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CE61D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bidi w:val="0"/>
        <w:adjustRightInd w:val="0"/>
        <w:snapToGrid w:val="0"/>
        <w:spacing w:before="156" w:beforeLines="50" w:after="156" w:afterLines="50" w:line="420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napToGrid/>
          <w:kern w:val="2"/>
          <w:sz w:val="36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0"/>
        </w:rPr>
        <w:t>合同草案条</w:t>
      </w:r>
      <w:bookmarkStart w:id="0" w:name="_Toc281864108"/>
      <w:bookmarkStart w:id="1" w:name="_Toc49754060"/>
      <w:bookmarkStart w:id="2" w:name="_Toc54110244"/>
      <w:bookmarkStart w:id="3" w:name="_Toc49849184"/>
      <w:bookmarkStart w:id="4" w:name="_Toc54582731"/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0"/>
        </w:rPr>
        <w:t>款</w:t>
      </w:r>
    </w:p>
    <w:p w14:paraId="35B5A47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bidi w:val="0"/>
        <w:adjustRightInd w:val="0"/>
        <w:snapToGrid w:val="0"/>
        <w:spacing w:before="156" w:beforeLines="50" w:after="156" w:afterLines="50" w:line="42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eastAsia="zh-CN"/>
        </w:rPr>
      </w:pPr>
      <w:bookmarkStart w:id="5" w:name="_Toc19414"/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4"/>
          <w:lang w:val="en-US" w:eastAsia="zh-CN"/>
        </w:rPr>
        <w:t>参考格式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4"/>
          <w:lang w:eastAsia="zh-CN"/>
        </w:rPr>
        <w:t>）</w:t>
      </w:r>
      <w:bookmarkEnd w:id="5"/>
    </w:p>
    <w:bookmarkEnd w:id="0"/>
    <w:bookmarkEnd w:id="1"/>
    <w:bookmarkEnd w:id="2"/>
    <w:bookmarkEnd w:id="3"/>
    <w:bookmarkEnd w:id="4"/>
    <w:p w14:paraId="25209EF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甲方：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 （采购人）</w:t>
      </w:r>
    </w:p>
    <w:p w14:paraId="7F011D0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乙方：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 （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供应商）</w:t>
      </w:r>
    </w:p>
    <w:p w14:paraId="4E068A5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</w:p>
    <w:p w14:paraId="4058714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项目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由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（以下简称甲方）委托陕西瑞通工程造价咨询有限公司组织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公开招标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，经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评审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确定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公司（以下简称乙方）为该项目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供应商。依据《中华人民共和国民法典》经甲、乙双方共同协商，按下述条款和条件签署本合同。</w:t>
      </w:r>
    </w:p>
    <w:p w14:paraId="3B3E6D0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6" w:name="_Toc29588"/>
      <w:bookmarkStart w:id="7" w:name="_Toc9696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1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合同内容</w:t>
      </w:r>
    </w:p>
    <w:p w14:paraId="6BB56194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乙方负责按照合同确定的内容提供甲方所需的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服务，内容及要求见附件。</w:t>
      </w:r>
    </w:p>
    <w:p w14:paraId="0AC8BBD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服务期：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569C1A1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服务地点：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05B791C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2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合同价格及支付</w:t>
      </w:r>
    </w:p>
    <w:p w14:paraId="7219C17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合同金额为（大写）：人民币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（¥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元）。</w:t>
      </w:r>
    </w:p>
    <w:p w14:paraId="6F909B40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支付：</w:t>
      </w:r>
    </w:p>
    <w:p w14:paraId="6BD291A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（1）本合同的款项以对公转账方式支付。</w:t>
      </w:r>
    </w:p>
    <w:p w14:paraId="277FBDE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（2）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0D0391B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（3）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61D0748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（4）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2853C48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注：合同价款包括项目直接费、间接费、运行费、税费等一切费用，不受市场价格变化的影响，并作为结算的唯一依据。</w:t>
      </w:r>
    </w:p>
    <w:p w14:paraId="06A6E89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8" w:name="_Toc18916_WPSOffice_Level2"/>
      <w:bookmarkStart w:id="9" w:name="_Toc12297"/>
      <w:bookmarkStart w:id="10" w:name="_Toc10784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3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服务</w:t>
      </w:r>
      <w:bookmarkEnd w:id="8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要求及标准</w:t>
      </w:r>
    </w:p>
    <w:bookmarkEnd w:id="9"/>
    <w:bookmarkEnd w:id="10"/>
    <w:p w14:paraId="4F35900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3.1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6452618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3.2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4A9C4A7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……</w:t>
      </w:r>
    </w:p>
    <w:p w14:paraId="72D77AB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违约责任</w:t>
      </w:r>
    </w:p>
    <w:bookmarkEnd w:id="6"/>
    <w:bookmarkEnd w:id="7"/>
    <w:p w14:paraId="111F406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.1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本合同若与甲方的上级管理机关的政策性行为或其他规定发生冲突，甲方有权与乙方协商调整合同内容或终止合同执行。</w:t>
      </w:r>
    </w:p>
    <w:p w14:paraId="56B9422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.2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如乙方提供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的服务标准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与合同标准不相符合，则甲方有权拒收乙方提供的服务、解除本合同、拒付本合同项下的价款并追究乙方违约责任，乙方应返还甲方已支付的全部款项，并按合同总价款的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向甲方支付违约金并赔偿甲方因此而遭受的一切损失。</w:t>
      </w:r>
    </w:p>
    <w:p w14:paraId="6827F73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.3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由于不可抗力（不可抗力仅指自然灾害、战争）所导致的违约，根据不可抗力的影响范围，可部分或全部免除违约方的违约责任，但违约方应及时通知对方并在不可抗力事件发生之日起5日内提供符合法律规定的证明文件，否则应赔偿对方因此而遭受的损失。</w:t>
      </w:r>
    </w:p>
    <w:p w14:paraId="37182E6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.4 未及之处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按《民法典》中的相关条款执行。</w:t>
      </w:r>
    </w:p>
    <w:p w14:paraId="1A6AD95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1" w:name="_Toc14590"/>
      <w:bookmarkStart w:id="12" w:name="_Toc18421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5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保密条款</w:t>
      </w:r>
      <w:bookmarkEnd w:id="11"/>
      <w:bookmarkEnd w:id="12"/>
    </w:p>
    <w:p w14:paraId="5800EB7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甲、乙双方对本合同履行过程中获得的对方的资料数据、商业技术信息等承担保密责任。未经对方事先书面同意，任何一方不得以任何形式向第三方泄露，也不得公开本合同及其相关附件内容。本合同的解除或终止，不免除双方对本保密条款的遵守。</w:t>
      </w:r>
    </w:p>
    <w:p w14:paraId="729E7E9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3" w:name="_Toc24354"/>
      <w:bookmarkStart w:id="14" w:name="_Toc18460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6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</w:t>
      </w:r>
      <w:bookmarkEnd w:id="13"/>
      <w:bookmarkEnd w:id="14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保证</w:t>
      </w:r>
    </w:p>
    <w:p w14:paraId="224C680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除《中华人民共和国政府采购法》第49条、第50条第二款规定的情形外，本合同一经签订，甲乙双方不得擅自变更、中止或终止合同。</w:t>
      </w:r>
    </w:p>
    <w:p w14:paraId="36821DD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5" w:name="_Toc2019"/>
      <w:bookmarkStart w:id="16" w:name="_Toc23231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7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合同争议解决的方式</w:t>
      </w:r>
      <w:bookmarkEnd w:id="15"/>
      <w:bookmarkEnd w:id="16"/>
    </w:p>
    <w:p w14:paraId="64FE7A2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因服务的质量问题发生争议，由质量技术监督部门或其指定的质量鉴定机构进行质量鉴定。符合标准的，鉴定费由甲方承担；不符合质量标准的，鉴定费由乙方承担。</w:t>
      </w:r>
    </w:p>
    <w:p w14:paraId="4C5C309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因履行本合同引起的或与本合同有关的争议，甲、乙双方应首先通过友好协商解决，如果协商不成，则采取以下第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>1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种方式解决争议：</w:t>
      </w:r>
    </w:p>
    <w:p w14:paraId="4A19DFE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（1）向甲方所在地有管辖权的人民法院提起诉讼；</w:t>
      </w:r>
    </w:p>
    <w:p w14:paraId="6F1DEC0F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（2）向西安仲裁委员会按其仲裁规则申请仲裁。</w:t>
      </w:r>
    </w:p>
    <w:p w14:paraId="057CB54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仲裁期间，本合同应继续履行。</w:t>
      </w:r>
    </w:p>
    <w:p w14:paraId="0E8BEA3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7" w:name="_Toc23719"/>
      <w:bookmarkStart w:id="18" w:name="_Toc3946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8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合同文件</w:t>
      </w:r>
      <w:bookmarkEnd w:id="17"/>
      <w:bookmarkEnd w:id="18"/>
    </w:p>
    <w:p w14:paraId="1DF3E0B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有关合同项目的特定信息由合同附件予以说明，下列文件构成本合同的组成部分，彼此相互解释，相互补充。组成合同的多个文件的优先支配地位的次序如下：</w:t>
      </w:r>
    </w:p>
    <w:p w14:paraId="554C60D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本合同书（2）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通知书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（3）协议（4）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文件(含澄清或者修改文件)</w:t>
      </w:r>
    </w:p>
    <w:p w14:paraId="12EB7A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（5）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投标文件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文件</w:t>
      </w:r>
    </w:p>
    <w:p w14:paraId="2C9991B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9" w:name="_Toc16981"/>
      <w:bookmarkStart w:id="20" w:name="_Toc21719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9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其他事项</w:t>
      </w:r>
      <w:bookmarkEnd w:id="19"/>
      <w:bookmarkEnd w:id="20"/>
      <w:bookmarkStart w:id="21" w:name="_GoBack"/>
      <w:bookmarkEnd w:id="21"/>
    </w:p>
    <w:p w14:paraId="4DF92CF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陕西省财政厅在合同的履行期间以及履行期后，可以随时检查项目的执行情况，对采购标准、采购内容进行调查核实，并对发现的问题进行处理。</w:t>
      </w:r>
    </w:p>
    <w:p w14:paraId="3F2811E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  <w:t xml:space="preserve">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乙方应根据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文件的规定向采购代理机构交纳代理服务费并取得甲方的签章后，合同才正式生效。</w:t>
      </w:r>
    </w:p>
    <w:p w14:paraId="7D7CC19F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本合同一式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份，甲方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份，乙方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份，采购代理机构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壹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份。</w:t>
      </w:r>
    </w:p>
    <w:p w14:paraId="5CCA340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.4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本合同未尽事项，补充合同内容。</w:t>
      </w:r>
    </w:p>
    <w:p w14:paraId="113B2CD4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Times New Roman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4"/>
        </w:rPr>
        <w:t>（以下无正文）</w:t>
      </w:r>
    </w:p>
    <w:tbl>
      <w:tblPr>
        <w:tblStyle w:val="3"/>
        <w:tblpPr w:leftFromText="180" w:rightFromText="180" w:vertAnchor="text" w:horzAnchor="page" w:tblpX="1238" w:tblpY="359"/>
        <w:tblOverlap w:val="never"/>
        <w:tblW w:w="98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31"/>
      </w:tblGrid>
      <w:tr w14:paraId="77883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5274660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甲方:                         （盖章）</w:t>
            </w:r>
          </w:p>
        </w:tc>
        <w:tc>
          <w:tcPr>
            <w:tcW w:w="4931" w:type="dxa"/>
            <w:noWrap w:val="0"/>
            <w:vAlign w:val="center"/>
          </w:tcPr>
          <w:p w14:paraId="1439576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乙方:                    （盖章）</w:t>
            </w:r>
          </w:p>
        </w:tc>
      </w:tr>
      <w:tr w14:paraId="6EE74D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06C5A6C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 xml:space="preserve">地址： </w:t>
            </w:r>
          </w:p>
        </w:tc>
        <w:tc>
          <w:tcPr>
            <w:tcW w:w="4931" w:type="dxa"/>
            <w:noWrap w:val="0"/>
            <w:vAlign w:val="center"/>
          </w:tcPr>
          <w:p w14:paraId="372B13F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地址：</w:t>
            </w:r>
          </w:p>
        </w:tc>
      </w:tr>
      <w:tr w14:paraId="188DF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2234D03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  <w:tc>
          <w:tcPr>
            <w:tcW w:w="4931" w:type="dxa"/>
            <w:noWrap w:val="0"/>
            <w:vAlign w:val="center"/>
          </w:tcPr>
          <w:p w14:paraId="15304D5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</w:tr>
      <w:tr w14:paraId="3E404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4928" w:type="dxa"/>
            <w:noWrap w:val="0"/>
            <w:vAlign w:val="top"/>
          </w:tcPr>
          <w:p w14:paraId="20398D5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  <w:tc>
          <w:tcPr>
            <w:tcW w:w="4931" w:type="dxa"/>
            <w:noWrap w:val="0"/>
            <w:vAlign w:val="top"/>
          </w:tcPr>
          <w:p w14:paraId="714EF43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</w:tr>
      <w:tr w14:paraId="66B79A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4928" w:type="dxa"/>
            <w:noWrap w:val="0"/>
            <w:vAlign w:val="top"/>
          </w:tcPr>
          <w:p w14:paraId="730D6B8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  <w:tc>
          <w:tcPr>
            <w:tcW w:w="4931" w:type="dxa"/>
            <w:noWrap w:val="0"/>
            <w:vAlign w:val="top"/>
          </w:tcPr>
          <w:p w14:paraId="587131D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</w:tr>
      <w:tr w14:paraId="69DB15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2BED6DD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  <w:tc>
          <w:tcPr>
            <w:tcW w:w="4931" w:type="dxa"/>
            <w:noWrap w:val="0"/>
            <w:vAlign w:val="center"/>
          </w:tcPr>
          <w:p w14:paraId="394B66D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</w:tr>
      <w:tr w14:paraId="0760C6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31596A1E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  <w:tc>
          <w:tcPr>
            <w:tcW w:w="4931" w:type="dxa"/>
            <w:noWrap w:val="0"/>
            <w:vAlign w:val="center"/>
          </w:tcPr>
          <w:p w14:paraId="5A948C2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</w:tr>
      <w:tr w14:paraId="2869B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73D297A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4931" w:type="dxa"/>
            <w:noWrap w:val="0"/>
            <w:vAlign w:val="center"/>
          </w:tcPr>
          <w:p w14:paraId="049CEDAC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</w:tr>
      <w:tr w14:paraId="302D8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7718A5F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  <w:tc>
          <w:tcPr>
            <w:tcW w:w="4931" w:type="dxa"/>
            <w:noWrap w:val="0"/>
            <w:vAlign w:val="center"/>
          </w:tcPr>
          <w:p w14:paraId="5B5D395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</w:tr>
      <w:tr w14:paraId="722F2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928" w:type="dxa"/>
            <w:noWrap w:val="0"/>
            <w:vAlign w:val="center"/>
          </w:tcPr>
          <w:p w14:paraId="434EBA8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  <w:tc>
          <w:tcPr>
            <w:tcW w:w="4931" w:type="dxa"/>
            <w:noWrap w:val="0"/>
            <w:vAlign w:val="center"/>
          </w:tcPr>
          <w:p w14:paraId="24FB07B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年   月   日</w:t>
            </w:r>
          </w:p>
        </w:tc>
      </w:tr>
    </w:tbl>
    <w:p w14:paraId="1A221CC7">
      <w:pPr>
        <w:keepNext w:val="0"/>
        <w:keepLines w:val="0"/>
        <w:pageBreakBefore w:val="0"/>
        <w:widowControl w:val="0"/>
        <w:kinsoku/>
        <w:wordWrap/>
        <w:autoSpaceDE/>
        <w:bidi w:val="0"/>
        <w:spacing w:after="120" w:line="400" w:lineRule="exact"/>
        <w:jc w:val="both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0"/>
          <w:szCs w:val="20"/>
          <w:lang w:val="en-US" w:eastAsia="zh-CN" w:bidi="ar-SA"/>
        </w:rPr>
      </w:pPr>
    </w:p>
    <w:p w14:paraId="28F922C3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</w:pPr>
    </w:p>
    <w:p w14:paraId="2F15A963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</w:pPr>
      <w:r>
        <w:rPr>
          <w:rFonts w:hint="eastAsia" w:ascii="Times New Roman" w:hAnsi="Times New Roman" w:eastAsia="宋体" w:cs="Times New Roman"/>
          <w:snapToGrid/>
          <w:color w:val="000000"/>
          <w:kern w:val="0"/>
          <w:sz w:val="24"/>
          <w:szCs w:val="20"/>
          <w:lang w:val="en-US" w:eastAsia="zh-CN"/>
        </w:rPr>
        <w:t>鉴</w:t>
      </w:r>
      <w:r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  <w:t>证方</w:t>
      </w:r>
      <w:r>
        <w:rPr>
          <w:rFonts w:hint="eastAsia"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  <w:t>：陕西瑞通工程造价咨询有限公司（盖章）</w:t>
      </w:r>
    </w:p>
    <w:p w14:paraId="430D8271">
      <w:pPr>
        <w:keepNext w:val="0"/>
        <w:keepLines w:val="0"/>
        <w:pageBreakBefore w:val="0"/>
        <w:widowControl w:val="0"/>
        <w:kinsoku/>
        <w:wordWrap/>
        <w:autoSpaceDE/>
        <w:bidi w:val="0"/>
        <w:spacing w:line="400" w:lineRule="exact"/>
        <w:textAlignment w:val="auto"/>
      </w:pP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日  期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：2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0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</w:rPr>
        <w:t>2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  <w:lang w:val="en-US" w:eastAsia="zh-CN"/>
        </w:rPr>
        <w:t>5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年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  <w:u w:val="single"/>
          <w:lang w:val="zh-CN"/>
        </w:rPr>
        <w:t xml:space="preserve"> 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u w:val="single"/>
          <w:lang w:val="zh-CN"/>
        </w:rPr>
        <w:t xml:space="preserve">  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月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u w:val="single"/>
          <w:lang w:val="zh-CN"/>
        </w:rPr>
        <w:t xml:space="preserve">   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4E40AC"/>
    <w:multiLevelType w:val="singleLevel"/>
    <w:tmpl w:val="404E40A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363F62C0"/>
    <w:rsid w:val="1B9F1020"/>
    <w:rsid w:val="1EC5237D"/>
    <w:rsid w:val="363F62C0"/>
    <w:rsid w:val="3FF9428E"/>
    <w:rsid w:val="47896085"/>
    <w:rsid w:val="5481728A"/>
    <w:rsid w:val="5A17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1420</Words>
  <Characters>1470</Characters>
  <Lines>0</Lines>
  <Paragraphs>0</Paragraphs>
  <TotalTime>66</TotalTime>
  <ScaleCrop>false</ScaleCrop>
  <LinksUpToDate>false</LinksUpToDate>
  <CharactersWithSpaces>1883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2023-09-15T07:46:00Z</dcterms:created>
  <dc:creator>新昱</dc:creator>
  <cp:lastModifiedBy>新昱</cp:lastModifiedBy>
  <dcterms:modified xsi:type="dcterms:W3CDTF">2025-09-24T03:48:41Z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DB9275B43DE44FB2AEFF263157892C50_11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