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8688F">
      <w:pPr>
        <w:pStyle w:val="3"/>
        <w:shd w:val="clear" w:color="auto" w:fill="auto"/>
        <w:jc w:val="center"/>
        <w:rPr>
          <w:rFonts w:hint="eastAsia" w:ascii="仿宋" w:hAnsi="仿宋" w:eastAsia="仿宋" w:cs="仿宋"/>
          <w:highlight w:val="none"/>
        </w:rPr>
      </w:pPr>
      <w:r>
        <w:rPr>
          <w:rFonts w:hint="eastAsia" w:ascii="仿宋_GB2312" w:hAnsi="仿宋_GB2312" w:eastAsia="仿宋_GB2312" w:cs="仿宋_GB2312"/>
          <w:highlight w:val="none"/>
        </w:rPr>
        <w:t>业绩的有关证明材料</w:t>
      </w:r>
    </w:p>
    <w:p w14:paraId="1714AAE7">
      <w:pPr>
        <w:widowControl/>
        <w:shd w:val="clear" w:color="auto" w:fill="auto"/>
        <w:autoSpaceDE w:val="0"/>
        <w:autoSpaceDN w:val="0"/>
        <w:spacing w:line="400" w:lineRule="atLeast"/>
        <w:ind w:left="180"/>
        <w:jc w:val="center"/>
        <w:textAlignment w:val="bottom"/>
        <w:rPr>
          <w:rFonts w:hint="eastAsia" w:ascii="仿宋" w:hAnsi="仿宋" w:eastAsia="仿宋" w:cs="仿宋"/>
          <w:b/>
          <w:bCs/>
          <w:sz w:val="28"/>
          <w:szCs w:val="28"/>
          <w:highlight w:val="none"/>
        </w:rPr>
      </w:pPr>
      <w:r>
        <w:rPr>
          <w:rFonts w:hint="eastAsia" w:ascii="仿宋" w:hAnsi="仿宋" w:eastAsia="仿宋" w:cs="仿宋"/>
          <w:b/>
          <w:bCs/>
          <w:sz w:val="24"/>
          <w:szCs w:val="24"/>
          <w:highlight w:val="none"/>
        </w:rPr>
        <w:t>（一）近年已完成的</w:t>
      </w:r>
      <w:r>
        <w:rPr>
          <w:rFonts w:hint="eastAsia" w:ascii="仿宋" w:hAnsi="仿宋" w:eastAsia="仿宋" w:cs="仿宋"/>
          <w:b/>
          <w:bCs/>
          <w:sz w:val="24"/>
          <w:szCs w:val="24"/>
          <w:highlight w:val="none"/>
          <w:lang w:eastAsia="zh-CN"/>
        </w:rPr>
        <w:t>同类</w:t>
      </w:r>
      <w:r>
        <w:rPr>
          <w:rFonts w:hint="eastAsia" w:ascii="仿宋" w:hAnsi="仿宋" w:eastAsia="仿宋" w:cs="仿宋"/>
          <w:b/>
          <w:bCs/>
          <w:sz w:val="24"/>
          <w:szCs w:val="24"/>
          <w:highlight w:val="none"/>
        </w:rPr>
        <w:t>项目汇总表</w:t>
      </w:r>
    </w:p>
    <w:tbl>
      <w:tblPr>
        <w:tblStyle w:val="4"/>
        <w:tblW w:w="947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0"/>
        <w:gridCol w:w="1044"/>
        <w:gridCol w:w="939"/>
        <w:gridCol w:w="1742"/>
        <w:gridCol w:w="1363"/>
        <w:gridCol w:w="1378"/>
        <w:gridCol w:w="2418"/>
      </w:tblGrid>
      <w:tr w14:paraId="6D6328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98" w:hRule="atLeast"/>
          <w:tblHeader/>
          <w:jc w:val="center"/>
        </w:trPr>
        <w:tc>
          <w:tcPr>
            <w:tcW w:w="590" w:type="dxa"/>
            <w:noWrap w:val="0"/>
            <w:vAlign w:val="center"/>
          </w:tcPr>
          <w:p w14:paraId="76D593C8">
            <w:pPr>
              <w:shd w:val="clear" w:color="auto" w:fill="auto"/>
              <w:adjustRightInd w:val="0"/>
              <w:snapToGrid w:val="0"/>
              <w:jc w:val="center"/>
              <w:rPr>
                <w:rFonts w:hint="eastAsia" w:ascii="仿宋" w:hAnsi="仿宋" w:eastAsia="仿宋" w:cs="仿宋"/>
                <w:bCs/>
                <w:sz w:val="24"/>
                <w:szCs w:val="24"/>
                <w:highlight w:val="none"/>
              </w:rPr>
            </w:pPr>
            <w:bookmarkStart w:id="0" w:name="_Hlk999657"/>
            <w:r>
              <w:rPr>
                <w:rFonts w:hint="eastAsia" w:ascii="仿宋" w:hAnsi="仿宋" w:eastAsia="仿宋" w:cs="仿宋"/>
                <w:bCs/>
                <w:sz w:val="24"/>
                <w:szCs w:val="24"/>
                <w:highlight w:val="none"/>
              </w:rPr>
              <w:t>序号</w:t>
            </w:r>
          </w:p>
        </w:tc>
        <w:tc>
          <w:tcPr>
            <w:tcW w:w="1044" w:type="dxa"/>
            <w:noWrap w:val="0"/>
            <w:vAlign w:val="center"/>
          </w:tcPr>
          <w:p w14:paraId="72340420">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项目</w:t>
            </w:r>
          </w:p>
          <w:p w14:paraId="19A81B6E">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名称</w:t>
            </w:r>
          </w:p>
        </w:tc>
        <w:tc>
          <w:tcPr>
            <w:tcW w:w="939" w:type="dxa"/>
            <w:noWrap w:val="0"/>
            <w:vAlign w:val="center"/>
          </w:tcPr>
          <w:p w14:paraId="2AFAE24C">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批复文号及批复时间</w:t>
            </w:r>
          </w:p>
        </w:tc>
        <w:tc>
          <w:tcPr>
            <w:tcW w:w="1742" w:type="dxa"/>
            <w:noWrap w:val="0"/>
            <w:vAlign w:val="center"/>
          </w:tcPr>
          <w:p w14:paraId="580729E5">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lang w:eastAsia="zh-CN"/>
              </w:rPr>
              <w:t>供应商</w:t>
            </w:r>
            <w:r>
              <w:rPr>
                <w:rFonts w:hint="eastAsia" w:ascii="仿宋" w:hAnsi="仿宋" w:eastAsia="仿宋" w:cs="仿宋"/>
                <w:bCs/>
                <w:kern w:val="0"/>
                <w:sz w:val="24"/>
                <w:szCs w:val="24"/>
                <w:highlight w:val="none"/>
              </w:rPr>
              <w:t>执行的工作内容</w:t>
            </w:r>
          </w:p>
        </w:tc>
        <w:tc>
          <w:tcPr>
            <w:tcW w:w="1363" w:type="dxa"/>
            <w:noWrap w:val="0"/>
            <w:vAlign w:val="center"/>
          </w:tcPr>
          <w:p w14:paraId="325A6E41">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委托人</w:t>
            </w:r>
          </w:p>
        </w:tc>
        <w:tc>
          <w:tcPr>
            <w:tcW w:w="1378" w:type="dxa"/>
            <w:noWrap w:val="0"/>
            <w:vAlign w:val="center"/>
          </w:tcPr>
          <w:p w14:paraId="0DD320DB">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项目里程/</w:t>
            </w:r>
          </w:p>
          <w:p w14:paraId="36FEEF12">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技术等级</w:t>
            </w:r>
          </w:p>
        </w:tc>
        <w:tc>
          <w:tcPr>
            <w:tcW w:w="2418" w:type="dxa"/>
            <w:noWrap w:val="0"/>
            <w:vAlign w:val="center"/>
          </w:tcPr>
          <w:p w14:paraId="7EF3C025">
            <w:pPr>
              <w:shd w:val="clear" w:color="auto" w:fill="auto"/>
              <w:adjustRightInd w:val="0"/>
              <w:snapToGrid w:val="0"/>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特殊构造（≥50公里、特大桥、</w:t>
            </w:r>
            <w:r>
              <w:rPr>
                <w:rFonts w:hint="eastAsia" w:ascii="仿宋" w:hAnsi="仿宋" w:eastAsia="仿宋" w:cs="仿宋"/>
                <w:bCs/>
                <w:sz w:val="24"/>
                <w:szCs w:val="24"/>
                <w:highlight w:val="none"/>
                <w:lang w:val="en-US" w:eastAsia="zh-CN"/>
              </w:rPr>
              <w:t>特长</w:t>
            </w:r>
            <w:r>
              <w:rPr>
                <w:rFonts w:hint="eastAsia" w:ascii="仿宋" w:hAnsi="仿宋" w:eastAsia="仿宋" w:cs="仿宋"/>
                <w:bCs/>
                <w:sz w:val="24"/>
                <w:szCs w:val="24"/>
                <w:highlight w:val="none"/>
              </w:rPr>
              <w:t>隧道、）等情况的描述</w:t>
            </w:r>
          </w:p>
        </w:tc>
      </w:tr>
      <w:tr w14:paraId="376CE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08" w:hRule="atLeast"/>
          <w:jc w:val="center"/>
        </w:trPr>
        <w:tc>
          <w:tcPr>
            <w:tcW w:w="590" w:type="dxa"/>
            <w:noWrap w:val="0"/>
            <w:vAlign w:val="center"/>
          </w:tcPr>
          <w:p w14:paraId="18231657">
            <w:pPr>
              <w:shd w:val="clear" w:color="auto" w:fill="auto"/>
              <w:adjustRightInd w:val="0"/>
              <w:snapToGrid w:val="0"/>
              <w:jc w:val="center"/>
              <w:rPr>
                <w:rFonts w:hint="eastAsia" w:ascii="仿宋" w:hAnsi="仿宋" w:eastAsia="仿宋" w:cs="仿宋"/>
                <w:bCs/>
                <w:sz w:val="28"/>
                <w:szCs w:val="28"/>
                <w:highlight w:val="none"/>
              </w:rPr>
            </w:pPr>
          </w:p>
        </w:tc>
        <w:tc>
          <w:tcPr>
            <w:tcW w:w="1044" w:type="dxa"/>
            <w:noWrap w:val="0"/>
            <w:vAlign w:val="center"/>
          </w:tcPr>
          <w:p w14:paraId="4710FFD5">
            <w:pPr>
              <w:shd w:val="clear" w:color="auto" w:fill="auto"/>
              <w:adjustRightInd w:val="0"/>
              <w:snapToGrid w:val="0"/>
              <w:jc w:val="left"/>
              <w:rPr>
                <w:rFonts w:hint="eastAsia" w:ascii="仿宋" w:hAnsi="仿宋" w:eastAsia="仿宋" w:cs="仿宋"/>
                <w:bCs/>
                <w:sz w:val="28"/>
                <w:szCs w:val="28"/>
                <w:highlight w:val="none"/>
              </w:rPr>
            </w:pPr>
          </w:p>
        </w:tc>
        <w:tc>
          <w:tcPr>
            <w:tcW w:w="939" w:type="dxa"/>
            <w:noWrap w:val="0"/>
            <w:vAlign w:val="center"/>
          </w:tcPr>
          <w:p w14:paraId="2623AFEA">
            <w:pPr>
              <w:shd w:val="clear" w:color="auto" w:fill="auto"/>
              <w:adjustRightInd w:val="0"/>
              <w:snapToGrid w:val="0"/>
              <w:jc w:val="center"/>
              <w:rPr>
                <w:rFonts w:hint="eastAsia" w:ascii="仿宋" w:hAnsi="仿宋" w:eastAsia="仿宋" w:cs="仿宋"/>
                <w:bCs/>
                <w:sz w:val="28"/>
                <w:szCs w:val="28"/>
                <w:highlight w:val="none"/>
              </w:rPr>
            </w:pPr>
          </w:p>
        </w:tc>
        <w:tc>
          <w:tcPr>
            <w:tcW w:w="1742" w:type="dxa"/>
            <w:noWrap w:val="0"/>
            <w:vAlign w:val="center"/>
          </w:tcPr>
          <w:p w14:paraId="46B802CF">
            <w:pPr>
              <w:shd w:val="clear" w:color="auto" w:fill="auto"/>
              <w:adjustRightInd w:val="0"/>
              <w:snapToGrid w:val="0"/>
              <w:jc w:val="center"/>
              <w:rPr>
                <w:rFonts w:hint="eastAsia" w:ascii="仿宋" w:hAnsi="仿宋" w:eastAsia="仿宋" w:cs="仿宋"/>
                <w:bCs/>
                <w:sz w:val="28"/>
                <w:szCs w:val="28"/>
                <w:highlight w:val="none"/>
              </w:rPr>
            </w:pPr>
          </w:p>
        </w:tc>
        <w:tc>
          <w:tcPr>
            <w:tcW w:w="1363" w:type="dxa"/>
            <w:noWrap w:val="0"/>
            <w:vAlign w:val="center"/>
          </w:tcPr>
          <w:p w14:paraId="6D862323">
            <w:pPr>
              <w:shd w:val="clear" w:color="auto" w:fill="auto"/>
              <w:adjustRightInd w:val="0"/>
              <w:snapToGrid w:val="0"/>
              <w:jc w:val="center"/>
              <w:rPr>
                <w:rFonts w:hint="eastAsia" w:ascii="仿宋" w:hAnsi="仿宋" w:eastAsia="仿宋" w:cs="仿宋"/>
                <w:bCs/>
                <w:sz w:val="28"/>
                <w:szCs w:val="28"/>
                <w:highlight w:val="none"/>
              </w:rPr>
            </w:pPr>
          </w:p>
        </w:tc>
        <w:tc>
          <w:tcPr>
            <w:tcW w:w="1378" w:type="dxa"/>
            <w:noWrap w:val="0"/>
            <w:vAlign w:val="center"/>
          </w:tcPr>
          <w:p w14:paraId="337D6B15">
            <w:pPr>
              <w:shd w:val="clear" w:color="auto" w:fill="auto"/>
              <w:adjustRightInd w:val="0"/>
              <w:snapToGrid w:val="0"/>
              <w:jc w:val="center"/>
              <w:rPr>
                <w:rFonts w:hint="eastAsia" w:ascii="仿宋" w:hAnsi="仿宋" w:eastAsia="仿宋" w:cs="仿宋"/>
                <w:bCs/>
                <w:sz w:val="28"/>
                <w:szCs w:val="28"/>
                <w:highlight w:val="none"/>
              </w:rPr>
            </w:pPr>
          </w:p>
        </w:tc>
        <w:tc>
          <w:tcPr>
            <w:tcW w:w="2418" w:type="dxa"/>
            <w:noWrap w:val="0"/>
            <w:vAlign w:val="center"/>
          </w:tcPr>
          <w:p w14:paraId="53BB12E4">
            <w:pPr>
              <w:shd w:val="clear" w:color="auto" w:fill="auto"/>
              <w:adjustRightInd w:val="0"/>
              <w:snapToGrid w:val="0"/>
              <w:jc w:val="center"/>
              <w:rPr>
                <w:rFonts w:hint="eastAsia" w:ascii="仿宋" w:hAnsi="仿宋" w:eastAsia="仿宋" w:cs="仿宋"/>
                <w:bCs/>
                <w:sz w:val="28"/>
                <w:szCs w:val="28"/>
                <w:highlight w:val="none"/>
              </w:rPr>
            </w:pPr>
          </w:p>
        </w:tc>
      </w:tr>
      <w:tr w14:paraId="4FDDB1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97" w:hRule="atLeast"/>
          <w:jc w:val="center"/>
        </w:trPr>
        <w:tc>
          <w:tcPr>
            <w:tcW w:w="590" w:type="dxa"/>
            <w:noWrap w:val="0"/>
            <w:vAlign w:val="center"/>
          </w:tcPr>
          <w:p w14:paraId="13496567">
            <w:pPr>
              <w:shd w:val="clear" w:color="auto" w:fill="auto"/>
              <w:adjustRightInd w:val="0"/>
              <w:snapToGrid w:val="0"/>
              <w:jc w:val="center"/>
              <w:rPr>
                <w:rFonts w:hint="eastAsia" w:ascii="仿宋" w:hAnsi="仿宋" w:eastAsia="仿宋" w:cs="仿宋"/>
                <w:bCs/>
                <w:sz w:val="28"/>
                <w:szCs w:val="28"/>
                <w:highlight w:val="none"/>
              </w:rPr>
            </w:pPr>
          </w:p>
        </w:tc>
        <w:tc>
          <w:tcPr>
            <w:tcW w:w="1044" w:type="dxa"/>
            <w:noWrap w:val="0"/>
            <w:vAlign w:val="center"/>
          </w:tcPr>
          <w:p w14:paraId="6B6D55C6">
            <w:pPr>
              <w:shd w:val="clear" w:color="auto" w:fill="auto"/>
              <w:adjustRightInd w:val="0"/>
              <w:snapToGrid w:val="0"/>
              <w:jc w:val="left"/>
              <w:rPr>
                <w:rFonts w:hint="eastAsia" w:ascii="仿宋" w:hAnsi="仿宋" w:eastAsia="仿宋" w:cs="仿宋"/>
                <w:bCs/>
                <w:sz w:val="28"/>
                <w:szCs w:val="28"/>
                <w:highlight w:val="none"/>
              </w:rPr>
            </w:pPr>
          </w:p>
        </w:tc>
        <w:tc>
          <w:tcPr>
            <w:tcW w:w="939" w:type="dxa"/>
            <w:noWrap w:val="0"/>
            <w:vAlign w:val="center"/>
          </w:tcPr>
          <w:p w14:paraId="6F586DFB">
            <w:pPr>
              <w:shd w:val="clear" w:color="auto" w:fill="auto"/>
              <w:adjustRightInd w:val="0"/>
              <w:snapToGrid w:val="0"/>
              <w:jc w:val="center"/>
              <w:rPr>
                <w:rFonts w:hint="eastAsia" w:ascii="仿宋" w:hAnsi="仿宋" w:eastAsia="仿宋" w:cs="仿宋"/>
                <w:bCs/>
                <w:sz w:val="28"/>
                <w:szCs w:val="28"/>
                <w:highlight w:val="none"/>
              </w:rPr>
            </w:pPr>
          </w:p>
        </w:tc>
        <w:tc>
          <w:tcPr>
            <w:tcW w:w="1742" w:type="dxa"/>
            <w:noWrap w:val="0"/>
            <w:vAlign w:val="center"/>
          </w:tcPr>
          <w:p w14:paraId="0598B812">
            <w:pPr>
              <w:shd w:val="clear" w:color="auto" w:fill="auto"/>
              <w:adjustRightInd w:val="0"/>
              <w:snapToGrid w:val="0"/>
              <w:jc w:val="center"/>
              <w:rPr>
                <w:rFonts w:hint="eastAsia" w:ascii="仿宋" w:hAnsi="仿宋" w:eastAsia="仿宋" w:cs="仿宋"/>
                <w:bCs/>
                <w:sz w:val="28"/>
                <w:szCs w:val="28"/>
                <w:highlight w:val="none"/>
              </w:rPr>
            </w:pPr>
          </w:p>
        </w:tc>
        <w:tc>
          <w:tcPr>
            <w:tcW w:w="1363" w:type="dxa"/>
            <w:noWrap w:val="0"/>
            <w:vAlign w:val="center"/>
          </w:tcPr>
          <w:p w14:paraId="4EB58EFD">
            <w:pPr>
              <w:shd w:val="clear" w:color="auto" w:fill="auto"/>
              <w:adjustRightInd w:val="0"/>
              <w:snapToGrid w:val="0"/>
              <w:jc w:val="center"/>
              <w:rPr>
                <w:rFonts w:hint="eastAsia" w:ascii="仿宋" w:hAnsi="仿宋" w:eastAsia="仿宋" w:cs="仿宋"/>
                <w:bCs/>
                <w:sz w:val="28"/>
                <w:szCs w:val="28"/>
                <w:highlight w:val="none"/>
              </w:rPr>
            </w:pPr>
          </w:p>
        </w:tc>
        <w:tc>
          <w:tcPr>
            <w:tcW w:w="1378" w:type="dxa"/>
            <w:noWrap w:val="0"/>
            <w:vAlign w:val="center"/>
          </w:tcPr>
          <w:p w14:paraId="092B3BFD">
            <w:pPr>
              <w:shd w:val="clear" w:color="auto" w:fill="auto"/>
              <w:adjustRightInd w:val="0"/>
              <w:snapToGrid w:val="0"/>
              <w:jc w:val="center"/>
              <w:rPr>
                <w:rFonts w:hint="eastAsia" w:ascii="仿宋" w:hAnsi="仿宋" w:eastAsia="仿宋" w:cs="仿宋"/>
                <w:bCs/>
                <w:sz w:val="28"/>
                <w:szCs w:val="28"/>
                <w:highlight w:val="none"/>
              </w:rPr>
            </w:pPr>
          </w:p>
        </w:tc>
        <w:tc>
          <w:tcPr>
            <w:tcW w:w="2418" w:type="dxa"/>
            <w:noWrap w:val="0"/>
            <w:vAlign w:val="center"/>
          </w:tcPr>
          <w:p w14:paraId="4E1C2B2A">
            <w:pPr>
              <w:shd w:val="clear" w:color="auto" w:fill="auto"/>
              <w:adjustRightInd w:val="0"/>
              <w:snapToGrid w:val="0"/>
              <w:jc w:val="center"/>
              <w:rPr>
                <w:rFonts w:hint="eastAsia" w:ascii="仿宋" w:hAnsi="仿宋" w:eastAsia="仿宋" w:cs="仿宋"/>
                <w:bCs/>
                <w:sz w:val="28"/>
                <w:szCs w:val="28"/>
                <w:highlight w:val="none"/>
              </w:rPr>
            </w:pPr>
          </w:p>
          <w:bookmarkEnd w:id="0"/>
        </w:tc>
      </w:tr>
      <w:tr w14:paraId="53D8D4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97" w:hRule="atLeast"/>
          <w:jc w:val="center"/>
        </w:trPr>
        <w:tc>
          <w:tcPr>
            <w:tcW w:w="590" w:type="dxa"/>
            <w:noWrap w:val="0"/>
            <w:vAlign w:val="center"/>
          </w:tcPr>
          <w:p w14:paraId="2FB8F5C7">
            <w:pPr>
              <w:shd w:val="clear" w:color="auto" w:fill="auto"/>
              <w:adjustRightInd w:val="0"/>
              <w:snapToGrid w:val="0"/>
              <w:jc w:val="center"/>
              <w:rPr>
                <w:rFonts w:hint="eastAsia" w:ascii="仿宋" w:hAnsi="仿宋" w:eastAsia="仿宋" w:cs="仿宋"/>
                <w:bCs/>
                <w:sz w:val="28"/>
                <w:szCs w:val="28"/>
                <w:highlight w:val="none"/>
              </w:rPr>
            </w:pPr>
          </w:p>
        </w:tc>
        <w:tc>
          <w:tcPr>
            <w:tcW w:w="1044" w:type="dxa"/>
            <w:noWrap w:val="0"/>
            <w:vAlign w:val="center"/>
          </w:tcPr>
          <w:p w14:paraId="1C1B85B2">
            <w:pPr>
              <w:shd w:val="clear" w:color="auto" w:fill="auto"/>
              <w:adjustRightInd w:val="0"/>
              <w:snapToGrid w:val="0"/>
              <w:jc w:val="left"/>
              <w:rPr>
                <w:rFonts w:hint="eastAsia" w:ascii="仿宋" w:hAnsi="仿宋" w:eastAsia="仿宋" w:cs="仿宋"/>
                <w:bCs/>
                <w:sz w:val="28"/>
                <w:szCs w:val="28"/>
                <w:highlight w:val="none"/>
              </w:rPr>
            </w:pPr>
          </w:p>
        </w:tc>
        <w:tc>
          <w:tcPr>
            <w:tcW w:w="939" w:type="dxa"/>
            <w:noWrap w:val="0"/>
            <w:vAlign w:val="center"/>
          </w:tcPr>
          <w:p w14:paraId="44EFE5DD">
            <w:pPr>
              <w:shd w:val="clear" w:color="auto" w:fill="auto"/>
              <w:adjustRightInd w:val="0"/>
              <w:snapToGrid w:val="0"/>
              <w:jc w:val="center"/>
              <w:rPr>
                <w:rFonts w:hint="eastAsia" w:ascii="仿宋" w:hAnsi="仿宋" w:eastAsia="仿宋" w:cs="仿宋"/>
                <w:bCs/>
                <w:sz w:val="28"/>
                <w:szCs w:val="28"/>
                <w:highlight w:val="none"/>
              </w:rPr>
            </w:pPr>
          </w:p>
        </w:tc>
        <w:tc>
          <w:tcPr>
            <w:tcW w:w="1742" w:type="dxa"/>
            <w:noWrap w:val="0"/>
            <w:vAlign w:val="center"/>
          </w:tcPr>
          <w:p w14:paraId="7CC8C6F7">
            <w:pPr>
              <w:shd w:val="clear" w:color="auto" w:fill="auto"/>
              <w:adjustRightInd w:val="0"/>
              <w:snapToGrid w:val="0"/>
              <w:jc w:val="center"/>
              <w:rPr>
                <w:rFonts w:hint="eastAsia" w:ascii="仿宋" w:hAnsi="仿宋" w:eastAsia="仿宋" w:cs="仿宋"/>
                <w:bCs/>
                <w:sz w:val="28"/>
                <w:szCs w:val="28"/>
                <w:highlight w:val="none"/>
              </w:rPr>
            </w:pPr>
          </w:p>
        </w:tc>
        <w:tc>
          <w:tcPr>
            <w:tcW w:w="1363" w:type="dxa"/>
            <w:noWrap w:val="0"/>
            <w:vAlign w:val="center"/>
          </w:tcPr>
          <w:p w14:paraId="4E3F1C65">
            <w:pPr>
              <w:shd w:val="clear" w:color="auto" w:fill="auto"/>
              <w:adjustRightInd w:val="0"/>
              <w:snapToGrid w:val="0"/>
              <w:jc w:val="center"/>
              <w:rPr>
                <w:rFonts w:hint="eastAsia" w:ascii="仿宋" w:hAnsi="仿宋" w:eastAsia="仿宋" w:cs="仿宋"/>
                <w:bCs/>
                <w:sz w:val="28"/>
                <w:szCs w:val="28"/>
                <w:highlight w:val="none"/>
              </w:rPr>
            </w:pPr>
          </w:p>
        </w:tc>
        <w:tc>
          <w:tcPr>
            <w:tcW w:w="1378" w:type="dxa"/>
            <w:noWrap w:val="0"/>
            <w:vAlign w:val="center"/>
          </w:tcPr>
          <w:p w14:paraId="480ED0FD">
            <w:pPr>
              <w:shd w:val="clear" w:color="auto" w:fill="auto"/>
              <w:adjustRightInd w:val="0"/>
              <w:snapToGrid w:val="0"/>
              <w:jc w:val="center"/>
              <w:rPr>
                <w:rFonts w:hint="eastAsia" w:ascii="仿宋" w:hAnsi="仿宋" w:eastAsia="仿宋" w:cs="仿宋"/>
                <w:bCs/>
                <w:sz w:val="28"/>
                <w:szCs w:val="28"/>
                <w:highlight w:val="none"/>
              </w:rPr>
            </w:pPr>
          </w:p>
        </w:tc>
        <w:tc>
          <w:tcPr>
            <w:tcW w:w="2418" w:type="dxa"/>
            <w:noWrap w:val="0"/>
            <w:vAlign w:val="center"/>
          </w:tcPr>
          <w:p w14:paraId="37C316EE">
            <w:pPr>
              <w:shd w:val="clear" w:color="auto" w:fill="auto"/>
              <w:adjustRightInd w:val="0"/>
              <w:snapToGrid w:val="0"/>
              <w:jc w:val="center"/>
              <w:rPr>
                <w:rFonts w:hint="eastAsia" w:ascii="仿宋" w:hAnsi="仿宋" w:eastAsia="仿宋" w:cs="仿宋"/>
                <w:bCs/>
                <w:sz w:val="28"/>
                <w:szCs w:val="28"/>
                <w:highlight w:val="none"/>
              </w:rPr>
            </w:pPr>
          </w:p>
        </w:tc>
      </w:tr>
      <w:tr w14:paraId="0BEA84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97" w:hRule="atLeast"/>
          <w:jc w:val="center"/>
        </w:trPr>
        <w:tc>
          <w:tcPr>
            <w:tcW w:w="590" w:type="dxa"/>
            <w:noWrap w:val="0"/>
            <w:vAlign w:val="center"/>
          </w:tcPr>
          <w:p w14:paraId="52CDB8D4">
            <w:pPr>
              <w:shd w:val="clear" w:color="auto" w:fill="auto"/>
              <w:adjustRightInd w:val="0"/>
              <w:snapToGrid w:val="0"/>
              <w:jc w:val="center"/>
              <w:rPr>
                <w:rFonts w:hint="eastAsia" w:ascii="仿宋" w:hAnsi="仿宋" w:eastAsia="仿宋" w:cs="仿宋"/>
                <w:bCs/>
                <w:sz w:val="28"/>
                <w:szCs w:val="28"/>
                <w:highlight w:val="none"/>
              </w:rPr>
            </w:pPr>
          </w:p>
        </w:tc>
        <w:tc>
          <w:tcPr>
            <w:tcW w:w="1044" w:type="dxa"/>
            <w:noWrap w:val="0"/>
            <w:vAlign w:val="center"/>
          </w:tcPr>
          <w:p w14:paraId="62E9F833">
            <w:pPr>
              <w:shd w:val="clear" w:color="auto" w:fill="auto"/>
              <w:adjustRightInd w:val="0"/>
              <w:snapToGrid w:val="0"/>
              <w:jc w:val="left"/>
              <w:rPr>
                <w:rFonts w:hint="eastAsia" w:ascii="仿宋" w:hAnsi="仿宋" w:eastAsia="仿宋" w:cs="仿宋"/>
                <w:bCs/>
                <w:sz w:val="28"/>
                <w:szCs w:val="28"/>
                <w:highlight w:val="none"/>
              </w:rPr>
            </w:pPr>
          </w:p>
        </w:tc>
        <w:tc>
          <w:tcPr>
            <w:tcW w:w="939" w:type="dxa"/>
            <w:noWrap w:val="0"/>
            <w:vAlign w:val="center"/>
          </w:tcPr>
          <w:p w14:paraId="2C0AB267">
            <w:pPr>
              <w:shd w:val="clear" w:color="auto" w:fill="auto"/>
              <w:adjustRightInd w:val="0"/>
              <w:snapToGrid w:val="0"/>
              <w:jc w:val="center"/>
              <w:rPr>
                <w:rFonts w:hint="eastAsia" w:ascii="仿宋" w:hAnsi="仿宋" w:eastAsia="仿宋" w:cs="仿宋"/>
                <w:bCs/>
                <w:sz w:val="28"/>
                <w:szCs w:val="28"/>
                <w:highlight w:val="none"/>
              </w:rPr>
            </w:pPr>
          </w:p>
        </w:tc>
        <w:tc>
          <w:tcPr>
            <w:tcW w:w="1742" w:type="dxa"/>
            <w:noWrap w:val="0"/>
            <w:vAlign w:val="center"/>
          </w:tcPr>
          <w:p w14:paraId="10AA2331">
            <w:pPr>
              <w:shd w:val="clear" w:color="auto" w:fill="auto"/>
              <w:adjustRightInd w:val="0"/>
              <w:snapToGrid w:val="0"/>
              <w:jc w:val="center"/>
              <w:rPr>
                <w:rFonts w:hint="eastAsia" w:ascii="仿宋" w:hAnsi="仿宋" w:eastAsia="仿宋" w:cs="仿宋"/>
                <w:bCs/>
                <w:sz w:val="28"/>
                <w:szCs w:val="28"/>
                <w:highlight w:val="none"/>
              </w:rPr>
            </w:pPr>
          </w:p>
        </w:tc>
        <w:tc>
          <w:tcPr>
            <w:tcW w:w="1363" w:type="dxa"/>
            <w:noWrap w:val="0"/>
            <w:vAlign w:val="center"/>
          </w:tcPr>
          <w:p w14:paraId="47C5B1AA">
            <w:pPr>
              <w:shd w:val="clear" w:color="auto" w:fill="auto"/>
              <w:adjustRightInd w:val="0"/>
              <w:snapToGrid w:val="0"/>
              <w:jc w:val="center"/>
              <w:rPr>
                <w:rFonts w:hint="eastAsia" w:ascii="仿宋" w:hAnsi="仿宋" w:eastAsia="仿宋" w:cs="仿宋"/>
                <w:bCs/>
                <w:sz w:val="28"/>
                <w:szCs w:val="28"/>
                <w:highlight w:val="none"/>
              </w:rPr>
            </w:pPr>
          </w:p>
        </w:tc>
        <w:tc>
          <w:tcPr>
            <w:tcW w:w="1378" w:type="dxa"/>
            <w:noWrap w:val="0"/>
            <w:vAlign w:val="center"/>
          </w:tcPr>
          <w:p w14:paraId="026C0E52">
            <w:pPr>
              <w:shd w:val="clear" w:color="auto" w:fill="auto"/>
              <w:adjustRightInd w:val="0"/>
              <w:snapToGrid w:val="0"/>
              <w:jc w:val="center"/>
              <w:rPr>
                <w:rFonts w:hint="eastAsia" w:ascii="仿宋" w:hAnsi="仿宋" w:eastAsia="仿宋" w:cs="仿宋"/>
                <w:bCs/>
                <w:sz w:val="28"/>
                <w:szCs w:val="28"/>
                <w:highlight w:val="none"/>
              </w:rPr>
            </w:pPr>
          </w:p>
        </w:tc>
        <w:tc>
          <w:tcPr>
            <w:tcW w:w="2418" w:type="dxa"/>
            <w:noWrap w:val="0"/>
            <w:vAlign w:val="center"/>
          </w:tcPr>
          <w:p w14:paraId="3D9377DB">
            <w:pPr>
              <w:shd w:val="clear" w:color="auto" w:fill="auto"/>
              <w:adjustRightInd w:val="0"/>
              <w:snapToGrid w:val="0"/>
              <w:jc w:val="center"/>
              <w:rPr>
                <w:rFonts w:hint="eastAsia" w:ascii="仿宋" w:hAnsi="仿宋" w:eastAsia="仿宋" w:cs="仿宋"/>
                <w:bCs/>
                <w:sz w:val="28"/>
                <w:szCs w:val="28"/>
                <w:highlight w:val="none"/>
              </w:rPr>
            </w:pPr>
          </w:p>
        </w:tc>
      </w:tr>
      <w:tr w14:paraId="74796A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97" w:hRule="atLeast"/>
          <w:jc w:val="center"/>
        </w:trPr>
        <w:tc>
          <w:tcPr>
            <w:tcW w:w="590" w:type="dxa"/>
            <w:noWrap w:val="0"/>
            <w:vAlign w:val="center"/>
          </w:tcPr>
          <w:p w14:paraId="7B0C18D6">
            <w:pPr>
              <w:shd w:val="clear" w:color="auto" w:fill="auto"/>
              <w:adjustRightInd w:val="0"/>
              <w:snapToGrid w:val="0"/>
              <w:jc w:val="center"/>
              <w:rPr>
                <w:rFonts w:hint="eastAsia" w:ascii="仿宋" w:hAnsi="仿宋" w:eastAsia="仿宋" w:cs="仿宋"/>
                <w:bCs/>
                <w:sz w:val="28"/>
                <w:szCs w:val="28"/>
                <w:highlight w:val="none"/>
              </w:rPr>
            </w:pPr>
          </w:p>
        </w:tc>
        <w:tc>
          <w:tcPr>
            <w:tcW w:w="1044" w:type="dxa"/>
            <w:noWrap w:val="0"/>
            <w:vAlign w:val="center"/>
          </w:tcPr>
          <w:p w14:paraId="17A65895">
            <w:pPr>
              <w:shd w:val="clear" w:color="auto" w:fill="auto"/>
              <w:adjustRightInd w:val="0"/>
              <w:snapToGrid w:val="0"/>
              <w:jc w:val="left"/>
              <w:rPr>
                <w:rFonts w:hint="eastAsia" w:ascii="仿宋" w:hAnsi="仿宋" w:eastAsia="仿宋" w:cs="仿宋"/>
                <w:bCs/>
                <w:sz w:val="28"/>
                <w:szCs w:val="28"/>
                <w:highlight w:val="none"/>
              </w:rPr>
            </w:pPr>
          </w:p>
        </w:tc>
        <w:tc>
          <w:tcPr>
            <w:tcW w:w="939" w:type="dxa"/>
            <w:noWrap w:val="0"/>
            <w:vAlign w:val="center"/>
          </w:tcPr>
          <w:p w14:paraId="315E20A8">
            <w:pPr>
              <w:shd w:val="clear" w:color="auto" w:fill="auto"/>
              <w:adjustRightInd w:val="0"/>
              <w:snapToGrid w:val="0"/>
              <w:jc w:val="center"/>
              <w:rPr>
                <w:rFonts w:hint="eastAsia" w:ascii="仿宋" w:hAnsi="仿宋" w:eastAsia="仿宋" w:cs="仿宋"/>
                <w:bCs/>
                <w:sz w:val="28"/>
                <w:szCs w:val="28"/>
                <w:highlight w:val="none"/>
              </w:rPr>
            </w:pPr>
          </w:p>
        </w:tc>
        <w:tc>
          <w:tcPr>
            <w:tcW w:w="1742" w:type="dxa"/>
            <w:noWrap w:val="0"/>
            <w:vAlign w:val="center"/>
          </w:tcPr>
          <w:p w14:paraId="50F8F3C8">
            <w:pPr>
              <w:shd w:val="clear" w:color="auto" w:fill="auto"/>
              <w:adjustRightInd w:val="0"/>
              <w:snapToGrid w:val="0"/>
              <w:jc w:val="center"/>
              <w:rPr>
                <w:rFonts w:hint="eastAsia" w:ascii="仿宋" w:hAnsi="仿宋" w:eastAsia="仿宋" w:cs="仿宋"/>
                <w:bCs/>
                <w:sz w:val="28"/>
                <w:szCs w:val="28"/>
                <w:highlight w:val="none"/>
              </w:rPr>
            </w:pPr>
          </w:p>
        </w:tc>
        <w:tc>
          <w:tcPr>
            <w:tcW w:w="1363" w:type="dxa"/>
            <w:noWrap w:val="0"/>
            <w:vAlign w:val="center"/>
          </w:tcPr>
          <w:p w14:paraId="23874395">
            <w:pPr>
              <w:shd w:val="clear" w:color="auto" w:fill="auto"/>
              <w:adjustRightInd w:val="0"/>
              <w:snapToGrid w:val="0"/>
              <w:jc w:val="center"/>
              <w:rPr>
                <w:rFonts w:hint="eastAsia" w:ascii="仿宋" w:hAnsi="仿宋" w:eastAsia="仿宋" w:cs="仿宋"/>
                <w:bCs/>
                <w:sz w:val="28"/>
                <w:szCs w:val="28"/>
                <w:highlight w:val="none"/>
              </w:rPr>
            </w:pPr>
          </w:p>
        </w:tc>
        <w:tc>
          <w:tcPr>
            <w:tcW w:w="1378" w:type="dxa"/>
            <w:noWrap w:val="0"/>
            <w:vAlign w:val="center"/>
          </w:tcPr>
          <w:p w14:paraId="7DD93C3E">
            <w:pPr>
              <w:shd w:val="clear" w:color="auto" w:fill="auto"/>
              <w:adjustRightInd w:val="0"/>
              <w:snapToGrid w:val="0"/>
              <w:jc w:val="center"/>
              <w:rPr>
                <w:rFonts w:hint="eastAsia" w:ascii="仿宋" w:hAnsi="仿宋" w:eastAsia="仿宋" w:cs="仿宋"/>
                <w:bCs/>
                <w:sz w:val="28"/>
                <w:szCs w:val="28"/>
                <w:highlight w:val="none"/>
              </w:rPr>
            </w:pPr>
          </w:p>
        </w:tc>
        <w:tc>
          <w:tcPr>
            <w:tcW w:w="2418" w:type="dxa"/>
            <w:noWrap w:val="0"/>
            <w:vAlign w:val="center"/>
          </w:tcPr>
          <w:p w14:paraId="594BAC3F">
            <w:pPr>
              <w:shd w:val="clear" w:color="auto" w:fill="auto"/>
              <w:adjustRightInd w:val="0"/>
              <w:snapToGrid w:val="0"/>
              <w:jc w:val="center"/>
              <w:rPr>
                <w:rFonts w:hint="eastAsia" w:ascii="仿宋" w:hAnsi="仿宋" w:eastAsia="仿宋" w:cs="仿宋"/>
                <w:bCs/>
                <w:sz w:val="28"/>
                <w:szCs w:val="28"/>
                <w:highlight w:val="none"/>
              </w:rPr>
            </w:pPr>
          </w:p>
        </w:tc>
      </w:tr>
      <w:tr w14:paraId="44FD2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97" w:hRule="atLeast"/>
          <w:jc w:val="center"/>
        </w:trPr>
        <w:tc>
          <w:tcPr>
            <w:tcW w:w="590" w:type="dxa"/>
            <w:noWrap w:val="0"/>
            <w:vAlign w:val="center"/>
          </w:tcPr>
          <w:p w14:paraId="06C1AB15">
            <w:pPr>
              <w:shd w:val="clear" w:color="auto" w:fill="auto"/>
              <w:adjustRightInd w:val="0"/>
              <w:snapToGrid w:val="0"/>
              <w:jc w:val="center"/>
              <w:rPr>
                <w:rFonts w:hint="eastAsia" w:ascii="仿宋" w:hAnsi="仿宋" w:eastAsia="仿宋" w:cs="仿宋"/>
                <w:bCs/>
                <w:sz w:val="28"/>
                <w:szCs w:val="28"/>
                <w:highlight w:val="none"/>
              </w:rPr>
            </w:pPr>
          </w:p>
        </w:tc>
        <w:tc>
          <w:tcPr>
            <w:tcW w:w="1044" w:type="dxa"/>
            <w:noWrap w:val="0"/>
            <w:vAlign w:val="center"/>
          </w:tcPr>
          <w:p w14:paraId="2D4E2DCA">
            <w:pPr>
              <w:shd w:val="clear" w:color="auto" w:fill="auto"/>
              <w:adjustRightInd w:val="0"/>
              <w:snapToGrid w:val="0"/>
              <w:jc w:val="left"/>
              <w:rPr>
                <w:rFonts w:hint="eastAsia" w:ascii="仿宋" w:hAnsi="仿宋" w:eastAsia="仿宋" w:cs="仿宋"/>
                <w:bCs/>
                <w:sz w:val="28"/>
                <w:szCs w:val="28"/>
                <w:highlight w:val="none"/>
              </w:rPr>
            </w:pPr>
          </w:p>
        </w:tc>
        <w:tc>
          <w:tcPr>
            <w:tcW w:w="939" w:type="dxa"/>
            <w:noWrap w:val="0"/>
            <w:vAlign w:val="center"/>
          </w:tcPr>
          <w:p w14:paraId="2C4D7761">
            <w:pPr>
              <w:shd w:val="clear" w:color="auto" w:fill="auto"/>
              <w:adjustRightInd w:val="0"/>
              <w:snapToGrid w:val="0"/>
              <w:jc w:val="center"/>
              <w:rPr>
                <w:rFonts w:hint="eastAsia" w:ascii="仿宋" w:hAnsi="仿宋" w:eastAsia="仿宋" w:cs="仿宋"/>
                <w:bCs/>
                <w:sz w:val="28"/>
                <w:szCs w:val="28"/>
                <w:highlight w:val="none"/>
              </w:rPr>
            </w:pPr>
          </w:p>
        </w:tc>
        <w:tc>
          <w:tcPr>
            <w:tcW w:w="1742" w:type="dxa"/>
            <w:noWrap w:val="0"/>
            <w:vAlign w:val="center"/>
          </w:tcPr>
          <w:p w14:paraId="31E5CF76">
            <w:pPr>
              <w:shd w:val="clear" w:color="auto" w:fill="auto"/>
              <w:adjustRightInd w:val="0"/>
              <w:snapToGrid w:val="0"/>
              <w:jc w:val="center"/>
              <w:rPr>
                <w:rFonts w:hint="eastAsia" w:ascii="仿宋" w:hAnsi="仿宋" w:eastAsia="仿宋" w:cs="仿宋"/>
                <w:bCs/>
                <w:sz w:val="28"/>
                <w:szCs w:val="28"/>
                <w:highlight w:val="none"/>
              </w:rPr>
            </w:pPr>
          </w:p>
        </w:tc>
        <w:tc>
          <w:tcPr>
            <w:tcW w:w="1363" w:type="dxa"/>
            <w:noWrap w:val="0"/>
            <w:vAlign w:val="center"/>
          </w:tcPr>
          <w:p w14:paraId="770462CB">
            <w:pPr>
              <w:shd w:val="clear" w:color="auto" w:fill="auto"/>
              <w:adjustRightInd w:val="0"/>
              <w:snapToGrid w:val="0"/>
              <w:jc w:val="center"/>
              <w:rPr>
                <w:rFonts w:hint="eastAsia" w:ascii="仿宋" w:hAnsi="仿宋" w:eastAsia="仿宋" w:cs="仿宋"/>
                <w:bCs/>
                <w:sz w:val="28"/>
                <w:szCs w:val="28"/>
                <w:highlight w:val="none"/>
              </w:rPr>
            </w:pPr>
          </w:p>
        </w:tc>
        <w:tc>
          <w:tcPr>
            <w:tcW w:w="1378" w:type="dxa"/>
            <w:noWrap w:val="0"/>
            <w:vAlign w:val="center"/>
          </w:tcPr>
          <w:p w14:paraId="28ADB8E4">
            <w:pPr>
              <w:shd w:val="clear" w:color="auto" w:fill="auto"/>
              <w:adjustRightInd w:val="0"/>
              <w:snapToGrid w:val="0"/>
              <w:jc w:val="center"/>
              <w:rPr>
                <w:rFonts w:hint="eastAsia" w:ascii="仿宋" w:hAnsi="仿宋" w:eastAsia="仿宋" w:cs="仿宋"/>
                <w:bCs/>
                <w:sz w:val="28"/>
                <w:szCs w:val="28"/>
                <w:highlight w:val="none"/>
              </w:rPr>
            </w:pPr>
          </w:p>
        </w:tc>
        <w:tc>
          <w:tcPr>
            <w:tcW w:w="2418" w:type="dxa"/>
            <w:noWrap w:val="0"/>
            <w:vAlign w:val="center"/>
          </w:tcPr>
          <w:p w14:paraId="1ECFCA72">
            <w:pPr>
              <w:shd w:val="clear" w:color="auto" w:fill="auto"/>
              <w:adjustRightInd w:val="0"/>
              <w:snapToGrid w:val="0"/>
              <w:jc w:val="center"/>
              <w:rPr>
                <w:rFonts w:hint="eastAsia" w:ascii="仿宋" w:hAnsi="仿宋" w:eastAsia="仿宋" w:cs="仿宋"/>
                <w:bCs/>
                <w:sz w:val="28"/>
                <w:szCs w:val="28"/>
                <w:highlight w:val="none"/>
              </w:rPr>
            </w:pPr>
          </w:p>
        </w:tc>
      </w:tr>
      <w:tr w14:paraId="32C434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97" w:hRule="atLeast"/>
          <w:jc w:val="center"/>
        </w:trPr>
        <w:tc>
          <w:tcPr>
            <w:tcW w:w="590" w:type="dxa"/>
            <w:noWrap w:val="0"/>
            <w:vAlign w:val="center"/>
          </w:tcPr>
          <w:p w14:paraId="6D1B3B05">
            <w:pPr>
              <w:shd w:val="clear" w:color="auto" w:fill="auto"/>
              <w:adjustRightInd w:val="0"/>
              <w:snapToGrid w:val="0"/>
              <w:jc w:val="center"/>
              <w:rPr>
                <w:rFonts w:hint="eastAsia" w:ascii="仿宋" w:hAnsi="仿宋" w:eastAsia="仿宋" w:cs="仿宋"/>
                <w:bCs/>
                <w:sz w:val="28"/>
                <w:szCs w:val="28"/>
                <w:highlight w:val="none"/>
              </w:rPr>
            </w:pPr>
          </w:p>
        </w:tc>
        <w:tc>
          <w:tcPr>
            <w:tcW w:w="1044" w:type="dxa"/>
            <w:noWrap w:val="0"/>
            <w:vAlign w:val="center"/>
          </w:tcPr>
          <w:p w14:paraId="11293AEA">
            <w:pPr>
              <w:shd w:val="clear" w:color="auto" w:fill="auto"/>
              <w:adjustRightInd w:val="0"/>
              <w:snapToGrid w:val="0"/>
              <w:jc w:val="left"/>
              <w:rPr>
                <w:rFonts w:hint="eastAsia" w:ascii="仿宋" w:hAnsi="仿宋" w:eastAsia="仿宋" w:cs="仿宋"/>
                <w:bCs/>
                <w:sz w:val="28"/>
                <w:szCs w:val="28"/>
                <w:highlight w:val="none"/>
              </w:rPr>
            </w:pPr>
          </w:p>
        </w:tc>
        <w:tc>
          <w:tcPr>
            <w:tcW w:w="939" w:type="dxa"/>
            <w:noWrap w:val="0"/>
            <w:vAlign w:val="center"/>
          </w:tcPr>
          <w:p w14:paraId="187938C8">
            <w:pPr>
              <w:shd w:val="clear" w:color="auto" w:fill="auto"/>
              <w:adjustRightInd w:val="0"/>
              <w:snapToGrid w:val="0"/>
              <w:jc w:val="center"/>
              <w:rPr>
                <w:rFonts w:hint="eastAsia" w:ascii="仿宋" w:hAnsi="仿宋" w:eastAsia="仿宋" w:cs="仿宋"/>
                <w:bCs/>
                <w:sz w:val="28"/>
                <w:szCs w:val="28"/>
                <w:highlight w:val="none"/>
              </w:rPr>
            </w:pPr>
          </w:p>
        </w:tc>
        <w:tc>
          <w:tcPr>
            <w:tcW w:w="1742" w:type="dxa"/>
            <w:noWrap w:val="0"/>
            <w:vAlign w:val="center"/>
          </w:tcPr>
          <w:p w14:paraId="1AD9D4A0">
            <w:pPr>
              <w:shd w:val="clear" w:color="auto" w:fill="auto"/>
              <w:adjustRightInd w:val="0"/>
              <w:snapToGrid w:val="0"/>
              <w:jc w:val="center"/>
              <w:rPr>
                <w:rFonts w:hint="eastAsia" w:ascii="仿宋" w:hAnsi="仿宋" w:eastAsia="仿宋" w:cs="仿宋"/>
                <w:bCs/>
                <w:sz w:val="28"/>
                <w:szCs w:val="28"/>
                <w:highlight w:val="none"/>
              </w:rPr>
            </w:pPr>
          </w:p>
        </w:tc>
        <w:tc>
          <w:tcPr>
            <w:tcW w:w="1363" w:type="dxa"/>
            <w:noWrap w:val="0"/>
            <w:vAlign w:val="center"/>
          </w:tcPr>
          <w:p w14:paraId="496D6E01">
            <w:pPr>
              <w:shd w:val="clear" w:color="auto" w:fill="auto"/>
              <w:adjustRightInd w:val="0"/>
              <w:snapToGrid w:val="0"/>
              <w:jc w:val="center"/>
              <w:rPr>
                <w:rFonts w:hint="eastAsia" w:ascii="仿宋" w:hAnsi="仿宋" w:eastAsia="仿宋" w:cs="仿宋"/>
                <w:bCs/>
                <w:sz w:val="28"/>
                <w:szCs w:val="28"/>
                <w:highlight w:val="none"/>
              </w:rPr>
            </w:pPr>
          </w:p>
        </w:tc>
        <w:tc>
          <w:tcPr>
            <w:tcW w:w="1378" w:type="dxa"/>
            <w:noWrap w:val="0"/>
            <w:vAlign w:val="center"/>
          </w:tcPr>
          <w:p w14:paraId="62DDBF0F">
            <w:pPr>
              <w:shd w:val="clear" w:color="auto" w:fill="auto"/>
              <w:adjustRightInd w:val="0"/>
              <w:snapToGrid w:val="0"/>
              <w:jc w:val="center"/>
              <w:rPr>
                <w:rFonts w:hint="eastAsia" w:ascii="仿宋" w:hAnsi="仿宋" w:eastAsia="仿宋" w:cs="仿宋"/>
                <w:bCs/>
                <w:sz w:val="28"/>
                <w:szCs w:val="28"/>
                <w:highlight w:val="none"/>
              </w:rPr>
            </w:pPr>
          </w:p>
        </w:tc>
        <w:tc>
          <w:tcPr>
            <w:tcW w:w="2418" w:type="dxa"/>
            <w:noWrap w:val="0"/>
            <w:vAlign w:val="center"/>
          </w:tcPr>
          <w:p w14:paraId="245B9CC5">
            <w:pPr>
              <w:shd w:val="clear" w:color="auto" w:fill="auto"/>
              <w:adjustRightInd w:val="0"/>
              <w:snapToGrid w:val="0"/>
              <w:jc w:val="center"/>
              <w:rPr>
                <w:rFonts w:hint="eastAsia" w:ascii="仿宋" w:hAnsi="仿宋" w:eastAsia="仿宋" w:cs="仿宋"/>
                <w:bCs/>
                <w:sz w:val="28"/>
                <w:szCs w:val="28"/>
                <w:highlight w:val="none"/>
              </w:rPr>
            </w:pPr>
          </w:p>
        </w:tc>
      </w:tr>
    </w:tbl>
    <w:p w14:paraId="49D5D8C0">
      <w:pPr>
        <w:widowControl/>
        <w:shd w:val="clear" w:color="auto" w:fill="auto"/>
        <w:autoSpaceDE w:val="0"/>
        <w:autoSpaceDN w:val="0"/>
        <w:spacing w:line="400" w:lineRule="atLeast"/>
        <w:ind w:left="180"/>
        <w:jc w:val="center"/>
        <w:textAlignment w:val="bottom"/>
        <w:rPr>
          <w:rFonts w:eastAsia="黑体"/>
          <w:sz w:val="24"/>
          <w:highlight w:val="none"/>
        </w:rPr>
      </w:pPr>
      <w:r>
        <w:rPr>
          <w:rFonts w:hint="eastAsia" w:ascii="仿宋" w:hAnsi="仿宋" w:eastAsia="仿宋" w:cs="仿宋"/>
          <w:b/>
          <w:bCs/>
          <w:sz w:val="36"/>
          <w:szCs w:val="36"/>
          <w:highlight w:val="none"/>
        </w:rPr>
        <w:br w:type="page"/>
      </w:r>
      <w:r>
        <w:rPr>
          <w:rFonts w:hint="eastAsia" w:ascii="仿宋" w:hAnsi="仿宋" w:eastAsia="仿宋" w:cs="仿宋"/>
          <w:b/>
          <w:bCs/>
          <w:sz w:val="24"/>
          <w:highlight w:val="none"/>
        </w:rPr>
        <w:t>（二）近年完成的类似项目情况表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5815"/>
      </w:tblGrid>
      <w:tr w14:paraId="578DD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599036C0">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项目名称</w:t>
            </w:r>
          </w:p>
        </w:tc>
        <w:tc>
          <w:tcPr>
            <w:tcW w:w="5815" w:type="dxa"/>
            <w:noWrap w:val="0"/>
            <w:vAlign w:val="top"/>
          </w:tcPr>
          <w:p w14:paraId="4B4CF31B">
            <w:pPr>
              <w:shd w:val="clear" w:color="auto" w:fill="auto"/>
              <w:topLinePunct/>
              <w:spacing w:line="400" w:lineRule="atLeast"/>
              <w:rPr>
                <w:rFonts w:hint="eastAsia" w:ascii="仿宋" w:hAnsi="仿宋" w:eastAsia="仿宋" w:cs="仿宋"/>
                <w:sz w:val="24"/>
                <w:szCs w:val="24"/>
                <w:highlight w:val="none"/>
              </w:rPr>
            </w:pPr>
          </w:p>
        </w:tc>
      </w:tr>
      <w:tr w14:paraId="7204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08A901F0">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批复文号/批复时间</w:t>
            </w:r>
          </w:p>
        </w:tc>
        <w:tc>
          <w:tcPr>
            <w:tcW w:w="5815" w:type="dxa"/>
            <w:noWrap w:val="0"/>
            <w:vAlign w:val="top"/>
          </w:tcPr>
          <w:p w14:paraId="7065B57B">
            <w:pPr>
              <w:shd w:val="clear" w:color="auto" w:fill="auto"/>
              <w:topLinePunct/>
              <w:spacing w:line="400" w:lineRule="atLeast"/>
              <w:rPr>
                <w:rFonts w:hint="eastAsia" w:ascii="仿宋" w:hAnsi="仿宋" w:eastAsia="仿宋" w:cs="仿宋"/>
                <w:sz w:val="24"/>
                <w:szCs w:val="24"/>
                <w:highlight w:val="none"/>
              </w:rPr>
            </w:pPr>
          </w:p>
        </w:tc>
      </w:tr>
      <w:tr w14:paraId="489D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11D6FAC4">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项目所在地</w:t>
            </w:r>
          </w:p>
        </w:tc>
        <w:tc>
          <w:tcPr>
            <w:tcW w:w="5815" w:type="dxa"/>
            <w:noWrap w:val="0"/>
            <w:vAlign w:val="top"/>
          </w:tcPr>
          <w:p w14:paraId="6C246A6E">
            <w:pPr>
              <w:shd w:val="clear" w:color="auto" w:fill="auto"/>
              <w:topLinePunct/>
              <w:spacing w:line="400" w:lineRule="atLeast"/>
              <w:rPr>
                <w:rFonts w:hint="eastAsia" w:ascii="仿宋" w:hAnsi="仿宋" w:eastAsia="仿宋" w:cs="仿宋"/>
                <w:sz w:val="24"/>
                <w:szCs w:val="24"/>
                <w:highlight w:val="none"/>
              </w:rPr>
            </w:pPr>
          </w:p>
        </w:tc>
      </w:tr>
      <w:tr w14:paraId="325BD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18E5ABCF">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发包人名称</w:t>
            </w:r>
          </w:p>
        </w:tc>
        <w:tc>
          <w:tcPr>
            <w:tcW w:w="5815" w:type="dxa"/>
            <w:noWrap w:val="0"/>
            <w:vAlign w:val="top"/>
          </w:tcPr>
          <w:p w14:paraId="6BEBB44A">
            <w:pPr>
              <w:shd w:val="clear" w:color="auto" w:fill="auto"/>
              <w:topLinePunct/>
              <w:spacing w:line="400" w:lineRule="atLeast"/>
              <w:rPr>
                <w:rFonts w:hint="eastAsia" w:ascii="仿宋" w:hAnsi="仿宋" w:eastAsia="仿宋" w:cs="仿宋"/>
                <w:sz w:val="24"/>
                <w:szCs w:val="24"/>
                <w:highlight w:val="none"/>
              </w:rPr>
            </w:pPr>
          </w:p>
        </w:tc>
      </w:tr>
      <w:tr w14:paraId="28DF4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03147A76">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发包人地址</w:t>
            </w:r>
          </w:p>
        </w:tc>
        <w:tc>
          <w:tcPr>
            <w:tcW w:w="5815" w:type="dxa"/>
            <w:noWrap w:val="0"/>
            <w:vAlign w:val="top"/>
          </w:tcPr>
          <w:p w14:paraId="0DD68A42">
            <w:pPr>
              <w:shd w:val="clear" w:color="auto" w:fill="auto"/>
              <w:topLinePunct/>
              <w:spacing w:line="400" w:lineRule="atLeast"/>
              <w:rPr>
                <w:rFonts w:hint="eastAsia" w:ascii="仿宋" w:hAnsi="仿宋" w:eastAsia="仿宋" w:cs="仿宋"/>
                <w:sz w:val="24"/>
                <w:szCs w:val="24"/>
                <w:highlight w:val="none"/>
              </w:rPr>
            </w:pPr>
          </w:p>
        </w:tc>
      </w:tr>
      <w:tr w14:paraId="0A50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33836BDA">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发包人电话</w:t>
            </w:r>
          </w:p>
        </w:tc>
        <w:tc>
          <w:tcPr>
            <w:tcW w:w="5815" w:type="dxa"/>
            <w:noWrap w:val="0"/>
            <w:vAlign w:val="top"/>
          </w:tcPr>
          <w:p w14:paraId="22C5C835">
            <w:pPr>
              <w:shd w:val="clear" w:color="auto" w:fill="auto"/>
              <w:topLinePunct/>
              <w:spacing w:line="400" w:lineRule="atLeast"/>
              <w:rPr>
                <w:rFonts w:hint="eastAsia" w:ascii="仿宋" w:hAnsi="仿宋" w:eastAsia="仿宋" w:cs="仿宋"/>
                <w:sz w:val="24"/>
                <w:szCs w:val="24"/>
                <w:highlight w:val="none"/>
              </w:rPr>
            </w:pPr>
          </w:p>
        </w:tc>
      </w:tr>
      <w:tr w14:paraId="44F8C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45AD9C7D">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项目技术等级</w:t>
            </w:r>
          </w:p>
        </w:tc>
        <w:tc>
          <w:tcPr>
            <w:tcW w:w="5815" w:type="dxa"/>
            <w:noWrap w:val="0"/>
            <w:vAlign w:val="top"/>
          </w:tcPr>
          <w:p w14:paraId="00D8B2F0">
            <w:pPr>
              <w:shd w:val="clear" w:color="auto" w:fill="auto"/>
              <w:topLinePunct/>
              <w:spacing w:line="400" w:lineRule="atLeast"/>
              <w:rPr>
                <w:rFonts w:hint="eastAsia" w:ascii="仿宋" w:hAnsi="仿宋" w:eastAsia="仿宋" w:cs="仿宋"/>
                <w:sz w:val="24"/>
                <w:szCs w:val="24"/>
                <w:highlight w:val="none"/>
              </w:rPr>
            </w:pPr>
          </w:p>
        </w:tc>
      </w:tr>
      <w:tr w14:paraId="20EB4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29CF30CC">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项目总投资</w:t>
            </w:r>
          </w:p>
        </w:tc>
        <w:tc>
          <w:tcPr>
            <w:tcW w:w="5815" w:type="dxa"/>
            <w:noWrap w:val="0"/>
            <w:vAlign w:val="top"/>
          </w:tcPr>
          <w:p w14:paraId="5B9FC10E">
            <w:pPr>
              <w:shd w:val="clear" w:color="auto" w:fill="auto"/>
              <w:topLinePunct/>
              <w:spacing w:line="400" w:lineRule="atLeast"/>
              <w:rPr>
                <w:rFonts w:hint="eastAsia" w:ascii="仿宋" w:hAnsi="仿宋" w:eastAsia="仿宋" w:cs="仿宋"/>
                <w:sz w:val="24"/>
                <w:szCs w:val="24"/>
                <w:highlight w:val="none"/>
              </w:rPr>
            </w:pPr>
          </w:p>
        </w:tc>
      </w:tr>
      <w:tr w14:paraId="5A23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1257C438">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合同价格</w:t>
            </w:r>
          </w:p>
        </w:tc>
        <w:tc>
          <w:tcPr>
            <w:tcW w:w="5815" w:type="dxa"/>
            <w:noWrap w:val="0"/>
            <w:vAlign w:val="top"/>
          </w:tcPr>
          <w:p w14:paraId="7BD4E428">
            <w:pPr>
              <w:shd w:val="clear" w:color="auto" w:fill="auto"/>
              <w:topLinePunct/>
              <w:spacing w:line="400" w:lineRule="atLeast"/>
              <w:rPr>
                <w:rFonts w:hint="eastAsia" w:ascii="仿宋" w:hAnsi="仿宋" w:eastAsia="仿宋" w:cs="仿宋"/>
                <w:sz w:val="24"/>
                <w:szCs w:val="24"/>
                <w:highlight w:val="none"/>
              </w:rPr>
            </w:pPr>
          </w:p>
        </w:tc>
      </w:tr>
      <w:tr w14:paraId="0E687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5E86D164">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承担的设计咨询工作</w:t>
            </w:r>
          </w:p>
        </w:tc>
        <w:tc>
          <w:tcPr>
            <w:tcW w:w="5815" w:type="dxa"/>
            <w:noWrap w:val="0"/>
            <w:vAlign w:val="top"/>
          </w:tcPr>
          <w:p w14:paraId="7476E8B8">
            <w:pPr>
              <w:shd w:val="clear" w:color="auto" w:fill="auto"/>
              <w:topLinePunct/>
              <w:spacing w:line="400" w:lineRule="atLeast"/>
              <w:rPr>
                <w:rFonts w:hint="eastAsia" w:ascii="仿宋" w:hAnsi="仿宋" w:eastAsia="仿宋" w:cs="仿宋"/>
                <w:sz w:val="24"/>
                <w:szCs w:val="24"/>
                <w:highlight w:val="none"/>
              </w:rPr>
            </w:pPr>
          </w:p>
        </w:tc>
      </w:tr>
      <w:tr w14:paraId="4D2B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5CD834B3">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设计咨询服务周期</w:t>
            </w:r>
          </w:p>
        </w:tc>
        <w:tc>
          <w:tcPr>
            <w:tcW w:w="5815" w:type="dxa"/>
            <w:noWrap w:val="0"/>
            <w:vAlign w:val="top"/>
          </w:tcPr>
          <w:p w14:paraId="4D72CE05">
            <w:pPr>
              <w:shd w:val="clear" w:color="auto" w:fill="auto"/>
              <w:topLinePunct/>
              <w:spacing w:line="400" w:lineRule="atLeast"/>
              <w:rPr>
                <w:rFonts w:hint="eastAsia" w:ascii="仿宋" w:hAnsi="仿宋" w:eastAsia="仿宋" w:cs="仿宋"/>
                <w:sz w:val="24"/>
                <w:szCs w:val="24"/>
                <w:highlight w:val="none"/>
              </w:rPr>
            </w:pPr>
          </w:p>
        </w:tc>
      </w:tr>
      <w:tr w14:paraId="5F5D9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72854CC4">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项目负责人</w:t>
            </w:r>
          </w:p>
        </w:tc>
        <w:tc>
          <w:tcPr>
            <w:tcW w:w="5815" w:type="dxa"/>
            <w:noWrap w:val="0"/>
            <w:vAlign w:val="top"/>
          </w:tcPr>
          <w:p w14:paraId="68EEFFF9">
            <w:pPr>
              <w:shd w:val="clear" w:color="auto" w:fill="auto"/>
              <w:topLinePunct/>
              <w:spacing w:line="400" w:lineRule="atLeast"/>
              <w:rPr>
                <w:rFonts w:hint="eastAsia" w:ascii="仿宋" w:hAnsi="仿宋" w:eastAsia="仿宋" w:cs="仿宋"/>
                <w:sz w:val="24"/>
                <w:szCs w:val="24"/>
                <w:highlight w:val="none"/>
              </w:rPr>
            </w:pPr>
          </w:p>
        </w:tc>
      </w:tr>
      <w:tr w14:paraId="57C74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067CEDD6">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其他参与人员</w:t>
            </w:r>
          </w:p>
        </w:tc>
        <w:tc>
          <w:tcPr>
            <w:tcW w:w="5815" w:type="dxa"/>
            <w:noWrap w:val="0"/>
            <w:vAlign w:val="top"/>
          </w:tcPr>
          <w:p w14:paraId="19F7E9F0">
            <w:pPr>
              <w:shd w:val="clear" w:color="auto" w:fill="auto"/>
              <w:topLinePunct/>
              <w:spacing w:line="400" w:lineRule="atLeast"/>
              <w:rPr>
                <w:rFonts w:hint="eastAsia" w:ascii="仿宋" w:hAnsi="仿宋" w:eastAsia="仿宋" w:cs="仿宋"/>
                <w:sz w:val="24"/>
                <w:szCs w:val="24"/>
                <w:highlight w:val="none"/>
              </w:rPr>
            </w:pPr>
          </w:p>
        </w:tc>
      </w:tr>
      <w:tr w14:paraId="5FC0B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880" w:type="dxa"/>
            <w:noWrap w:val="0"/>
            <w:vAlign w:val="center"/>
          </w:tcPr>
          <w:p w14:paraId="2FF495DB">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项目完成情况</w:t>
            </w:r>
          </w:p>
        </w:tc>
        <w:tc>
          <w:tcPr>
            <w:tcW w:w="5815" w:type="dxa"/>
            <w:noWrap w:val="0"/>
            <w:vAlign w:val="top"/>
          </w:tcPr>
          <w:p w14:paraId="54405612">
            <w:pPr>
              <w:shd w:val="clear" w:color="auto" w:fill="auto"/>
              <w:topLinePunct/>
              <w:spacing w:line="400" w:lineRule="atLeast"/>
              <w:rPr>
                <w:rFonts w:hint="eastAsia" w:ascii="仿宋" w:hAnsi="仿宋" w:eastAsia="仿宋" w:cs="仿宋"/>
                <w:sz w:val="24"/>
                <w:szCs w:val="24"/>
                <w:highlight w:val="none"/>
              </w:rPr>
            </w:pPr>
          </w:p>
        </w:tc>
      </w:tr>
      <w:tr w14:paraId="1058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2880" w:type="dxa"/>
            <w:noWrap w:val="0"/>
            <w:vAlign w:val="center"/>
          </w:tcPr>
          <w:p w14:paraId="4755203C">
            <w:pPr>
              <w:shd w:val="clear" w:color="auto" w:fill="auto"/>
              <w:topLinePunct/>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项目描述</w:t>
            </w:r>
          </w:p>
          <w:p w14:paraId="7FF8B688">
            <w:pPr>
              <w:shd w:val="clear" w:color="auto" w:fill="auto"/>
              <w:topLinePunct/>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（包括项目标准、里程，项目地形地貌/特长隧道、特大桥/结构形式等情况的描述）</w:t>
            </w:r>
          </w:p>
        </w:tc>
        <w:tc>
          <w:tcPr>
            <w:tcW w:w="5815" w:type="dxa"/>
            <w:noWrap w:val="0"/>
            <w:vAlign w:val="top"/>
          </w:tcPr>
          <w:p w14:paraId="71A77333">
            <w:pPr>
              <w:shd w:val="clear" w:color="auto" w:fill="auto"/>
              <w:topLinePunct/>
              <w:spacing w:line="400" w:lineRule="atLeast"/>
              <w:rPr>
                <w:rFonts w:hint="eastAsia" w:ascii="仿宋" w:hAnsi="仿宋" w:eastAsia="仿宋" w:cs="仿宋"/>
                <w:sz w:val="24"/>
                <w:szCs w:val="24"/>
                <w:highlight w:val="none"/>
              </w:rPr>
            </w:pPr>
          </w:p>
          <w:p w14:paraId="73EBF9DC">
            <w:pPr>
              <w:shd w:val="clear" w:color="auto" w:fill="auto"/>
              <w:topLinePunct/>
              <w:spacing w:line="400" w:lineRule="atLeast"/>
              <w:rPr>
                <w:rFonts w:hint="eastAsia" w:ascii="仿宋" w:hAnsi="仿宋" w:eastAsia="仿宋" w:cs="仿宋"/>
                <w:sz w:val="24"/>
                <w:szCs w:val="24"/>
                <w:highlight w:val="none"/>
              </w:rPr>
            </w:pPr>
          </w:p>
          <w:p w14:paraId="4C0E6EE1">
            <w:pPr>
              <w:shd w:val="clear" w:color="auto" w:fill="auto"/>
              <w:topLinePunct/>
              <w:spacing w:line="400" w:lineRule="atLeast"/>
              <w:rPr>
                <w:rFonts w:hint="eastAsia" w:ascii="仿宋" w:hAnsi="仿宋" w:eastAsia="仿宋" w:cs="仿宋"/>
                <w:sz w:val="24"/>
                <w:szCs w:val="24"/>
                <w:highlight w:val="none"/>
              </w:rPr>
            </w:pPr>
          </w:p>
          <w:p w14:paraId="6AF0E1A2">
            <w:pPr>
              <w:shd w:val="clear" w:color="auto" w:fill="auto"/>
              <w:topLinePunct/>
              <w:spacing w:line="400" w:lineRule="atLeast"/>
              <w:rPr>
                <w:rFonts w:hint="eastAsia" w:ascii="仿宋" w:hAnsi="仿宋" w:eastAsia="仿宋" w:cs="仿宋"/>
                <w:sz w:val="24"/>
                <w:szCs w:val="24"/>
                <w:highlight w:val="none"/>
              </w:rPr>
            </w:pPr>
          </w:p>
        </w:tc>
      </w:tr>
      <w:tr w14:paraId="47A67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2880" w:type="dxa"/>
            <w:noWrap w:val="0"/>
            <w:vAlign w:val="center"/>
          </w:tcPr>
          <w:p w14:paraId="278418FF">
            <w:pPr>
              <w:shd w:val="clear" w:color="auto" w:fill="auto"/>
              <w:topLinePunct/>
              <w:spacing w:line="400" w:lineRule="atLeas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5815" w:type="dxa"/>
            <w:noWrap w:val="0"/>
            <w:vAlign w:val="top"/>
          </w:tcPr>
          <w:p w14:paraId="1531B077">
            <w:pPr>
              <w:shd w:val="clear" w:color="auto" w:fill="auto"/>
              <w:topLinePunct/>
              <w:spacing w:line="400" w:lineRule="atLeast"/>
              <w:rPr>
                <w:rFonts w:hint="eastAsia" w:ascii="仿宋" w:hAnsi="仿宋" w:eastAsia="仿宋" w:cs="仿宋"/>
                <w:sz w:val="24"/>
                <w:szCs w:val="24"/>
                <w:highlight w:val="none"/>
              </w:rPr>
            </w:pPr>
          </w:p>
          <w:p w14:paraId="181C1FD3">
            <w:pPr>
              <w:shd w:val="clear" w:color="auto" w:fill="auto"/>
              <w:topLinePunct/>
              <w:spacing w:line="400" w:lineRule="atLeast"/>
              <w:rPr>
                <w:rFonts w:hint="eastAsia" w:ascii="仿宋" w:hAnsi="仿宋" w:eastAsia="仿宋" w:cs="仿宋"/>
                <w:sz w:val="24"/>
                <w:szCs w:val="24"/>
                <w:highlight w:val="none"/>
              </w:rPr>
            </w:pPr>
          </w:p>
        </w:tc>
      </w:tr>
    </w:tbl>
    <w:p w14:paraId="235EC317">
      <w:pPr>
        <w:widowControl/>
        <w:shd w:val="clear" w:color="auto" w:fill="auto"/>
        <w:autoSpaceDE w:val="0"/>
        <w:autoSpaceDN w:val="0"/>
        <w:spacing w:line="300" w:lineRule="exact"/>
        <w:textAlignment w:val="bottom"/>
        <w:rPr>
          <w:rFonts w:hint="eastAsia" w:ascii="仿宋" w:hAnsi="仿宋" w:eastAsia="仿宋" w:cs="仿宋"/>
          <w:szCs w:val="21"/>
          <w:highlight w:val="none"/>
        </w:rPr>
      </w:pPr>
      <w:r>
        <w:rPr>
          <w:rFonts w:hint="eastAsia" w:ascii="仿宋" w:hAnsi="仿宋" w:eastAsia="仿宋" w:cs="仿宋"/>
          <w:szCs w:val="21"/>
          <w:highlight w:val="none"/>
        </w:rPr>
        <w:t>注：</w:t>
      </w:r>
    </w:p>
    <w:p w14:paraId="70F3A278">
      <w:pPr>
        <w:widowControl/>
        <w:shd w:val="clear" w:color="auto" w:fill="auto"/>
        <w:autoSpaceDE w:val="0"/>
        <w:autoSpaceDN w:val="0"/>
        <w:spacing w:line="300" w:lineRule="exact"/>
        <w:ind w:firstLine="420" w:firstLineChars="200"/>
        <w:textAlignment w:val="bottom"/>
        <w:rPr>
          <w:rFonts w:hint="eastAsia" w:ascii="仿宋" w:hAnsi="仿宋" w:eastAsia="仿宋" w:cs="仿宋"/>
          <w:szCs w:val="21"/>
          <w:highlight w:val="none"/>
        </w:rPr>
      </w:pPr>
      <w:r>
        <w:rPr>
          <w:rFonts w:hint="eastAsia" w:ascii="仿宋" w:hAnsi="仿宋" w:eastAsia="仿宋" w:cs="仿宋"/>
          <w:szCs w:val="21"/>
          <w:highlight w:val="none"/>
        </w:rPr>
        <w:t>1.</w:t>
      </w: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应提供近</w:t>
      </w:r>
      <w:bookmarkStart w:id="1" w:name="_GoBack"/>
      <w:bookmarkEnd w:id="1"/>
      <w:r>
        <w:rPr>
          <w:rFonts w:hint="eastAsia" w:ascii="仿宋" w:hAnsi="仿宋" w:eastAsia="仿宋" w:cs="仿宋"/>
          <w:szCs w:val="21"/>
          <w:highlight w:val="none"/>
        </w:rPr>
        <w:t>已完成的类似设计咨询项目情况。每张表格只填写一个项目，标明序号，并与上表《近年已完成的类似项目汇总表》中的序号保持一致。</w:t>
      </w:r>
    </w:p>
    <w:p w14:paraId="50C34FAE">
      <w:pPr>
        <w:widowControl/>
        <w:shd w:val="clear" w:color="auto" w:fill="auto"/>
        <w:autoSpaceDE w:val="0"/>
        <w:autoSpaceDN w:val="0"/>
        <w:spacing w:line="300" w:lineRule="exact"/>
        <w:ind w:firstLine="420" w:firstLineChars="200"/>
        <w:textAlignment w:val="bottom"/>
        <w:rPr>
          <w:rFonts w:hint="eastAsia" w:ascii="仿宋" w:hAnsi="仿宋" w:eastAsia="仿宋" w:cs="仿宋"/>
          <w:szCs w:val="21"/>
          <w:highlight w:val="none"/>
        </w:rPr>
      </w:pPr>
      <w:r>
        <w:rPr>
          <w:rFonts w:hint="eastAsia" w:ascii="仿宋" w:hAnsi="仿宋" w:eastAsia="仿宋" w:cs="仿宋"/>
          <w:szCs w:val="21"/>
          <w:highlight w:val="none"/>
        </w:rPr>
        <w:t>2. 项目完成情况：根据“施工图设计已审批”等不同阶段，</w:t>
      </w: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应根据项目实际完成情况进行填报。</w:t>
      </w:r>
    </w:p>
    <w:p w14:paraId="1A9D3FF1">
      <w:pPr>
        <w:widowControl/>
        <w:shd w:val="clear" w:color="auto" w:fill="auto"/>
        <w:autoSpaceDE w:val="0"/>
        <w:autoSpaceDN w:val="0"/>
        <w:spacing w:line="300" w:lineRule="exact"/>
        <w:ind w:firstLine="420" w:firstLineChars="200"/>
        <w:textAlignment w:val="bottom"/>
        <w:rPr>
          <w:rFonts w:hint="eastAsia" w:ascii="仿宋" w:hAnsi="仿宋" w:eastAsia="仿宋" w:cs="仿宋"/>
          <w:szCs w:val="21"/>
          <w:highlight w:val="none"/>
        </w:rPr>
      </w:pPr>
      <w:r>
        <w:rPr>
          <w:rFonts w:hint="eastAsia" w:ascii="仿宋" w:hAnsi="仿宋" w:eastAsia="仿宋" w:cs="仿宋"/>
          <w:szCs w:val="21"/>
          <w:highlight w:val="none"/>
        </w:rPr>
        <w:t>3.本表后应附合同协议书或全国公路建设市场信用信息系统查询截图、项目批复文件彩色复印件，其中“施工图设计已审批”等不同阶段的证明材料应为施工图设计批复的复印件，</w:t>
      </w:r>
      <w:r>
        <w:rPr>
          <w:rFonts w:hint="eastAsia" w:ascii="仿宋" w:hAnsi="仿宋" w:eastAsia="仿宋" w:cs="仿宋"/>
          <w:b/>
          <w:szCs w:val="21"/>
          <w:highlight w:val="none"/>
        </w:rPr>
        <w:t>未</w:t>
      </w:r>
      <w:r>
        <w:rPr>
          <w:rFonts w:hint="eastAsia" w:ascii="仿宋" w:hAnsi="仿宋" w:eastAsia="仿宋" w:cs="仿宋"/>
          <w:szCs w:val="21"/>
          <w:highlight w:val="none"/>
        </w:rPr>
        <w:t>按上述规定</w:t>
      </w:r>
      <w:r>
        <w:rPr>
          <w:rFonts w:hint="eastAsia" w:ascii="仿宋" w:hAnsi="仿宋" w:eastAsia="仿宋" w:cs="仿宋"/>
          <w:b/>
          <w:szCs w:val="21"/>
          <w:highlight w:val="none"/>
        </w:rPr>
        <w:t>附批复</w:t>
      </w:r>
      <w:r>
        <w:rPr>
          <w:rFonts w:hint="eastAsia" w:ascii="仿宋" w:hAnsi="仿宋" w:eastAsia="仿宋" w:cs="仿宋"/>
          <w:szCs w:val="21"/>
          <w:highlight w:val="none"/>
        </w:rPr>
        <w:t>文件的项目</w:t>
      </w:r>
      <w:r>
        <w:rPr>
          <w:rFonts w:hint="eastAsia" w:ascii="仿宋" w:hAnsi="仿宋" w:eastAsia="仿宋" w:cs="仿宋"/>
          <w:b/>
          <w:szCs w:val="21"/>
          <w:highlight w:val="none"/>
        </w:rPr>
        <w:t>不予认定</w:t>
      </w:r>
      <w:r>
        <w:rPr>
          <w:rFonts w:hint="eastAsia" w:ascii="仿宋" w:hAnsi="仿宋" w:eastAsia="仿宋" w:cs="仿宋"/>
          <w:szCs w:val="21"/>
          <w:highlight w:val="none"/>
        </w:rPr>
        <w:t>。如果</w:t>
      </w: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提供的上述证明材料均无法体现出“评标</w:t>
      </w:r>
      <w:r>
        <w:rPr>
          <w:rFonts w:hint="eastAsia" w:ascii="仿宋" w:hAnsi="仿宋" w:eastAsia="仿宋" w:cs="仿宋"/>
          <w:szCs w:val="21"/>
          <w:highlight w:val="none"/>
          <w:lang w:eastAsia="zh-CN"/>
        </w:rPr>
        <w:t>标准</w:t>
      </w:r>
      <w:r>
        <w:rPr>
          <w:rFonts w:hint="eastAsia" w:ascii="仿宋" w:hAnsi="仿宋" w:eastAsia="仿宋" w:cs="仿宋"/>
          <w:szCs w:val="21"/>
          <w:highlight w:val="none"/>
        </w:rPr>
        <w:t>表”要求的建设规模、技术指标、桥梁跨径或隧道长度、项目地区、地形、地貌、特殊地质等，则</w:t>
      </w: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还需提供业主证明或其他相关证明材料。</w:t>
      </w:r>
    </w:p>
    <w:p w14:paraId="7195D47D">
      <w:r>
        <w:rPr>
          <w:rFonts w:hint="eastAsia" w:ascii="仿宋" w:hAnsi="仿宋" w:eastAsia="仿宋" w:cs="仿宋"/>
          <w:szCs w:val="21"/>
          <w:highlight w:val="none"/>
        </w:rPr>
        <w:t>4. 如近年来，</w:t>
      </w: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法人机构发生合法变更或重组或法人名称变更时，应提供相关部门的合法批件或其他相关证明材料来证明其所附业绩的继承性。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ZDFiYzdkNTIxYmQ2NWZkMTAyYjg1NzdiNmY3NWEifQ=="/>
  </w:docVars>
  <w:rsids>
    <w:rsidRoot w:val="77797D71"/>
    <w:rsid w:val="0CD27ED3"/>
    <w:rsid w:val="21B34458"/>
    <w:rsid w:val="77797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609</Words>
  <Characters>617</Characters>
  <Lines>0</Lines>
  <Paragraphs>0</Paragraphs>
  <TotalTime>5</TotalTime>
  <ScaleCrop>false</ScaleCrop>
  <LinksUpToDate>false</LinksUpToDate>
  <CharactersWithSpaces>619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2024-05-29T10:10:00Z</dcterms:created>
  <dc:creator>123</dc:creator>
  <cp:lastModifiedBy>Administrator</cp:lastModifiedBy>
  <dcterms:modified xsi:type="dcterms:W3CDTF">2025-09-11T08:51:51Z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D776943D80AA4941BC49FAD94030EE4D_11</vt:lpwstr>
  </property>
  <property fmtid="{D5CDD505-2E9C-101B-9397-08002B2CF9AE}" pid="4" name="KSOTemplateDocerSaveRecord">
    <vt:lpwstr>eyJoZGlkIjoiMTc4OTY2MjQyNzU2MGRhMDk4ZDA4ODNiNzkzNjY5ZjkiLCJ1c2VySWQiOiI0NDIwOTI0MjIifQ==</vt:lpwstr>
  </property>
</Properties>
</file>