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版本号：KY2025-1-91320250924001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教室教学设施提升改造项目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KY2025-1-913</w:t>
      </w:r>
      <w:r>
        <w:br/>
      </w:r>
      <w:r>
        <w:br/>
      </w:r>
      <w:r>
        <w:br/>
      </w:r>
    </w:p>
    <w:p>
      <w:pPr>
        <w:pStyle w:val="null3"/>
        <w:jc w:val="center"/>
        <w:outlineLvl w:val="2"/>
      </w:pPr>
      <w:r>
        <w:rPr>
          <w:rFonts w:ascii="仿宋_GB2312" w:hAnsi="仿宋_GB2312" w:cs="仿宋_GB2312" w:eastAsia="仿宋_GB2312"/>
          <w:sz w:val="28"/>
          <w:b/>
        </w:rPr>
        <w:t>陕西能源职业技术学院</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陕西能源职业技术学院</w:t>
      </w:r>
      <w:r>
        <w:rPr>
          <w:rFonts w:ascii="仿宋_GB2312" w:hAnsi="仿宋_GB2312" w:cs="仿宋_GB2312" w:eastAsia="仿宋_GB2312"/>
        </w:rPr>
        <w:t>委托，拟对</w:t>
      </w:r>
      <w:r>
        <w:rPr>
          <w:rFonts w:ascii="仿宋_GB2312" w:hAnsi="仿宋_GB2312" w:cs="仿宋_GB2312" w:eastAsia="仿宋_GB2312"/>
        </w:rPr>
        <w:t>教室教学设施提升改造项目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KY2025-1-913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教室教学设施提升改造项目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陕西能源职业技术学院教室教学设施提升改造项目，1批，具体内容详见招标文件第3章。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2024年9月至今已缴纳至少一个月的依法缴纳税款的相关凭据（时间以税款所属日期为准），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4、社会保障资金缴纳证明：提供2024年9月至今已缴存的至少一个月的社会保障资金缴存单据或社保机构开具的社会保险参保缴费情况证明，依法不需要缴纳社会保障资金的单位应提供相关证明材料。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7、法定代表人授权书：法定代表人授权书及被授权人身份证明。（法定代表人直接投标只须提供其身份证明）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陕西能源职业技术学院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咸阳市文林路中段29号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秦老师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029-33665117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杭琨、牛佩文、吕江涛、刘金柯、卢韶华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029-81206622-825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采购包1：4,970,000.00元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采购包1保证金金额：80,000.00元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银行账号：86113010750181502000427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说明：中标人应当在合同签订前缴纳至采购人指定账户，项目验收合格后一次性无息退还。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 1、参见国家计委颁布的《招标代理服务收费管理暂行办法》（计价格[2002]1980号）规定的招标代理服务收费标准，按照中标金额差额定率累进法计算，按照标准下浮30%收取。 2、本项目代理服务费按货物计取。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陕西能源职业技术学院</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陕西能源职业技术学院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陕西能源职业技术学院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联系人：杭琨、牛佩文</w:t>
      </w:r>
    </w:p>
    <w:p>
      <w:pPr>
        <w:pStyle w:val="null3"/>
      </w:pPr>
      <w:r>
        <w:rPr>
          <w:rFonts w:ascii="仿宋_GB2312" w:hAnsi="仿宋_GB2312" w:cs="仿宋_GB2312" w:eastAsia="仿宋_GB2312"/>
        </w:rPr>
        <w:t>联系电话：029-81206622-825</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陕西能源职业技术学院教室教学设施提升改造项目，1批，具体内容详见技术要求。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4,970,000.00</w:t>
      </w:r>
    </w:p>
    <w:p>
      <w:pPr>
        <w:pStyle w:val="null3"/>
      </w:pPr>
      <w:r>
        <w:rPr>
          <w:rFonts w:ascii="仿宋_GB2312" w:hAnsi="仿宋_GB2312" w:cs="仿宋_GB2312" w:eastAsia="仿宋_GB2312"/>
        </w:rPr>
        <w:t>采购包最高限价（元）: 4,970,000.00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教室教学设施提升改造</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4,970,000.00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标的名称：教室教学设施提升改造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 xml:space="preserve"> </w:t>
            </w:r>
          </w:p>
          <w:tbl>
            <w:tblPr>
              <w:tblBorders>
                <w:top w:val="none" w:color="000000" w:sz="4"/>
                <w:left w:val="none" w:color="000000" w:sz="4"/>
                <w:bottom w:val="none" w:color="000000" w:sz="4"/>
                <w:right w:val="none" w:color="000000" w:sz="4"/>
                <w:insideH w:val="none"/>
                <w:insideV w:val="none"/>
              </w:tblBorders>
            </w:tblPr>
            <w:tblGrid>
              <w:gridCol w:w="191"/>
              <w:gridCol w:w="305"/>
              <w:gridCol w:w="228"/>
              <w:gridCol w:w="1830"/>
            </w:tblGrid>
            <w:tr>
              <w:tc>
                <w:tcPr>
                  <w:tcW w:type="dxa" w:w="1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录播平台</w:t>
                  </w:r>
                </w:p>
              </w:tc>
              <w:tc>
                <w:tcPr>
                  <w:tcW w:type="dxa" w:w="2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c>
                <w:tcPr>
                  <w:tcW w:type="dxa" w:w="18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一、基本功能</w:t>
                  </w:r>
                </w:p>
                <w:p>
                  <w:pPr>
                    <w:pStyle w:val="null3"/>
                    <w:jc w:val="both"/>
                  </w:pPr>
                  <w:r>
                    <w:rPr>
                      <w:rFonts w:ascii="仿宋_GB2312" w:hAnsi="仿宋_GB2312" w:cs="仿宋_GB2312" w:eastAsia="仿宋_GB2312"/>
                      <w:sz w:val="24"/>
                    </w:rPr>
                    <w:t>1.录播计划：提供列表/课表模式创建、展示录播计划；列表模式提供编辑、删除；</w:t>
                  </w:r>
                </w:p>
                <w:p>
                  <w:pPr>
                    <w:pStyle w:val="null3"/>
                    <w:jc w:val="both"/>
                  </w:pPr>
                  <w:r>
                    <w:rPr>
                      <w:rFonts w:ascii="仿宋_GB2312" w:hAnsi="仿宋_GB2312" w:cs="仿宋_GB2312" w:eastAsia="仿宋_GB2312"/>
                      <w:sz w:val="24"/>
                    </w:rPr>
                    <w:t>▲2.功能设置：提供扫码签到、课堂报告、操作日志查看；提供定制录制策略（是否开启录制、画面选择、评论开关、课程加密）；</w:t>
                  </w:r>
                </w:p>
                <w:p>
                  <w:pPr>
                    <w:pStyle w:val="null3"/>
                    <w:jc w:val="both"/>
                  </w:pPr>
                  <w:r>
                    <w:rPr>
                      <w:rFonts w:ascii="仿宋_GB2312" w:hAnsi="仿宋_GB2312" w:cs="仿宋_GB2312" w:eastAsia="仿宋_GB2312"/>
                      <w:sz w:val="24"/>
                    </w:rPr>
                    <w:t>3.通知推送：录播开启后，通过公众号/短信向师生推送上课通知；</w:t>
                  </w:r>
                </w:p>
                <w:p>
                  <w:pPr>
                    <w:pStyle w:val="null3"/>
                    <w:jc w:val="both"/>
                  </w:pPr>
                  <w:r>
                    <w:rPr>
                      <w:rFonts w:ascii="仿宋_GB2312" w:hAnsi="仿宋_GB2312" w:cs="仿宋_GB2312" w:eastAsia="仿宋_GB2312"/>
                      <w:sz w:val="24"/>
                    </w:rPr>
                    <w:t>4.课程检索：提供按学科、学期分类，按时间、教师、标题检索；提供同一学期不同课时、章节目录快速跳转；</w:t>
                  </w:r>
                </w:p>
                <w:p>
                  <w:pPr>
                    <w:pStyle w:val="null3"/>
                    <w:jc w:val="both"/>
                  </w:pPr>
                  <w:r>
                    <w:rPr>
                      <w:rFonts w:ascii="仿宋_GB2312" w:hAnsi="仿宋_GB2312" w:cs="仿宋_GB2312" w:eastAsia="仿宋_GB2312"/>
                      <w:sz w:val="24"/>
                    </w:rPr>
                    <w:t>5.视频管理：提供教师/学生/屏幕/全景视频链接管理，按教室名称查询，批量管理；</w:t>
                  </w:r>
                </w:p>
                <w:p>
                  <w:pPr>
                    <w:pStyle w:val="null3"/>
                    <w:jc w:val="both"/>
                  </w:pPr>
                  <w:r>
                    <w:rPr>
                      <w:rFonts w:ascii="仿宋_GB2312" w:hAnsi="仿宋_GB2312" w:cs="仿宋_GB2312" w:eastAsia="仿宋_GB2312"/>
                      <w:sz w:val="24"/>
                    </w:rPr>
                    <w:t>6.通过智能语义识别以及课堂内容分析，智能提取本堂课程的知识点，创建符合教学内容的知识图谱，并提供同步线上课程；【现场演示】</w:t>
                  </w:r>
                </w:p>
                <w:p>
                  <w:pPr>
                    <w:pStyle w:val="null3"/>
                    <w:jc w:val="both"/>
                  </w:pPr>
                  <w:r>
                    <w:rPr>
                      <w:rFonts w:ascii="仿宋_GB2312" w:hAnsi="仿宋_GB2312" w:cs="仿宋_GB2312" w:eastAsia="仿宋_GB2312"/>
                      <w:sz w:val="24"/>
                    </w:rPr>
                    <w:t>7.无效内容判定：智能识别无人无内容、有人无教学等无效录播，返回置信度，提供查看课程有效值；【现场演示】</w:t>
                  </w:r>
                </w:p>
                <w:p>
                  <w:pPr>
                    <w:pStyle w:val="null3"/>
                    <w:jc w:val="both"/>
                  </w:pPr>
                  <w:r>
                    <w:rPr>
                      <w:rFonts w:ascii="仿宋_GB2312" w:hAnsi="仿宋_GB2312" w:cs="仿宋_GB2312" w:eastAsia="仿宋_GB2312"/>
                      <w:sz w:val="24"/>
                    </w:rPr>
                    <w:t>8.检索与排序：提供按时间、标题、全部课程检索；提供按正在直播、即将开始、回放等维度排序筛选；</w:t>
                  </w:r>
                </w:p>
                <w:p>
                  <w:pPr>
                    <w:pStyle w:val="null3"/>
                    <w:jc w:val="both"/>
                  </w:pPr>
                  <w:r>
                    <w:rPr>
                      <w:rFonts w:ascii="仿宋_GB2312" w:hAnsi="仿宋_GB2312" w:cs="仿宋_GB2312" w:eastAsia="仿宋_GB2312"/>
                      <w:sz w:val="24"/>
                    </w:rPr>
                    <w:t>9.分享与观看：提供二维码、QQ、微信等一键分享；提供多路视频观看，可切换分屏模式并自定义布局；</w:t>
                  </w:r>
                </w:p>
                <w:p>
                  <w:pPr>
                    <w:pStyle w:val="null3"/>
                    <w:jc w:val="both"/>
                  </w:pPr>
                  <w:r>
                    <w:rPr>
                      <w:rFonts w:ascii="仿宋_GB2312" w:hAnsi="仿宋_GB2312" w:cs="仿宋_GB2312" w:eastAsia="仿宋_GB2312"/>
                      <w:sz w:val="24"/>
                    </w:rPr>
                    <w:t>10.针对学生视频流，系统基于AI视频分析可分析学生上课的抬头率、上课的课堂行为（包括低头、玩手机、</w:t>
                  </w:r>
                  <w:r>
                    <w:rPr>
                      <w:rFonts w:ascii="仿宋_GB2312" w:hAnsi="仿宋_GB2312" w:cs="仿宋_GB2312" w:eastAsia="仿宋_GB2312"/>
                      <w:sz w:val="24"/>
                    </w:rPr>
                    <w:t>趴桌子</w:t>
                  </w:r>
                  <w:r>
                    <w:rPr>
                      <w:rFonts w:ascii="仿宋_GB2312" w:hAnsi="仿宋_GB2312" w:cs="仿宋_GB2312" w:eastAsia="仿宋_GB2312"/>
                      <w:sz w:val="24"/>
                    </w:rPr>
                    <w:t>），其中课堂行为提供按时间形成课堂行为趋势；【现场演示】</w:t>
                  </w:r>
                </w:p>
                <w:p>
                  <w:pPr>
                    <w:pStyle w:val="null3"/>
                    <w:jc w:val="both"/>
                  </w:pPr>
                  <w:r>
                    <w:rPr>
                      <w:rFonts w:ascii="仿宋_GB2312" w:hAnsi="仿宋_GB2312" w:cs="仿宋_GB2312" w:eastAsia="仿宋_GB2312"/>
                      <w:sz w:val="24"/>
                    </w:rPr>
                    <w:t>11.设置功能：提供直播开关、封面/画面选择、评论开关、观看密码设置；可设定最大在线人数；</w:t>
                  </w:r>
                </w:p>
                <w:p>
                  <w:pPr>
                    <w:pStyle w:val="null3"/>
                    <w:jc w:val="both"/>
                  </w:pPr>
                  <w:r>
                    <w:rPr>
                      <w:rFonts w:ascii="仿宋_GB2312" w:hAnsi="仿宋_GB2312" w:cs="仿宋_GB2312" w:eastAsia="仿宋_GB2312"/>
                      <w:sz w:val="24"/>
                    </w:rPr>
                    <w:t>12.</w:t>
                  </w:r>
                  <w:r>
                    <w:rPr>
                      <w:rFonts w:ascii="仿宋_GB2312" w:hAnsi="仿宋_GB2312" w:cs="仿宋_GB2312" w:eastAsia="仿宋_GB2312"/>
                      <w:sz w:val="24"/>
                    </w:rPr>
                    <w:t>字幕与翻译：直播</w:t>
                  </w:r>
                  <w:r>
                    <w:rPr>
                      <w:rFonts w:ascii="仿宋_GB2312" w:hAnsi="仿宋_GB2312" w:cs="仿宋_GB2312" w:eastAsia="仿宋_GB2312"/>
                      <w:sz w:val="24"/>
                    </w:rPr>
                    <w:t>/录播自动生成字幕（可下载、编辑、检索定位）；提供同声传译及回放翻译（含</w:t>
                  </w:r>
                  <w:r>
                    <w:rPr>
                      <w:rFonts w:ascii="仿宋_GB2312" w:hAnsi="仿宋_GB2312" w:cs="仿宋_GB2312" w:eastAsia="仿宋_GB2312"/>
                      <w:sz w:val="24"/>
                    </w:rPr>
                    <w:t>1</w:t>
                  </w:r>
                  <w:r>
                    <w:rPr>
                      <w:rFonts w:ascii="仿宋_GB2312" w:hAnsi="仿宋_GB2312" w:cs="仿宋_GB2312" w:eastAsia="仿宋_GB2312"/>
                      <w:sz w:val="24"/>
                    </w:rPr>
                    <w:t>0+种语言）</w:t>
                  </w:r>
                  <w:r>
                    <w:rPr>
                      <w:rFonts w:ascii="仿宋_GB2312" w:hAnsi="仿宋_GB2312" w:cs="仿宋_GB2312" w:eastAsia="仿宋_GB2312"/>
                      <w:sz w:val="24"/>
                    </w:rPr>
                    <w:t>【现场演示】</w:t>
                  </w:r>
                </w:p>
                <w:p>
                  <w:pPr>
                    <w:pStyle w:val="null3"/>
                    <w:jc w:val="both"/>
                  </w:pPr>
                  <w:r>
                    <w:rPr>
                      <w:rFonts w:ascii="仿宋_GB2312" w:hAnsi="仿宋_GB2312" w:cs="仿宋_GB2312" w:eastAsia="仿宋_GB2312"/>
                      <w:sz w:val="24"/>
                    </w:rPr>
                    <w:t>13.巡课信息展示：直播时可查看教室画面及课程信息、抬头率、到课率、课堂行为分析、线上数据等；【现场演示】</w:t>
                  </w:r>
                </w:p>
                <w:p>
                  <w:pPr>
                    <w:pStyle w:val="null3"/>
                    <w:jc w:val="both"/>
                  </w:pPr>
                  <w:r>
                    <w:rPr>
                      <w:rFonts w:ascii="仿宋_GB2312" w:hAnsi="仿宋_GB2312" w:cs="仿宋_GB2312" w:eastAsia="仿宋_GB2312"/>
                      <w:sz w:val="24"/>
                    </w:rPr>
                    <w:t>14.排序与检索：提供按时间、点击量、大小、时长排序；按标题、学期、教室等多维度检索；</w:t>
                  </w:r>
                </w:p>
                <w:p>
                  <w:pPr>
                    <w:pStyle w:val="null3"/>
                    <w:jc w:val="both"/>
                  </w:pPr>
                  <w:r>
                    <w:rPr>
                      <w:rFonts w:ascii="仿宋_GB2312" w:hAnsi="仿宋_GB2312" w:cs="仿宋_GB2312" w:eastAsia="仿宋_GB2312"/>
                      <w:sz w:val="24"/>
                    </w:rPr>
                    <w:t>15.资源分类与状态：提供按名师讲座、精品课程等属性分类；提供修改资源公开/不公开状态；</w:t>
                  </w:r>
                </w:p>
                <w:p>
                  <w:pPr>
                    <w:pStyle w:val="null3"/>
                    <w:jc w:val="both"/>
                  </w:pPr>
                  <w:r>
                    <w:rPr>
                      <w:rFonts w:ascii="仿宋_GB2312" w:hAnsi="仿宋_GB2312" w:cs="仿宋_GB2312" w:eastAsia="仿宋_GB2312"/>
                      <w:sz w:val="24"/>
                    </w:rPr>
                    <w:t>16.视频编辑：提供在线剪辑、删除、合成、添加片头片尾；可编辑字幕（修改后同步保存）；</w:t>
                  </w:r>
                </w:p>
                <w:p>
                  <w:pPr>
                    <w:pStyle w:val="null3"/>
                    <w:jc w:val="both"/>
                  </w:pPr>
                  <w:r>
                    <w:rPr>
                      <w:rFonts w:ascii="仿宋_GB2312" w:hAnsi="仿宋_GB2312" w:cs="仿宋_GB2312" w:eastAsia="仿宋_GB2312"/>
                      <w:sz w:val="24"/>
                    </w:rPr>
                    <w:t>17.上传与存储：提供多格式文档/视频上传（含本地、第三方地址），可查看上传进度及重新上传失败资源；提供设置存储阈值及定期删除机制；</w:t>
                  </w:r>
                </w:p>
                <w:p>
                  <w:pPr>
                    <w:pStyle w:val="null3"/>
                    <w:jc w:val="both"/>
                  </w:pPr>
                  <w:r>
                    <w:rPr>
                      <w:rFonts w:ascii="仿宋_GB2312" w:hAnsi="仿宋_GB2312" w:cs="仿宋_GB2312" w:eastAsia="仿宋_GB2312"/>
                      <w:sz w:val="24"/>
                    </w:rPr>
                    <w:t>18.资源下载：提供下载公开视频及导出相关数据；</w:t>
                  </w:r>
                </w:p>
                <w:p>
                  <w:pPr>
                    <w:pStyle w:val="null3"/>
                    <w:jc w:val="both"/>
                  </w:pPr>
                  <w:r>
                    <w:rPr>
                      <w:rFonts w:ascii="仿宋_GB2312" w:hAnsi="仿宋_GB2312" w:cs="仿宋_GB2312" w:eastAsia="仿宋_GB2312"/>
                      <w:sz w:val="24"/>
                    </w:rPr>
                    <w:t>19.角色与用户管理：提供创建角色并分配权限；提供修改用户角色，按 Excel 导入教师/学生信息；</w:t>
                  </w:r>
                </w:p>
                <w:p>
                  <w:pPr>
                    <w:pStyle w:val="null3"/>
                    <w:jc w:val="both"/>
                  </w:pPr>
                  <w:r>
                    <w:rPr>
                      <w:rFonts w:ascii="仿宋_GB2312" w:hAnsi="仿宋_GB2312" w:cs="仿宋_GB2312" w:eastAsia="仿宋_GB2312"/>
                      <w:sz w:val="24"/>
                    </w:rPr>
                    <w:t>20.机构与课程管理：提供校区、教学楼、班级、院系等信息管理；提供课程信息维护（名称、封面、简介等）；</w:t>
                  </w:r>
                </w:p>
                <w:p>
                  <w:pPr>
                    <w:pStyle w:val="null3"/>
                    <w:jc w:val="both"/>
                  </w:pPr>
                  <w:r>
                    <w:rPr>
                      <w:rFonts w:ascii="仿宋_GB2312" w:hAnsi="仿宋_GB2312" w:cs="仿宋_GB2312" w:eastAsia="仿宋_GB2312"/>
                      <w:sz w:val="24"/>
                    </w:rPr>
                    <w:t>21.评课与评价管理：提供评课权限及评分类别管理；提供问卷评价（生成二维码/链接分享，限制作答次数，查看数据并导出）；提供按人/按班级评价（自评、互评等），可自定义评价关系；【现场演示】</w:t>
                  </w:r>
                </w:p>
                <w:p>
                  <w:pPr>
                    <w:pStyle w:val="null3"/>
                    <w:jc w:val="both"/>
                  </w:pPr>
                  <w:r>
                    <w:rPr>
                      <w:rFonts w:ascii="仿宋_GB2312" w:hAnsi="仿宋_GB2312" w:cs="仿宋_GB2312" w:eastAsia="仿宋_GB2312"/>
                      <w:sz w:val="24"/>
                    </w:rPr>
                    <w:t>22.通知设置：提供向被评对象、评价人发放自定义通知；</w:t>
                  </w:r>
                </w:p>
                <w:p>
                  <w:pPr>
                    <w:pStyle w:val="null3"/>
                    <w:jc w:val="both"/>
                  </w:pPr>
                  <w:r>
                    <w:rPr>
                      <w:rFonts w:ascii="仿宋_GB2312" w:hAnsi="仿宋_GB2312" w:cs="仿宋_GB2312" w:eastAsia="仿宋_GB2312"/>
                      <w:sz w:val="24"/>
                    </w:rPr>
                    <w:t>23.巡课与教学分析：提供分析学生课堂行为（抬头率、低头/玩手机等行为趋势）、教师教学表达（语速、音量、口头禅/违禁词）及情感，综合判定课堂氛围；生成课堂智能分析报告（含课程信息、学生/教师表现、评价及建议）；【现场演示】</w:t>
                  </w:r>
                </w:p>
                <w:p>
                  <w:pPr>
                    <w:pStyle w:val="null3"/>
                    <w:jc w:val="both"/>
                  </w:pPr>
                  <w:r>
                    <w:rPr>
                      <w:rFonts w:ascii="仿宋_GB2312" w:hAnsi="仿宋_GB2312" w:cs="仿宋_GB2312" w:eastAsia="仿宋_GB2312"/>
                      <w:sz w:val="24"/>
                    </w:rPr>
                    <w:t>24.存储管理：提供存储服务器绑定、共享及空间管理，实时查看剩余容量；</w:t>
                  </w:r>
                </w:p>
                <w:p>
                  <w:pPr>
                    <w:pStyle w:val="null3"/>
                    <w:jc w:val="both"/>
                  </w:pPr>
                  <w:r>
                    <w:rPr>
                      <w:rFonts w:ascii="仿宋_GB2312" w:hAnsi="仿宋_GB2312" w:cs="仿宋_GB2312" w:eastAsia="仿宋_GB2312"/>
                      <w:sz w:val="24"/>
                    </w:rPr>
                    <w:t>25.教师主页：集中展示教师学校、职称、课程、资料、学生信息等；</w:t>
                  </w:r>
                </w:p>
                <w:p>
                  <w:pPr>
                    <w:pStyle w:val="null3"/>
                    <w:jc w:val="both"/>
                  </w:pPr>
                  <w:r>
                    <w:rPr>
                      <w:rFonts w:ascii="仿宋_GB2312" w:hAnsi="仿宋_GB2312" w:cs="仿宋_GB2312" w:eastAsia="仿宋_GB2312"/>
                      <w:sz w:val="24"/>
                    </w:rPr>
                    <w:t>26.课程与班级信息：提供查看本学期课表、班级学生名单及学生观看时长、互动详情；</w:t>
                  </w:r>
                </w:p>
                <w:p>
                  <w:pPr>
                    <w:pStyle w:val="null3"/>
                    <w:jc w:val="both"/>
                  </w:pPr>
                  <w:r>
                    <w:rPr>
                      <w:rFonts w:ascii="仿宋_GB2312" w:hAnsi="仿宋_GB2312" w:cs="仿宋_GB2312" w:eastAsia="仿宋_GB2312"/>
                      <w:sz w:val="24"/>
                    </w:rPr>
                    <w:t>27.付费与旁听：提供开启课程付费（按课程/课节定价，查看订单）；开放旁听时，教师可审批申请、查看旁听生详情；【现场演示】</w:t>
                  </w:r>
                </w:p>
                <w:p>
                  <w:pPr>
                    <w:pStyle w:val="null3"/>
                    <w:jc w:val="both"/>
                  </w:pPr>
                  <w:r>
                    <w:rPr>
                      <w:rFonts w:ascii="仿宋_GB2312" w:hAnsi="仿宋_GB2312" w:cs="仿宋_GB2312" w:eastAsia="仿宋_GB2312"/>
                      <w:sz w:val="24"/>
                    </w:rPr>
                    <w:t>28.成绩与记录：提供按多维度查看学生直录播观看记录，提供自动核算学生综合成绩，自定义考核指标权重；【现场演示】</w:t>
                  </w:r>
                </w:p>
                <w:p>
                  <w:pPr>
                    <w:pStyle w:val="null3"/>
                    <w:jc w:val="both"/>
                  </w:pPr>
                  <w:r>
                    <w:rPr>
                      <w:rFonts w:ascii="仿宋_GB2312" w:hAnsi="仿宋_GB2312" w:cs="仿宋_GB2312" w:eastAsia="仿宋_GB2312"/>
                      <w:sz w:val="24"/>
                    </w:rPr>
                    <w:t>29.直录播与访问统计：提供查看直录播观看详情、名单、时长，导出数据；提供统计平台访问日志（账号、IP、时间等）及用户登录次数；</w:t>
                  </w:r>
                </w:p>
                <w:p>
                  <w:pPr>
                    <w:pStyle w:val="null3"/>
                    <w:jc w:val="both"/>
                  </w:pPr>
                  <w:r>
                    <w:rPr>
                      <w:rFonts w:ascii="仿宋_GB2312" w:hAnsi="仿宋_GB2312" w:cs="仿宋_GB2312" w:eastAsia="仿宋_GB2312"/>
                      <w:sz w:val="24"/>
                    </w:rPr>
                    <w:t>30.教室与资源统计：提供显示教室运行状态及直录播时长；统计资源数量、存储占用及访问趋势；</w:t>
                  </w:r>
                </w:p>
                <w:p>
                  <w:pPr>
                    <w:pStyle w:val="null3"/>
                    <w:jc w:val="both"/>
                  </w:pPr>
                  <w:r>
                    <w:rPr>
                      <w:rFonts w:ascii="仿宋_GB2312" w:hAnsi="仿宋_GB2312" w:cs="仿宋_GB2312" w:eastAsia="仿宋_GB2312"/>
                      <w:sz w:val="24"/>
                    </w:rPr>
                    <w:t>31.巡课与评课统计：提供查看巡课次数、时长及终端；统计评课参与人数、得分排行及汇总测评结果；</w:t>
                  </w:r>
                </w:p>
                <w:p>
                  <w:pPr>
                    <w:pStyle w:val="null3"/>
                    <w:jc w:val="both"/>
                  </w:pPr>
                  <w:r>
                    <w:rPr>
                      <w:rFonts w:ascii="仿宋_GB2312" w:hAnsi="仿宋_GB2312" w:cs="仿宋_GB2312" w:eastAsia="仿宋_GB2312"/>
                      <w:sz w:val="24"/>
                    </w:rPr>
                    <w:t>32.整体数据概况：实时展示课时总数、直播/录播占比、教学资料数量、平台访问量、校级基础数据等，提供数据导出；</w:t>
                  </w:r>
                </w:p>
                <w:p>
                  <w:pPr>
                    <w:pStyle w:val="null3"/>
                    <w:jc w:val="both"/>
                  </w:pPr>
                  <w:r>
                    <w:rPr>
                      <w:rFonts w:ascii="仿宋_GB2312" w:hAnsi="仿宋_GB2312" w:cs="仿宋_GB2312" w:eastAsia="仿宋_GB2312"/>
                      <w:sz w:val="24"/>
                    </w:rPr>
                    <w:t>33.</w:t>
                  </w:r>
                  <w:r>
                    <w:rPr>
                      <w:rFonts w:ascii="仿宋_GB2312" w:hAnsi="仿宋_GB2312" w:cs="仿宋_GB2312" w:eastAsia="仿宋_GB2312"/>
                      <w:sz w:val="24"/>
                    </w:rPr>
                    <w:t>互动统计分析：提供互动课堂占比、师生互动指标统计，可视化展示教师教学数据</w:t>
                  </w:r>
                  <w:r>
                    <w:rPr>
                      <w:rFonts w:ascii="仿宋_GB2312" w:hAnsi="仿宋_GB2312" w:cs="仿宋_GB2312" w:eastAsia="仿宋_GB2312"/>
                      <w:sz w:val="24"/>
                    </w:rPr>
                    <w:t>；【现场演示】</w:t>
                  </w:r>
                </w:p>
                <w:p>
                  <w:pPr>
                    <w:pStyle w:val="null3"/>
                    <w:jc w:val="both"/>
                  </w:pPr>
                  <w:r>
                    <w:rPr>
                      <w:rFonts w:ascii="仿宋_GB2312" w:hAnsi="仿宋_GB2312" w:cs="仿宋_GB2312" w:eastAsia="仿宋_GB2312"/>
                      <w:sz w:val="24"/>
                    </w:rPr>
                    <w:t>34.巡课与评课统计：统计巡课人数、课时及终端占比；展示评课参与人数占比及得分排行；</w:t>
                  </w:r>
                </w:p>
                <w:p>
                  <w:pPr>
                    <w:pStyle w:val="null3"/>
                    <w:jc w:val="both"/>
                  </w:pPr>
                  <w:r>
                    <w:rPr>
                      <w:rFonts w:ascii="仿宋_GB2312" w:hAnsi="仿宋_GB2312" w:cs="仿宋_GB2312" w:eastAsia="仿宋_GB2312"/>
                      <w:sz w:val="24"/>
                    </w:rPr>
                    <w:t>35.资源与设备统计：分析直播/录播资源占比、学生观看排行；监控教室设备运行状态、环境数据（温湿度等）及存储预警；</w:t>
                  </w:r>
                </w:p>
                <w:p>
                  <w:pPr>
                    <w:pStyle w:val="null3"/>
                    <w:jc w:val="both"/>
                  </w:pPr>
                  <w:r>
                    <w:rPr>
                      <w:rFonts w:ascii="仿宋_GB2312" w:hAnsi="仿宋_GB2312" w:cs="仿宋_GB2312" w:eastAsia="仿宋_GB2312"/>
                      <w:sz w:val="24"/>
                    </w:rPr>
                    <w:t>▲36.平台具备不低于信息安全等级二级保护证明的评测等级要求。</w:t>
                  </w:r>
                </w:p>
                <w:p>
                  <w:pPr>
                    <w:pStyle w:val="null3"/>
                    <w:jc w:val="both"/>
                  </w:pPr>
                  <w:r>
                    <w:rPr>
                      <w:rFonts w:ascii="仿宋_GB2312" w:hAnsi="仿宋_GB2312" w:cs="仿宋_GB2312" w:eastAsia="仿宋_GB2312"/>
                      <w:sz w:val="24"/>
                    </w:rPr>
                    <w:t>二、对接要求（本项内容需提供对接承诺函并加盖公章）</w:t>
                  </w:r>
                </w:p>
                <w:p>
                  <w:pPr>
                    <w:pStyle w:val="null3"/>
                    <w:jc w:val="both"/>
                  </w:pPr>
                  <w:r>
                    <w:rPr>
                      <w:rFonts w:ascii="仿宋_GB2312" w:hAnsi="仿宋_GB2312" w:cs="仿宋_GB2312" w:eastAsia="仿宋_GB2312"/>
                      <w:sz w:val="24"/>
                    </w:rPr>
                    <w:t>（一）单点登录对接：</w:t>
                  </w:r>
                </w:p>
                <w:p>
                  <w:pPr>
                    <w:pStyle w:val="null3"/>
                    <w:jc w:val="both"/>
                  </w:pPr>
                  <w:r>
                    <w:rPr>
                      <w:rFonts w:ascii="仿宋_GB2312" w:hAnsi="仿宋_GB2312" w:cs="仿宋_GB2312" w:eastAsia="仿宋_GB2312"/>
                      <w:sz w:val="24"/>
                    </w:rPr>
                    <w:t>1.需提供将校级原有业务应用系统进行整合对接，无需单独登录多套系统，可统一身份认证系统实现单点登录；</w:t>
                  </w:r>
                </w:p>
                <w:p>
                  <w:pPr>
                    <w:pStyle w:val="null3"/>
                    <w:jc w:val="both"/>
                  </w:pPr>
                  <w:r>
                    <w:rPr>
                      <w:rFonts w:ascii="仿宋_GB2312" w:hAnsi="仿宋_GB2312" w:cs="仿宋_GB2312" w:eastAsia="仿宋_GB2312"/>
                      <w:sz w:val="24"/>
                    </w:rPr>
                    <w:t>2.需提供与智慧课堂云平台实现单点登录对接，直接跳转到统一身份认证登录门户；</w:t>
                  </w:r>
                </w:p>
                <w:p>
                  <w:pPr>
                    <w:pStyle w:val="null3"/>
                    <w:jc w:val="both"/>
                  </w:pPr>
                  <w:r>
                    <w:rPr>
                      <w:rFonts w:ascii="仿宋_GB2312" w:hAnsi="仿宋_GB2312" w:cs="仿宋_GB2312" w:eastAsia="仿宋_GB2312"/>
                      <w:sz w:val="24"/>
                    </w:rPr>
                    <w:t>3.需提供登录到统一身份认证系统门户，点击子系统系统的图片进入平台。需提供子系统对接方案和技术提供；</w:t>
                  </w:r>
                </w:p>
                <w:p>
                  <w:pPr>
                    <w:pStyle w:val="null3"/>
                    <w:jc w:val="both"/>
                  </w:pPr>
                  <w:r>
                    <w:rPr>
                      <w:rFonts w:ascii="仿宋_GB2312" w:hAnsi="仿宋_GB2312" w:cs="仿宋_GB2312" w:eastAsia="仿宋_GB2312"/>
                      <w:sz w:val="24"/>
                    </w:rPr>
                    <w:t>4.需提供数据信息同步，单点登录涉及用户信息，可提供进行用户数据同步，提供用户数据同步自动创建账号至平台中。</w:t>
                  </w:r>
                </w:p>
                <w:p>
                  <w:pPr>
                    <w:pStyle w:val="null3"/>
                    <w:jc w:val="both"/>
                  </w:pPr>
                  <w:r>
                    <w:rPr>
                      <w:rFonts w:ascii="仿宋_GB2312" w:hAnsi="仿宋_GB2312" w:cs="仿宋_GB2312" w:eastAsia="仿宋_GB2312"/>
                      <w:sz w:val="24"/>
                    </w:rPr>
                    <w:t>（二）课表对接：</w:t>
                  </w:r>
                </w:p>
                <w:p>
                  <w:pPr>
                    <w:pStyle w:val="null3"/>
                    <w:jc w:val="both"/>
                  </w:pPr>
                  <w:r>
                    <w:rPr>
                      <w:rFonts w:ascii="仿宋_GB2312" w:hAnsi="仿宋_GB2312" w:cs="仿宋_GB2312" w:eastAsia="仿宋_GB2312"/>
                      <w:sz w:val="24"/>
                    </w:rPr>
                    <w:t>1.需实现按课表自动录课，实现教师和学生按课表观看直播和点播学习等；</w:t>
                  </w:r>
                </w:p>
                <w:p>
                  <w:pPr>
                    <w:pStyle w:val="null3"/>
                    <w:jc w:val="both"/>
                  </w:pPr>
                  <w:r>
                    <w:rPr>
                      <w:rFonts w:ascii="仿宋_GB2312" w:hAnsi="仿宋_GB2312" w:cs="仿宋_GB2312" w:eastAsia="仿宋_GB2312"/>
                      <w:sz w:val="24"/>
                    </w:rPr>
                    <w:t>2.为保证巡课、直播点播、评课时能准确核对课表信息，至少需要对接的课表信息须包含上课班级、开课院系、学生名单、主讲人、节次、教室名称、课程ID、上课日期等</w:t>
                  </w:r>
                </w:p>
                <w:p>
                  <w:pPr>
                    <w:pStyle w:val="null3"/>
                    <w:jc w:val="both"/>
                  </w:pPr>
                  <w:r>
                    <w:rPr>
                      <w:rFonts w:ascii="仿宋_GB2312" w:hAnsi="仿宋_GB2312" w:cs="仿宋_GB2312" w:eastAsia="仿宋_GB2312"/>
                      <w:sz w:val="24"/>
                    </w:rPr>
                    <w:t>3.需提供课表及基础数据同步更新功能，可灵活设定课表同步更新时间；</w:t>
                  </w:r>
                </w:p>
                <w:p>
                  <w:pPr>
                    <w:pStyle w:val="null3"/>
                    <w:jc w:val="both"/>
                  </w:pPr>
                  <w:r>
                    <w:rPr>
                      <w:rFonts w:ascii="仿宋_GB2312" w:hAnsi="仿宋_GB2312" w:cs="仿宋_GB2312" w:eastAsia="仿宋_GB2312"/>
                      <w:sz w:val="24"/>
                    </w:rPr>
                    <w:t>4.当课表数据发生变动时，例如：调课、换教室等，平台的课表也要保持同步更新，一天至少同步更新2次以上；</w:t>
                  </w:r>
                </w:p>
                <w:p>
                  <w:pPr>
                    <w:pStyle w:val="null3"/>
                    <w:jc w:val="both"/>
                  </w:pPr>
                  <w:r>
                    <w:rPr>
                      <w:rFonts w:ascii="仿宋_GB2312" w:hAnsi="仿宋_GB2312" w:cs="仿宋_GB2312" w:eastAsia="仿宋_GB2312"/>
                      <w:sz w:val="24"/>
                    </w:rPr>
                    <w:t>5.对接学校的教务系统，实现数据互联互通，实现基于基础数据同步为前提的前端教室应用与管理；</w:t>
                  </w:r>
                </w:p>
                <w:p>
                  <w:pPr>
                    <w:pStyle w:val="null3"/>
                    <w:jc w:val="both"/>
                  </w:pPr>
                  <w:r>
                    <w:rPr>
                      <w:rFonts w:ascii="仿宋_GB2312" w:hAnsi="仿宋_GB2312" w:cs="仿宋_GB2312" w:eastAsia="仿宋_GB2312"/>
                      <w:sz w:val="24"/>
                    </w:rPr>
                    <w:t>6.具备快速查询和检索录播视频、直播点播统计等数据功能，至少需要对接的教务字段为：学段、年级、校区、教学楼、教室、院系、学期学年、周次、节次、院系专业、班级、课程等；</w:t>
                  </w:r>
                </w:p>
                <w:p>
                  <w:pPr>
                    <w:pStyle w:val="null3"/>
                    <w:jc w:val="both"/>
                  </w:pPr>
                  <w:r>
                    <w:rPr>
                      <w:rFonts w:ascii="仿宋_GB2312" w:hAnsi="仿宋_GB2312" w:cs="仿宋_GB2312" w:eastAsia="仿宋_GB2312"/>
                      <w:sz w:val="24"/>
                    </w:rPr>
                    <w:t>7.当教务基础数据发生变动时，例如：老生毕业、新生入学，教工岗位调动等，平台数据也要保持同步更新</w:t>
                  </w:r>
                </w:p>
                <w:p>
                  <w:pPr>
                    <w:pStyle w:val="null3"/>
                    <w:jc w:val="both"/>
                  </w:pPr>
                  <w:r>
                    <w:rPr>
                      <w:rFonts w:ascii="仿宋_GB2312" w:hAnsi="仿宋_GB2312" w:cs="仿宋_GB2312" w:eastAsia="仿宋_GB2312"/>
                      <w:sz w:val="24"/>
                    </w:rPr>
                    <w:t>8.课表对接程序，需提供课表及基础数据同步功能，可灵活设定课表同步时间；</w:t>
                  </w:r>
                </w:p>
                <w:p>
                  <w:pPr>
                    <w:pStyle w:val="null3"/>
                    <w:jc w:val="both"/>
                  </w:pPr>
                  <w:r>
                    <w:rPr>
                      <w:rFonts w:ascii="仿宋_GB2312" w:hAnsi="仿宋_GB2312" w:cs="仿宋_GB2312" w:eastAsia="仿宋_GB2312"/>
                      <w:sz w:val="24"/>
                    </w:rPr>
                    <w:t>9.提供全部数据同步以及增量数据方式同步；</w:t>
                  </w:r>
                </w:p>
                <w:p>
                  <w:pPr>
                    <w:pStyle w:val="null3"/>
                    <w:jc w:val="both"/>
                  </w:pPr>
                  <w:r>
                    <w:rPr>
                      <w:rFonts w:ascii="仿宋_GB2312" w:hAnsi="仿宋_GB2312" w:cs="仿宋_GB2312" w:eastAsia="仿宋_GB2312"/>
                      <w:sz w:val="24"/>
                    </w:rPr>
                    <w:t>10.课表对接日志：具备用户查找同步数据状态功能；</w:t>
                  </w:r>
                </w:p>
                <w:p>
                  <w:pPr>
                    <w:pStyle w:val="null3"/>
                    <w:jc w:val="both"/>
                  </w:pPr>
                  <w:r>
                    <w:rPr>
                      <w:rFonts w:ascii="仿宋_GB2312" w:hAnsi="仿宋_GB2312" w:cs="仿宋_GB2312" w:eastAsia="仿宋_GB2312"/>
                      <w:sz w:val="24"/>
                    </w:rPr>
                    <w:t>11.具备按照字段名称和数据创建中间库，提供API对接；</w:t>
                  </w:r>
                </w:p>
                <w:p>
                  <w:pPr>
                    <w:pStyle w:val="null3"/>
                    <w:jc w:val="both"/>
                  </w:pPr>
                  <w:r>
                    <w:rPr>
                      <w:rFonts w:ascii="仿宋_GB2312" w:hAnsi="仿宋_GB2312" w:cs="仿宋_GB2312" w:eastAsia="仿宋_GB2312"/>
                      <w:sz w:val="24"/>
                    </w:rPr>
                    <w:t>12.课表完成对接后，可根据课表自动组建远程互动课堂；</w:t>
                  </w:r>
                </w:p>
                <w:p>
                  <w:pPr>
                    <w:pStyle w:val="null3"/>
                    <w:jc w:val="both"/>
                  </w:pPr>
                  <w:r>
                    <w:rPr>
                      <w:rFonts w:ascii="仿宋_GB2312" w:hAnsi="仿宋_GB2312" w:cs="仿宋_GB2312" w:eastAsia="仿宋_GB2312"/>
                      <w:sz w:val="24"/>
                    </w:rPr>
                    <w:t>13.每个学期开学前一周需配合用户完成课表同步的校验工作，最终保证开学前完成课表的准确同步；</w:t>
                  </w:r>
                </w:p>
                <w:p>
                  <w:pPr>
                    <w:pStyle w:val="null3"/>
                    <w:jc w:val="both"/>
                  </w:pPr>
                  <w:r>
                    <w:rPr>
                      <w:rFonts w:ascii="仿宋_GB2312" w:hAnsi="仿宋_GB2312" w:cs="仿宋_GB2312" w:eastAsia="仿宋_GB2312"/>
                      <w:sz w:val="24"/>
                    </w:rPr>
                    <w:t>14.具备数据防冲突检测机制，课表数据发生重复同步或会覆盖原课表数据时，会进行预警提示，并显示冲突的原因；</w:t>
                  </w:r>
                </w:p>
                <w:p>
                  <w:pPr>
                    <w:pStyle w:val="null3"/>
                    <w:jc w:val="both"/>
                  </w:pPr>
                  <w:r>
                    <w:rPr>
                      <w:rFonts w:ascii="仿宋_GB2312" w:hAnsi="仿宋_GB2312" w:cs="仿宋_GB2312" w:eastAsia="仿宋_GB2312"/>
                      <w:sz w:val="24"/>
                    </w:rPr>
                    <w:t>15.课表完成对接后，通过移动端小程序可查看对接完成的课表信息；</w:t>
                  </w:r>
                </w:p>
                <w:p>
                  <w:pPr>
                    <w:pStyle w:val="null3"/>
                    <w:jc w:val="both"/>
                  </w:pPr>
                  <w:r>
                    <w:rPr>
                      <w:rFonts w:ascii="仿宋_GB2312" w:hAnsi="仿宋_GB2312" w:cs="仿宋_GB2312" w:eastAsia="仿宋_GB2312"/>
                      <w:sz w:val="24"/>
                    </w:rPr>
                    <w:t>16.后续需配合用户的实际需求，增加所要对接的字段，例如：教学班、应到人数、必修、学科等；</w:t>
                  </w:r>
                </w:p>
                <w:p>
                  <w:pPr>
                    <w:pStyle w:val="null3"/>
                    <w:jc w:val="both"/>
                  </w:pPr>
                  <w:r>
                    <w:rPr>
                      <w:rFonts w:ascii="仿宋_GB2312" w:hAnsi="仿宋_GB2312" w:cs="仿宋_GB2312" w:eastAsia="仿宋_GB2312"/>
                      <w:sz w:val="24"/>
                    </w:rPr>
                    <w:t>17.课表同步完成后，可在同步后的平台进行导出；</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录播</w:t>
                  </w:r>
                </w:p>
                <w:p>
                  <w:pPr>
                    <w:pStyle w:val="null3"/>
                    <w:jc w:val="center"/>
                  </w:pPr>
                  <w:r>
                    <w:rPr>
                      <w:rFonts w:ascii="仿宋_GB2312" w:hAnsi="仿宋_GB2312" w:cs="仿宋_GB2312" w:eastAsia="仿宋_GB2312"/>
                      <w:sz w:val="24"/>
                    </w:rPr>
                    <w:t>主机</w:t>
                  </w:r>
                </w:p>
                <w:p>
                  <w:pPr>
                    <w:pStyle w:val="null3"/>
                    <w:jc w:val="center"/>
                  </w:pPr>
                  <w:r>
                    <w:rPr>
                      <w:rFonts w:ascii="仿宋_GB2312" w:hAnsi="仿宋_GB2312" w:cs="仿宋_GB2312" w:eastAsia="仿宋_GB2312"/>
                      <w:sz w:val="24"/>
                      <w:b/>
                    </w:rPr>
                    <w:t>（核心产品）</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428台</w:t>
                  </w:r>
                </w:p>
              </w:tc>
              <w:tc>
                <w:tcPr>
                  <w:tcW w:type="dxa" w:w="18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▲1.视频接口：≥1 路 HDMI 输出；≥1 路 HDMI输入、≥1 路 DVI输入、≥1 路 VGA输入、≥1 路 SDI 输入。</w:t>
                  </w:r>
                </w:p>
                <w:p>
                  <w:pPr>
                    <w:pStyle w:val="null3"/>
                    <w:jc w:val="both"/>
                  </w:pPr>
                  <w:r>
                    <w:rPr>
                      <w:rFonts w:ascii="仿宋_GB2312" w:hAnsi="仿宋_GB2312" w:cs="仿宋_GB2312" w:eastAsia="仿宋_GB2312"/>
                      <w:sz w:val="24"/>
                    </w:rPr>
                    <w:t>2.音频接口：≥1 路 3.5mm 输入、≥1 路 3.5mm 输出。</w:t>
                  </w:r>
                </w:p>
                <w:p>
                  <w:pPr>
                    <w:pStyle w:val="null3"/>
                    <w:jc w:val="both"/>
                  </w:pPr>
                  <w:r>
                    <w:rPr>
                      <w:rFonts w:ascii="仿宋_GB2312" w:hAnsi="仿宋_GB2312" w:cs="仿宋_GB2312" w:eastAsia="仿宋_GB2312"/>
                      <w:sz w:val="24"/>
                    </w:rPr>
                    <w:t>3.网络与存储：≥1个10M/100M自适应网络接口；≥500GB 作为缓存，提供夜间限时上传视频。</w:t>
                  </w:r>
                </w:p>
                <w:p>
                  <w:pPr>
                    <w:pStyle w:val="null3"/>
                    <w:jc w:val="both"/>
                  </w:pPr>
                  <w:r>
                    <w:rPr>
                      <w:rFonts w:ascii="仿宋_GB2312" w:hAnsi="仿宋_GB2312" w:cs="仿宋_GB2312" w:eastAsia="仿宋_GB2312"/>
                      <w:sz w:val="24"/>
                    </w:rPr>
                    <w:t>4.编码标准：视频提供 H.264，32Kbps~12Mbps可调；音频提供 AAC；视频分辨率提供 720P、1080P。</w:t>
                  </w:r>
                </w:p>
                <w:p>
                  <w:pPr>
                    <w:pStyle w:val="null3"/>
                    <w:jc w:val="both"/>
                  </w:pPr>
                  <w:r>
                    <w:rPr>
                      <w:rFonts w:ascii="仿宋_GB2312" w:hAnsi="仿宋_GB2312" w:cs="仿宋_GB2312" w:eastAsia="仿宋_GB2312"/>
                      <w:sz w:val="24"/>
                    </w:rPr>
                    <w:t>5.提供屏幕图像采集，可自动将屏幕推流到设定的平台上，配合课表、录播、督导系统的设定达成课程录制、巡课督导、课程直播功能。</w:t>
                  </w:r>
                </w:p>
                <w:p>
                  <w:pPr>
                    <w:pStyle w:val="null3"/>
                    <w:jc w:val="both"/>
                  </w:pPr>
                  <w:r>
                    <w:rPr>
                      <w:rFonts w:ascii="仿宋_GB2312" w:hAnsi="仿宋_GB2312" w:cs="仿宋_GB2312" w:eastAsia="仿宋_GB2312"/>
                      <w:sz w:val="24"/>
                    </w:rPr>
                    <w:t>6.提供录制状态、主直播、子直播、巡课、添加教室、编辑教室、删除教室、预览教室。</w:t>
                  </w:r>
                </w:p>
                <w:p>
                  <w:pPr>
                    <w:pStyle w:val="null3"/>
                    <w:jc w:val="both"/>
                  </w:pPr>
                  <w:r>
                    <w:rPr>
                      <w:rFonts w:ascii="仿宋_GB2312" w:hAnsi="仿宋_GB2312" w:cs="仿宋_GB2312" w:eastAsia="仿宋_GB2312"/>
                      <w:sz w:val="24"/>
                    </w:rPr>
                    <w:t>▲7.提供对教学电脑屏幕采集内容、分辨率、帧率、码率、IP 地址进行实时设置。</w:t>
                  </w:r>
                </w:p>
                <w:p>
                  <w:pPr>
                    <w:pStyle w:val="null3"/>
                    <w:jc w:val="both"/>
                  </w:pPr>
                  <w:r>
                    <w:rPr>
                      <w:rFonts w:ascii="仿宋_GB2312" w:hAnsi="仿宋_GB2312" w:cs="仿宋_GB2312" w:eastAsia="仿宋_GB2312"/>
                      <w:sz w:val="24"/>
                    </w:rPr>
                    <w:t>8.网络协议：提供 HTTP、RTSP；配置管理提供网页配置、批量升级。</w:t>
                  </w:r>
                </w:p>
                <w:p>
                  <w:pPr>
                    <w:pStyle w:val="null3"/>
                    <w:jc w:val="both"/>
                  </w:pPr>
                  <w:r>
                    <w:rPr>
                      <w:rFonts w:ascii="仿宋_GB2312" w:hAnsi="仿宋_GB2312" w:cs="仿宋_GB2312" w:eastAsia="仿宋_GB2312"/>
                      <w:sz w:val="24"/>
                    </w:rPr>
                    <w:t>9.课件格式：MP4 格式，提供录制生成的课件视频适应网页播放环境，提供展示为单视频窗口、双视频、三视频、四分屏等多种布局风格。</w:t>
                  </w:r>
                </w:p>
                <w:p>
                  <w:pPr>
                    <w:pStyle w:val="null3"/>
                    <w:jc w:val="both"/>
                  </w:pPr>
                  <w:r>
                    <w:rPr>
                      <w:rFonts w:ascii="仿宋_GB2312" w:hAnsi="仿宋_GB2312" w:cs="仿宋_GB2312" w:eastAsia="仿宋_GB2312"/>
                      <w:sz w:val="24"/>
                    </w:rPr>
                    <w:t>10.自动录制：提供按照预定课表时间智能启动和停止课程录制功能，提供在线课表查询、修改，无需人工干预。</w:t>
                  </w:r>
                </w:p>
                <w:p>
                  <w:pPr>
                    <w:pStyle w:val="null3"/>
                    <w:jc w:val="both"/>
                  </w:pPr>
                  <w:r>
                    <w:rPr>
                      <w:rFonts w:ascii="仿宋_GB2312" w:hAnsi="仿宋_GB2312" w:cs="仿宋_GB2312" w:eastAsia="仿宋_GB2312"/>
                      <w:sz w:val="24"/>
                    </w:rPr>
                    <w:t>11.课件上传后：提供编辑课程标题、主讲人、学科等信息；B/S 架构，浏览器操作，无需插件。</w:t>
                  </w:r>
                </w:p>
                <w:p>
                  <w:pPr>
                    <w:pStyle w:val="null3"/>
                    <w:jc w:val="both"/>
                  </w:pPr>
                  <w:r>
                    <w:rPr>
                      <w:rFonts w:ascii="仿宋_GB2312" w:hAnsi="仿宋_GB2312" w:cs="仿宋_GB2312" w:eastAsia="仿宋_GB2312"/>
                      <w:sz w:val="24"/>
                    </w:rPr>
                    <w:t>12.资源管理：提供视频上传至课程资源平台，可查询上传记录（时间、用户、状态）；提供视频下载及多平台点播。</w:t>
                  </w:r>
                </w:p>
                <w:p>
                  <w:pPr>
                    <w:pStyle w:val="null3"/>
                    <w:jc w:val="both"/>
                  </w:pPr>
                  <w:r>
                    <w:rPr>
                      <w:rFonts w:ascii="仿宋_GB2312" w:hAnsi="仿宋_GB2312" w:cs="仿宋_GB2312" w:eastAsia="仿宋_GB2312"/>
                      <w:sz w:val="24"/>
                    </w:rPr>
                    <w:t>14.与录播平台对接内容：需提供视频名称、所有者、课程信息等；提供API接口及资料。</w:t>
                  </w:r>
                </w:p>
                <w:p>
                  <w:pPr>
                    <w:pStyle w:val="null3"/>
                    <w:jc w:val="both"/>
                  </w:pPr>
                  <w:r>
                    <w:rPr>
                      <w:rFonts w:ascii="仿宋_GB2312" w:hAnsi="仿宋_GB2312" w:cs="仿宋_GB2312" w:eastAsia="仿宋_GB2312"/>
                      <w:sz w:val="24"/>
                    </w:rPr>
                    <w:t>▲15.提供课件加密功能，通过设置密码加密视频流。</w:t>
                  </w:r>
                </w:p>
                <w:p>
                  <w:pPr>
                    <w:pStyle w:val="null3"/>
                    <w:jc w:val="both"/>
                  </w:pPr>
                  <w:r>
                    <w:rPr>
                      <w:rFonts w:ascii="仿宋_GB2312" w:hAnsi="仿宋_GB2312" w:cs="仿宋_GB2312" w:eastAsia="仿宋_GB2312"/>
                      <w:sz w:val="24"/>
                    </w:rPr>
                    <w:t>16.提供课件传输类转换相关计算机软件著作权登记证书复印件并加盖公章。</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音频处理主机</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428台</w:t>
                  </w:r>
                </w:p>
              </w:tc>
              <w:tc>
                <w:tcPr>
                  <w:tcW w:type="dxa" w:w="18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1.频率响应：≥50 HZ~20 kHZ，信噪比：≥90dBA，总谐波失真:≤0.05%；</w:t>
                  </w:r>
                </w:p>
                <w:p>
                  <w:pPr>
                    <w:pStyle w:val="null3"/>
                    <w:jc w:val="left"/>
                  </w:pPr>
                  <w:r>
                    <w:rPr>
                      <w:rFonts w:ascii="仿宋_GB2312" w:hAnsi="仿宋_GB2312" w:cs="仿宋_GB2312" w:eastAsia="仿宋_GB2312"/>
                      <w:sz w:val="24"/>
                    </w:rPr>
                    <w:t>2.≥2路麦克风输入，用于连接吊装式麦克风，≥1路线路输出（平衡输出），≥1路录音输出用于连接常态录播系统；</w:t>
                  </w:r>
                </w:p>
                <w:p>
                  <w:pPr>
                    <w:pStyle w:val="null3"/>
                    <w:jc w:val="left"/>
                  </w:pPr>
                  <w:r>
                    <w:rPr>
                      <w:rFonts w:ascii="仿宋_GB2312" w:hAnsi="仿宋_GB2312" w:cs="仿宋_GB2312" w:eastAsia="仿宋_GB2312"/>
                      <w:sz w:val="24"/>
                    </w:rPr>
                    <w:t>▲3.≥2路RJ45信号接口；</w:t>
                  </w:r>
                </w:p>
                <w:p>
                  <w:pPr>
                    <w:pStyle w:val="null3"/>
                    <w:jc w:val="left"/>
                  </w:pPr>
                  <w:r>
                    <w:rPr>
                      <w:rFonts w:ascii="仿宋_GB2312" w:hAnsi="仿宋_GB2312" w:cs="仿宋_GB2312" w:eastAsia="仿宋_GB2312"/>
                      <w:sz w:val="24"/>
                    </w:rPr>
                    <w:t>▲4.主机内置调试界面可对两只麦克风进行独立调试，≥12级增益、≥16段均衡、≥1路麦克风静音、≥4个场景切换（男声，女声，场景1，场景2）功能；</w:t>
                  </w:r>
                </w:p>
                <w:p>
                  <w:pPr>
                    <w:pStyle w:val="null3"/>
                    <w:jc w:val="left"/>
                  </w:pPr>
                  <w:r>
                    <w:rPr>
                      <w:rFonts w:ascii="仿宋_GB2312" w:hAnsi="仿宋_GB2312" w:cs="仿宋_GB2312" w:eastAsia="仿宋_GB2312"/>
                      <w:sz w:val="24"/>
                    </w:rPr>
                    <w:t>5.≥1路RS-232接口，用于调节麦克风灵敏度及静音；可连接PC，通过参数设置工具软件设置主机和麦克风参数；</w:t>
                  </w:r>
                </w:p>
                <w:p>
                  <w:pPr>
                    <w:pStyle w:val="null3"/>
                    <w:jc w:val="left"/>
                  </w:pPr>
                  <w:r>
                    <w:rPr>
                      <w:rFonts w:ascii="仿宋_GB2312" w:hAnsi="仿宋_GB2312" w:cs="仿宋_GB2312" w:eastAsia="仿宋_GB2312"/>
                      <w:sz w:val="24"/>
                    </w:rPr>
                    <w:t>6.≥1路Tpe-C口，可连接PC，用于主机固件升级；≥1个电源开关，含有工作指示灯，通电时恒亮。</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学生摄像机</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428台</w:t>
                  </w:r>
                </w:p>
              </w:tc>
              <w:tc>
                <w:tcPr>
                  <w:tcW w:type="dxa" w:w="18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1.提供采用全景特写物理双镜头，全景镜头水平视场角≥100°，特写镜头水平视场角≥40°；</w:t>
                  </w:r>
                </w:p>
                <w:p>
                  <w:pPr>
                    <w:pStyle w:val="null3"/>
                    <w:jc w:val="both"/>
                  </w:pPr>
                  <w:r>
                    <w:rPr>
                      <w:rFonts w:ascii="仿宋_GB2312" w:hAnsi="仿宋_GB2312" w:cs="仿宋_GB2312" w:eastAsia="仿宋_GB2312"/>
                      <w:sz w:val="24"/>
                    </w:rPr>
                    <w:t>2.提供摄像机采用一体化集成设计，提供4K超高清，同时向下兼容1080p，720p分辨率；</w:t>
                  </w:r>
                </w:p>
                <w:p>
                  <w:pPr>
                    <w:pStyle w:val="null3"/>
                    <w:jc w:val="both"/>
                  </w:pPr>
                  <w:r>
                    <w:rPr>
                      <w:rFonts w:ascii="仿宋_GB2312" w:hAnsi="仿宋_GB2312" w:cs="仿宋_GB2312" w:eastAsia="仿宋_GB2312"/>
                      <w:sz w:val="24"/>
                    </w:rPr>
                    <w:t>3.提供微型云台图像采集，接口提供 ≥1路RJ45， ≥1路Line in接口；</w:t>
                  </w:r>
                </w:p>
                <w:p>
                  <w:pPr>
                    <w:pStyle w:val="null3"/>
                    <w:jc w:val="both"/>
                  </w:pPr>
                  <w:r>
                    <w:rPr>
                      <w:rFonts w:ascii="仿宋_GB2312" w:hAnsi="仿宋_GB2312" w:cs="仿宋_GB2312" w:eastAsia="仿宋_GB2312"/>
                      <w:sz w:val="24"/>
                    </w:rPr>
                    <w:t>4.提供POE有线网络供电，可实现供电及信号传输，提供同时输出特写和全景等多路画面；</w:t>
                  </w:r>
                </w:p>
                <w:p>
                  <w:pPr>
                    <w:pStyle w:val="null3"/>
                    <w:jc w:val="both"/>
                  </w:pPr>
                  <w:r>
                    <w:rPr>
                      <w:rFonts w:ascii="仿宋_GB2312" w:hAnsi="仿宋_GB2312" w:cs="仿宋_GB2312" w:eastAsia="仿宋_GB2312"/>
                      <w:sz w:val="24"/>
                    </w:rPr>
                    <w:t>5.传感器尺寸 CMOS ≥ 1/2.8英寸；</w:t>
                  </w:r>
                </w:p>
                <w:p>
                  <w:pPr>
                    <w:pStyle w:val="null3"/>
                    <w:jc w:val="both"/>
                  </w:pPr>
                  <w:r>
                    <w:rPr>
                      <w:rFonts w:ascii="仿宋_GB2312" w:hAnsi="仿宋_GB2312" w:cs="仿宋_GB2312" w:eastAsia="仿宋_GB2312"/>
                      <w:sz w:val="24"/>
                    </w:rPr>
                    <w:t>▲6.特写图像传感器有效像素≥800万；全景图像传感器有效像素≥500万；</w:t>
                  </w:r>
                </w:p>
                <w:p>
                  <w:pPr>
                    <w:pStyle w:val="null3"/>
                    <w:jc w:val="both"/>
                  </w:pPr>
                  <w:r>
                    <w:rPr>
                      <w:rFonts w:ascii="仿宋_GB2312" w:hAnsi="仿宋_GB2312" w:cs="仿宋_GB2312" w:eastAsia="仿宋_GB2312"/>
                      <w:sz w:val="24"/>
                    </w:rPr>
                    <w:t>7.提供标准USB音视频信号输出，提供UVC可以实现图像和声音同步输出，提供4K@30fps输出；</w:t>
                  </w:r>
                </w:p>
                <w:p>
                  <w:pPr>
                    <w:pStyle w:val="null3"/>
                    <w:jc w:val="both"/>
                  </w:pPr>
                  <w:r>
                    <w:rPr>
                      <w:rFonts w:ascii="仿宋_GB2312" w:hAnsi="仿宋_GB2312" w:cs="仿宋_GB2312" w:eastAsia="仿宋_GB2312"/>
                      <w:sz w:val="24"/>
                    </w:rPr>
                    <w:t>8.提供智能图像识别算法，高清摄像机同时输出不少于2路场景画面并分析计算，实现1台摄像机的不少于2景位拍摄；</w:t>
                  </w:r>
                </w:p>
                <w:p>
                  <w:pPr>
                    <w:pStyle w:val="null3"/>
                    <w:jc w:val="both"/>
                  </w:pPr>
                  <w:r>
                    <w:rPr>
                      <w:rFonts w:ascii="仿宋_GB2312" w:hAnsi="仿宋_GB2312" w:cs="仿宋_GB2312" w:eastAsia="仿宋_GB2312"/>
                      <w:sz w:val="24"/>
                    </w:rPr>
                    <w:t>9.提供设置摄像机分辨率、帧率、码率、亮度、饱和度、对比度、锐度、色度、快门速度；</w:t>
                  </w:r>
                </w:p>
                <w:p>
                  <w:pPr>
                    <w:pStyle w:val="null3"/>
                    <w:jc w:val="both"/>
                  </w:pPr>
                  <w:r>
                    <w:rPr>
                      <w:rFonts w:ascii="仿宋_GB2312" w:hAnsi="仿宋_GB2312" w:cs="仿宋_GB2312" w:eastAsia="仿宋_GB2312"/>
                      <w:sz w:val="24"/>
                    </w:rPr>
                    <w:t>10.提供灵敏度设置，可适配不同的灵敏度要求场景。</w:t>
                  </w:r>
                </w:p>
                <w:p>
                  <w:pPr>
                    <w:pStyle w:val="null3"/>
                    <w:jc w:val="both"/>
                  </w:pPr>
                  <w:r>
                    <w:rPr>
                      <w:rFonts w:ascii="仿宋_GB2312" w:hAnsi="仿宋_GB2312" w:cs="仿宋_GB2312" w:eastAsia="仿宋_GB2312"/>
                      <w:sz w:val="24"/>
                    </w:rPr>
                    <w:t>11.提供Rtsp拉流、Rtmp推流，地址可设置；</w:t>
                  </w:r>
                </w:p>
                <w:p>
                  <w:pPr>
                    <w:pStyle w:val="null3"/>
                    <w:jc w:val="both"/>
                  </w:pPr>
                  <w:r>
                    <w:rPr>
                      <w:rFonts w:ascii="仿宋_GB2312" w:hAnsi="仿宋_GB2312" w:cs="仿宋_GB2312" w:eastAsia="仿宋_GB2312"/>
                      <w:sz w:val="24"/>
                    </w:rPr>
                    <w:t>12.提供Onvif协议，可预览ONVIF画面；</w:t>
                  </w:r>
                </w:p>
                <w:p>
                  <w:pPr>
                    <w:pStyle w:val="null3"/>
                    <w:jc w:val="both"/>
                  </w:pPr>
                  <w:r>
                    <w:rPr>
                      <w:rFonts w:ascii="仿宋_GB2312" w:hAnsi="仿宋_GB2312" w:cs="仿宋_GB2312" w:eastAsia="仿宋_GB2312"/>
                      <w:sz w:val="24"/>
                    </w:rPr>
                    <w:t>13.提供GB28181协议，可使用GB28181协议推流；</w:t>
                  </w:r>
                </w:p>
                <w:p>
                  <w:pPr>
                    <w:pStyle w:val="null3"/>
                    <w:jc w:val="both"/>
                  </w:pPr>
                  <w:r>
                    <w:rPr>
                      <w:rFonts w:ascii="仿宋_GB2312" w:hAnsi="仿宋_GB2312" w:cs="仿宋_GB2312" w:eastAsia="仿宋_GB2312"/>
                      <w:sz w:val="24"/>
                    </w:rPr>
                    <w:t>14.保证系统兼容性，</w:t>
                  </w:r>
                  <w:r>
                    <w:rPr>
                      <w:rFonts w:ascii="仿宋_GB2312" w:hAnsi="仿宋_GB2312" w:cs="仿宋_GB2312" w:eastAsia="仿宋_GB2312"/>
                      <w:sz w:val="24"/>
                    </w:rPr>
                    <w:t>摄像机需与录播主机为同一品牌。</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教师摄像机</w:t>
                  </w:r>
                </w:p>
                <w:p>
                  <w:pPr>
                    <w:pStyle w:val="null3"/>
                    <w:jc w:val="center"/>
                  </w:pPr>
                  <w:r>
                    <w:rPr>
                      <w:rFonts w:ascii="仿宋_GB2312" w:hAnsi="仿宋_GB2312" w:cs="仿宋_GB2312" w:eastAsia="仿宋_GB2312"/>
                      <w:sz w:val="24"/>
                    </w:rPr>
                    <w:t>（小教室）</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408台</w:t>
                  </w:r>
                </w:p>
              </w:tc>
              <w:tc>
                <w:tcPr>
                  <w:tcW w:type="dxa" w:w="18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1.提供采用全景特写物理双镜头，全景镜头水平视场角≥40°，特写镜头水平视场角≥20°；</w:t>
                  </w:r>
                </w:p>
                <w:p>
                  <w:pPr>
                    <w:pStyle w:val="null3"/>
                    <w:jc w:val="both"/>
                  </w:pPr>
                  <w:r>
                    <w:rPr>
                      <w:rFonts w:ascii="仿宋_GB2312" w:hAnsi="仿宋_GB2312" w:cs="仿宋_GB2312" w:eastAsia="仿宋_GB2312"/>
                      <w:sz w:val="24"/>
                    </w:rPr>
                    <w:t>2.提供摄像机采用一体化集成设计，提供4K超高清，同时向下兼容1080p，720p分辨率；</w:t>
                  </w:r>
                </w:p>
                <w:p>
                  <w:pPr>
                    <w:pStyle w:val="null3"/>
                    <w:jc w:val="both"/>
                  </w:pPr>
                  <w:r>
                    <w:rPr>
                      <w:rFonts w:ascii="仿宋_GB2312" w:hAnsi="仿宋_GB2312" w:cs="仿宋_GB2312" w:eastAsia="仿宋_GB2312"/>
                      <w:sz w:val="24"/>
                    </w:rPr>
                    <w:t>3.提供微型云台图像采集，接口提供 ≥1路RJ45， ≥1路Line in接口；</w:t>
                  </w:r>
                </w:p>
                <w:p>
                  <w:pPr>
                    <w:pStyle w:val="null3"/>
                    <w:jc w:val="both"/>
                  </w:pPr>
                  <w:r>
                    <w:rPr>
                      <w:rFonts w:ascii="仿宋_GB2312" w:hAnsi="仿宋_GB2312" w:cs="仿宋_GB2312" w:eastAsia="仿宋_GB2312"/>
                      <w:sz w:val="24"/>
                    </w:rPr>
                    <w:t>4.提供POE有线网络供电，可实现供电及信号传输，提供同时输出特写和全景等多路画面；</w:t>
                  </w:r>
                </w:p>
                <w:p>
                  <w:pPr>
                    <w:pStyle w:val="null3"/>
                    <w:jc w:val="both"/>
                  </w:pPr>
                  <w:r>
                    <w:rPr>
                      <w:rFonts w:ascii="仿宋_GB2312" w:hAnsi="仿宋_GB2312" w:cs="仿宋_GB2312" w:eastAsia="仿宋_GB2312"/>
                      <w:sz w:val="24"/>
                    </w:rPr>
                    <w:t>5.传感器尺寸 CMOS ≥ 1/2.8英寸；</w:t>
                  </w:r>
                </w:p>
                <w:p>
                  <w:pPr>
                    <w:pStyle w:val="null3"/>
                    <w:jc w:val="both"/>
                  </w:pPr>
                  <w:r>
                    <w:rPr>
                      <w:rFonts w:ascii="仿宋_GB2312" w:hAnsi="仿宋_GB2312" w:cs="仿宋_GB2312" w:eastAsia="仿宋_GB2312"/>
                      <w:sz w:val="24"/>
                    </w:rPr>
                    <w:t>▲6.特写图像传感器有效像素≥800万；全景图像传感器有效像素≥500万；</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提供</w:t>
                  </w:r>
                  <w:r>
                    <w:rPr>
                      <w:rFonts w:ascii="仿宋_GB2312" w:hAnsi="仿宋_GB2312" w:cs="仿宋_GB2312" w:eastAsia="仿宋_GB2312"/>
                      <w:sz w:val="24"/>
                    </w:rPr>
                    <w:t>H.264、H.265视频编码格式；</w:t>
                  </w:r>
                </w:p>
                <w:p>
                  <w:pPr>
                    <w:pStyle w:val="null3"/>
                    <w:jc w:val="both"/>
                  </w:pPr>
                  <w:r>
                    <w:rPr>
                      <w:rFonts w:ascii="仿宋_GB2312" w:hAnsi="仿宋_GB2312" w:cs="仿宋_GB2312" w:eastAsia="仿宋_GB2312"/>
                      <w:sz w:val="24"/>
                    </w:rPr>
                    <w:t>8.内嵌智能跟踪算法，无需单独安装定位跟踪主机及其他任何辅助拍摄设备，即可实现跟踪位控制功能；</w:t>
                  </w:r>
                </w:p>
                <w:p>
                  <w:pPr>
                    <w:pStyle w:val="null3"/>
                    <w:jc w:val="both"/>
                  </w:pPr>
                  <w:r>
                    <w:rPr>
                      <w:rFonts w:ascii="仿宋_GB2312" w:hAnsi="仿宋_GB2312" w:cs="仿宋_GB2312" w:eastAsia="仿宋_GB2312"/>
                      <w:sz w:val="24"/>
                    </w:rPr>
                    <w:t>9.提供分辨率：3840x2160, 1920x1080, 1280x720, 1024x576, 720x576(50Hz), 720x480(60Hz), 720x408, 640x360, 480x270, 320x240, 320x180；</w:t>
                  </w:r>
                </w:p>
                <w:p>
                  <w:pPr>
                    <w:pStyle w:val="null3"/>
                    <w:jc w:val="both"/>
                  </w:pPr>
                  <w:r>
                    <w:rPr>
                      <w:rFonts w:ascii="仿宋_GB2312" w:hAnsi="仿宋_GB2312" w:cs="仿宋_GB2312" w:eastAsia="仿宋_GB2312"/>
                      <w:sz w:val="24"/>
                    </w:rPr>
                    <w:t>10.提供设置摄像机分辨率、帧率、码率、亮度、饱和度、对比度、锐度、色度、快门速度；</w:t>
                  </w:r>
                </w:p>
                <w:p>
                  <w:pPr>
                    <w:pStyle w:val="null3"/>
                    <w:jc w:val="both"/>
                  </w:pPr>
                  <w:r>
                    <w:rPr>
                      <w:rFonts w:ascii="仿宋_GB2312" w:hAnsi="仿宋_GB2312" w:cs="仿宋_GB2312" w:eastAsia="仿宋_GB2312"/>
                      <w:sz w:val="24"/>
                    </w:rPr>
                    <w:t>11.提供对摄像机网络进行管理，包括设置IP地址/网关/DNS等，提供组播协议搜索IP地址，并修改摄像机IP；</w:t>
                  </w:r>
                </w:p>
                <w:p>
                  <w:pPr>
                    <w:pStyle w:val="null3"/>
                    <w:jc w:val="both"/>
                  </w:pPr>
                  <w:r>
                    <w:rPr>
                      <w:rFonts w:ascii="仿宋_GB2312" w:hAnsi="仿宋_GB2312" w:cs="仿宋_GB2312" w:eastAsia="仿宋_GB2312"/>
                      <w:sz w:val="24"/>
                    </w:rPr>
                    <w:t>12.提供导播，具备跟随模式、混合模式、双镜模式等多种导播模式；</w:t>
                  </w:r>
                </w:p>
                <w:p>
                  <w:pPr>
                    <w:pStyle w:val="null3"/>
                    <w:jc w:val="both"/>
                  </w:pPr>
                  <w:r>
                    <w:rPr>
                      <w:rFonts w:ascii="仿宋_GB2312" w:hAnsi="仿宋_GB2312" w:cs="仿宋_GB2312" w:eastAsia="仿宋_GB2312"/>
                      <w:sz w:val="24"/>
                    </w:rPr>
                    <w:t>13.提供Rtsp拉流、Rtmp推流，地址可设置；</w:t>
                  </w:r>
                </w:p>
                <w:p>
                  <w:pPr>
                    <w:pStyle w:val="null3"/>
                    <w:jc w:val="both"/>
                  </w:pPr>
                  <w:r>
                    <w:rPr>
                      <w:rFonts w:ascii="仿宋_GB2312" w:hAnsi="仿宋_GB2312" w:cs="仿宋_GB2312" w:eastAsia="仿宋_GB2312"/>
                      <w:sz w:val="24"/>
                    </w:rPr>
                    <w:t>14.提供Onvif协议，可预览ONVIF画面；</w:t>
                  </w:r>
                </w:p>
                <w:p>
                  <w:pPr>
                    <w:pStyle w:val="null3"/>
                    <w:jc w:val="both"/>
                  </w:pPr>
                  <w:r>
                    <w:rPr>
                      <w:rFonts w:ascii="仿宋_GB2312" w:hAnsi="仿宋_GB2312" w:cs="仿宋_GB2312" w:eastAsia="仿宋_GB2312"/>
                      <w:sz w:val="24"/>
                    </w:rPr>
                    <w:t>15.提供GB28181协议，可使用GB28181协议推流；</w:t>
                  </w:r>
                </w:p>
                <w:p>
                  <w:pPr>
                    <w:pStyle w:val="null3"/>
                    <w:jc w:val="both"/>
                  </w:pPr>
                  <w:r>
                    <w:rPr>
                      <w:rFonts w:ascii="仿宋_GB2312" w:hAnsi="仿宋_GB2312" w:cs="仿宋_GB2312" w:eastAsia="仿宋_GB2312"/>
                      <w:sz w:val="24"/>
                    </w:rPr>
                    <w:t>16.保证系统兼容性，</w:t>
                  </w:r>
                  <w:r>
                    <w:rPr>
                      <w:rFonts w:ascii="仿宋_GB2312" w:hAnsi="仿宋_GB2312" w:cs="仿宋_GB2312" w:eastAsia="仿宋_GB2312"/>
                      <w:sz w:val="24"/>
                    </w:rPr>
                    <w:t>摄像机需与录播主机为同一品牌。</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教师摄像机</w:t>
                  </w:r>
                </w:p>
                <w:p>
                  <w:pPr>
                    <w:pStyle w:val="null3"/>
                    <w:jc w:val="center"/>
                  </w:pPr>
                  <w:r>
                    <w:rPr>
                      <w:rFonts w:ascii="仿宋_GB2312" w:hAnsi="仿宋_GB2312" w:cs="仿宋_GB2312" w:eastAsia="仿宋_GB2312"/>
                      <w:sz w:val="24"/>
                    </w:rPr>
                    <w:t>（大教室）</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20台</w:t>
                  </w:r>
                </w:p>
              </w:tc>
              <w:tc>
                <w:tcPr>
                  <w:tcW w:type="dxa" w:w="18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1.采用物理云台式双镜头一体化设计，两路镜头均≥800万有效像素，提供不低于3840*2160视频输出；</w:t>
                  </w:r>
                </w:p>
                <w:p>
                  <w:pPr>
                    <w:pStyle w:val="null3"/>
                    <w:jc w:val="both"/>
                  </w:pPr>
                  <w:r>
                    <w:rPr>
                      <w:rFonts w:ascii="仿宋_GB2312" w:hAnsi="仿宋_GB2312" w:cs="仿宋_GB2312" w:eastAsia="仿宋_GB2312"/>
                      <w:sz w:val="24"/>
                    </w:rPr>
                    <w:t>2.提供2D/3D降噪算法及噪点控制功能；信噪比：≥50dB；最低照度：0.5Lux；</w:t>
                  </w:r>
                </w:p>
                <w:p>
                  <w:pPr>
                    <w:pStyle w:val="null3"/>
                    <w:jc w:val="both"/>
                  </w:pPr>
                  <w:r>
                    <w:rPr>
                      <w:rFonts w:ascii="仿宋_GB2312" w:hAnsi="仿宋_GB2312" w:cs="仿宋_GB2312" w:eastAsia="仿宋_GB2312"/>
                      <w:sz w:val="24"/>
                    </w:rPr>
                    <w:t>3.提供≥1路SDI接口、≥1路HDMI接口、≥1路 LINE IN接口、≥1路RJ45接口（提供POE功能）；</w:t>
                  </w:r>
                </w:p>
                <w:p>
                  <w:pPr>
                    <w:pStyle w:val="null3"/>
                    <w:jc w:val="both"/>
                  </w:pPr>
                  <w:r>
                    <w:rPr>
                      <w:rFonts w:ascii="仿宋_GB2312" w:hAnsi="仿宋_GB2312" w:cs="仿宋_GB2312" w:eastAsia="仿宋_GB2312"/>
                      <w:sz w:val="24"/>
                    </w:rPr>
                    <w:t>4.提供HTTP，RTSP，RTMP，TCP，UDP，ONVIF网络协议；提供多码流输出；</w:t>
                  </w:r>
                </w:p>
                <w:p>
                  <w:pPr>
                    <w:pStyle w:val="null3"/>
                    <w:jc w:val="both"/>
                  </w:pPr>
                  <w:r>
                    <w:rPr>
                      <w:rFonts w:ascii="仿宋_GB2312" w:hAnsi="仿宋_GB2312" w:cs="仿宋_GB2312" w:eastAsia="仿宋_GB2312"/>
                      <w:sz w:val="24"/>
                    </w:rPr>
                    <w:t>▲5.特写镜头技术要求：需采用1/2.8英寸CMOS图像传感器；需提供≥20倍光学变焦，数字变焦≥8倍；视场角：≥50°～2.5°；</w:t>
                  </w:r>
                </w:p>
                <w:p>
                  <w:pPr>
                    <w:pStyle w:val="null3"/>
                    <w:jc w:val="both"/>
                  </w:pPr>
                  <w:r>
                    <w:rPr>
                      <w:rFonts w:ascii="仿宋_GB2312" w:hAnsi="仿宋_GB2312" w:cs="仿宋_GB2312" w:eastAsia="仿宋_GB2312"/>
                      <w:sz w:val="24"/>
                    </w:rPr>
                    <w:t>6.全景镜头技术要求：需采用1/2.8英寸CMOS图像传感器；视场角：水平≥40°，垂直≥20°；</w:t>
                  </w:r>
                </w:p>
                <w:p>
                  <w:pPr>
                    <w:pStyle w:val="null3"/>
                    <w:jc w:val="both"/>
                  </w:pPr>
                  <w:r>
                    <w:rPr>
                      <w:rFonts w:ascii="仿宋_GB2312" w:hAnsi="仿宋_GB2312" w:cs="仿宋_GB2312" w:eastAsia="仿宋_GB2312"/>
                      <w:sz w:val="24"/>
                    </w:rPr>
                    <w:t>7.网络协议：需提供HTTP，RTSP，RTMP，TCP，UDP，ONVIF协议；</w:t>
                  </w:r>
                </w:p>
                <w:p>
                  <w:pPr>
                    <w:pStyle w:val="null3"/>
                    <w:jc w:val="both"/>
                  </w:pPr>
                  <w:r>
                    <w:rPr>
                      <w:rFonts w:ascii="仿宋_GB2312" w:hAnsi="仿宋_GB2312" w:cs="仿宋_GB2312" w:eastAsia="仿宋_GB2312"/>
                      <w:sz w:val="24"/>
                    </w:rPr>
                    <w:t>8.云台水平范围：-130°~+130°；垂直范围：-30°~+90°；水平转动速度：0.1° ~ 80°/s；</w:t>
                  </w:r>
                </w:p>
                <w:p>
                  <w:pPr>
                    <w:pStyle w:val="null3"/>
                    <w:jc w:val="both"/>
                  </w:pPr>
                  <w:r>
                    <w:rPr>
                      <w:rFonts w:ascii="仿宋_GB2312" w:hAnsi="仿宋_GB2312" w:cs="仿宋_GB2312" w:eastAsia="仿宋_GB2312"/>
                      <w:sz w:val="24"/>
                    </w:rPr>
                    <w:t>▲9.需提供AI自动跟踪，基于AI进行人物识别的自动跟踪技术，单摄像机无需增加任何其他辅助类设备(如跟踪主机、定位摄像机等)即可实现人物前后左右全方位移动的自动画面跟踪拍摄，包括水平运动、俯仰运动、变焦、聚焦思维实时跟踪；</w:t>
                  </w:r>
                </w:p>
                <w:p>
                  <w:pPr>
                    <w:pStyle w:val="null3"/>
                    <w:jc w:val="both"/>
                  </w:pPr>
                  <w:r>
                    <w:rPr>
                      <w:rFonts w:ascii="仿宋_GB2312" w:hAnsi="仿宋_GB2312" w:cs="仿宋_GB2312" w:eastAsia="仿宋_GB2312"/>
                      <w:sz w:val="24"/>
                    </w:rPr>
                    <w:t>10.需提供H.265、H.264编码以及提供五分像、七分像、全身像的画面模式等功能；</w:t>
                  </w:r>
                </w:p>
                <w:p>
                  <w:pPr>
                    <w:pStyle w:val="null3"/>
                    <w:jc w:val="both"/>
                  </w:pPr>
                  <w:r>
                    <w:rPr>
                      <w:rFonts w:ascii="仿宋_GB2312" w:hAnsi="仿宋_GB2312" w:cs="仿宋_GB2312" w:eastAsia="仿宋_GB2312"/>
                      <w:sz w:val="24"/>
                    </w:rPr>
                    <w:t>▲11.全场景跟踪，对教师进行连续跟踪拍摄；</w:t>
                  </w:r>
                </w:p>
                <w:p>
                  <w:pPr>
                    <w:pStyle w:val="null3"/>
                    <w:jc w:val="both"/>
                  </w:pPr>
                  <w:r>
                    <w:rPr>
                      <w:rFonts w:ascii="仿宋_GB2312" w:hAnsi="仿宋_GB2312" w:cs="仿宋_GB2312" w:eastAsia="仿宋_GB2312"/>
                      <w:sz w:val="24"/>
                    </w:rPr>
                    <w:t>12.教师跟踪界面设定：为便于操作，需提供一键式开启跟踪，一键式跟踪自动运行，提供人像距离设置、灵敏度设置；</w:t>
                  </w:r>
                </w:p>
                <w:p>
                  <w:pPr>
                    <w:pStyle w:val="null3"/>
                    <w:jc w:val="both"/>
                  </w:pPr>
                  <w:r>
                    <w:rPr>
                      <w:rFonts w:ascii="仿宋_GB2312" w:hAnsi="仿宋_GB2312" w:cs="仿宋_GB2312" w:eastAsia="仿宋_GB2312"/>
                      <w:sz w:val="24"/>
                    </w:rPr>
                    <w:t>13.图像运动检测：教师定位采用人工智能算法，提供根据教师的教学活动进行跟踪拍摄，提供自动聚焦；</w:t>
                  </w:r>
                </w:p>
                <w:p>
                  <w:pPr>
                    <w:pStyle w:val="null3"/>
                    <w:jc w:val="both"/>
                  </w:pPr>
                  <w:r>
                    <w:rPr>
                      <w:rFonts w:ascii="仿宋_GB2312" w:hAnsi="仿宋_GB2312" w:cs="仿宋_GB2312" w:eastAsia="仿宋_GB2312"/>
                      <w:sz w:val="24"/>
                    </w:rPr>
                    <w:t>14.摄像机云台控制设定：提供通过web页面访问配置云台跟踪速度和推焦的速度；</w:t>
                  </w:r>
                </w:p>
                <w:p>
                  <w:pPr>
                    <w:pStyle w:val="null3"/>
                    <w:jc w:val="both"/>
                  </w:pPr>
                  <w:r>
                    <w:rPr>
                      <w:rFonts w:ascii="仿宋_GB2312" w:hAnsi="仿宋_GB2312" w:cs="仿宋_GB2312" w:eastAsia="仿宋_GB2312"/>
                      <w:sz w:val="24"/>
                    </w:rPr>
                    <w:t>15.设备运维：设备可以实现极简式运维，提供集控式系统升级操作，也可以进行手动升级操作。</w:t>
                  </w:r>
                </w:p>
                <w:p>
                  <w:pPr>
                    <w:pStyle w:val="null3"/>
                    <w:jc w:val="both"/>
                  </w:pPr>
                  <w:r>
                    <w:rPr>
                      <w:rFonts w:ascii="仿宋_GB2312" w:hAnsi="仿宋_GB2312" w:cs="仿宋_GB2312" w:eastAsia="仿宋_GB2312"/>
                      <w:sz w:val="24"/>
                    </w:rPr>
                    <w:t>16.保证系统兼容性，</w:t>
                  </w:r>
                  <w:r>
                    <w:rPr>
                      <w:rFonts w:ascii="仿宋_GB2312" w:hAnsi="仿宋_GB2312" w:cs="仿宋_GB2312" w:eastAsia="仿宋_GB2312"/>
                      <w:sz w:val="24"/>
                    </w:rPr>
                    <w:t>摄像机需与录播主机为同一品牌。</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拾音麦克风</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428支</w:t>
                  </w:r>
                </w:p>
              </w:tc>
              <w:tc>
                <w:tcPr>
                  <w:tcW w:type="dxa" w:w="18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1.麦克风用于拾取教师授课或学生互动的声音，采用360度全向拾音；</w:t>
                  </w:r>
                </w:p>
                <w:p>
                  <w:pPr>
                    <w:pStyle w:val="null3"/>
                    <w:jc w:val="both"/>
                  </w:pPr>
                  <w:r>
                    <w:rPr>
                      <w:rFonts w:ascii="仿宋_GB2312" w:hAnsi="仿宋_GB2312" w:cs="仿宋_GB2312" w:eastAsia="仿宋_GB2312"/>
                      <w:sz w:val="24"/>
                    </w:rPr>
                    <w:t>2.麦克风≥1路RJ45信号传输网口，连接到主机，用于信号输入输出和供电；</w:t>
                  </w:r>
                </w:p>
                <w:p>
                  <w:pPr>
                    <w:pStyle w:val="null3"/>
                    <w:jc w:val="both"/>
                  </w:pPr>
                  <w:r>
                    <w:rPr>
                      <w:rFonts w:ascii="仿宋_GB2312" w:hAnsi="仿宋_GB2312" w:cs="仿宋_GB2312" w:eastAsia="仿宋_GB2312"/>
                      <w:sz w:val="24"/>
                    </w:rPr>
                    <w:t>▲3.具有噪声抑制及自动增益功能，精准抑制环境底噪，有效消除突发性噪声(如白板敲击、键盘敲击声、桌面震动、水杯碰撞、掌声等)，确保人声清晰纯净，噪音消除量≥30dB，教师走动或头部转动时，声音始终稳定输出，专注授课拾音无忧；</w:t>
                  </w:r>
                </w:p>
                <w:p>
                  <w:pPr>
                    <w:pStyle w:val="null3"/>
                    <w:jc w:val="both"/>
                  </w:pPr>
                  <w:r>
                    <w:rPr>
                      <w:rFonts w:ascii="仿宋_GB2312" w:hAnsi="仿宋_GB2312" w:cs="仿宋_GB2312" w:eastAsia="仿宋_GB2312"/>
                      <w:sz w:val="24"/>
                    </w:rPr>
                    <w:t>4.采用32K/16bit高精度采样率，提升人声饱和度；</w:t>
                  </w:r>
                </w:p>
                <w:p>
                  <w:pPr>
                    <w:pStyle w:val="null3"/>
                    <w:jc w:val="both"/>
                  </w:pPr>
                  <w:r>
                    <w:rPr>
                      <w:rFonts w:ascii="仿宋_GB2312" w:hAnsi="仿宋_GB2312" w:cs="仿宋_GB2312" w:eastAsia="仿宋_GB2312"/>
                      <w:sz w:val="24"/>
                    </w:rPr>
                    <w:t>5.拾音距离≥5米，内置≥4个声音传感器单元；</w:t>
                  </w:r>
                </w:p>
                <w:p>
                  <w:pPr>
                    <w:pStyle w:val="null3"/>
                    <w:jc w:val="both"/>
                  </w:pPr>
                  <w:r>
                    <w:rPr>
                      <w:rFonts w:ascii="仿宋_GB2312" w:hAnsi="仿宋_GB2312" w:cs="仿宋_GB2312" w:eastAsia="仿宋_GB2312"/>
                      <w:sz w:val="24"/>
                    </w:rPr>
                    <w:t>6.保证系统兼容性，</w:t>
                  </w:r>
                  <w:r>
                    <w:rPr>
                      <w:rFonts w:ascii="仿宋_GB2312" w:hAnsi="仿宋_GB2312" w:cs="仿宋_GB2312" w:eastAsia="仿宋_GB2312"/>
                      <w:sz w:val="24"/>
                    </w:rPr>
                    <w:t>需与音频处理主机为同一品牌。</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存储</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c>
                <w:tcPr>
                  <w:tcW w:type="dxa" w:w="18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1.品牌：国产品牌，非OEM；</w:t>
                  </w:r>
                  <w:r>
                    <w:br/>
                  </w:r>
                  <w:r>
                    <w:rPr>
                      <w:rFonts w:ascii="仿宋_GB2312" w:hAnsi="仿宋_GB2312" w:cs="仿宋_GB2312" w:eastAsia="仿宋_GB2312"/>
                      <w:sz w:val="24"/>
                    </w:rPr>
                    <w:t>2.体系架构：双控Active-Active架构，SAN+NAS架构采用SAN和NAS统一集成的控制器架构，统一管理；</w:t>
                  </w:r>
                  <w:r>
                    <w:br/>
                  </w:r>
                  <w:r>
                    <w:rPr>
                      <w:rFonts w:ascii="仿宋_GB2312" w:hAnsi="仿宋_GB2312" w:cs="仿宋_GB2312" w:eastAsia="仿宋_GB2312"/>
                      <w:sz w:val="24"/>
                    </w:rPr>
                    <w:t>3.控制器：配置双控制器；</w:t>
                  </w:r>
                  <w:r>
                    <w:br/>
                  </w:r>
                  <w:r>
                    <w:rPr>
                      <w:rFonts w:ascii="仿宋_GB2312" w:hAnsi="仿宋_GB2312" w:cs="仿宋_GB2312" w:eastAsia="仿宋_GB2312"/>
                      <w:sz w:val="24"/>
                    </w:rPr>
                    <w:t>4.高速缓存：本次配置高速缓存≥64GB（纯硬件缓存，非SSD、非高速Flash充当缓存或者非PC服务器内存）;</w:t>
                  </w:r>
                  <w:r>
                    <w:br/>
                  </w:r>
                  <w:r>
                    <w:rPr>
                      <w:rFonts w:ascii="仿宋_GB2312" w:hAnsi="仿宋_GB2312" w:cs="仿宋_GB2312" w:eastAsia="仿宋_GB2312"/>
                      <w:sz w:val="24"/>
                    </w:rPr>
                    <w:t>5.主机接口：≥8个千兆主机接口，≥4个万兆主机接口;</w:t>
                  </w:r>
                  <w:r>
                    <w:br/>
                  </w:r>
                  <w:r>
                    <w:rPr>
                      <w:rFonts w:ascii="仿宋_GB2312" w:hAnsi="仿宋_GB2312" w:cs="仿宋_GB2312" w:eastAsia="仿宋_GB2312"/>
                      <w:sz w:val="24"/>
                    </w:rPr>
                    <w:t>6.硬盘配置：本次配置硬盘可用容量≥400TB；</w:t>
                  </w:r>
                  <w:r>
                    <w:br/>
                  </w:r>
                  <w:r>
                    <w:rPr>
                      <w:rFonts w:ascii="仿宋_GB2312" w:hAnsi="仿宋_GB2312" w:cs="仿宋_GB2312" w:eastAsia="仿宋_GB2312"/>
                      <w:sz w:val="24"/>
                    </w:rPr>
                    <w:t>7.磁盘RAID保护：提供传统RAID和分布式RAID两种类型，且两种RAID方式可并存;</w:t>
                  </w:r>
                  <w:r>
                    <w:br/>
                  </w:r>
                  <w:r>
                    <w:rPr>
                      <w:rFonts w:ascii="仿宋_GB2312" w:hAnsi="仿宋_GB2312" w:cs="仿宋_GB2312" w:eastAsia="仿宋_GB2312"/>
                      <w:sz w:val="24"/>
                    </w:rPr>
                    <w:t>8.软件功能配置：本次配置存储多路径、快照、镜像、克隆、QoS、自动精简等软件功能;</w:t>
                  </w:r>
                  <w:r>
                    <w:br/>
                  </w:r>
                  <w:r>
                    <w:rPr>
                      <w:rFonts w:ascii="仿宋_GB2312" w:hAnsi="仿宋_GB2312" w:cs="仿宋_GB2312" w:eastAsia="仿宋_GB2312"/>
                      <w:sz w:val="24"/>
                    </w:rPr>
                    <w:t>9.二次备电技术：存储设备应具备断电缓存保护功能。</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服务器</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8台</w:t>
                  </w:r>
                </w:p>
              </w:tc>
              <w:tc>
                <w:tcPr>
                  <w:tcW w:type="dxa" w:w="18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1.品牌：国产品牌，非OEM；</w:t>
                  </w:r>
                </w:p>
                <w:p>
                  <w:pPr>
                    <w:pStyle w:val="null3"/>
                    <w:jc w:val="left"/>
                  </w:pPr>
                  <w:r>
                    <w:rPr>
                      <w:rFonts w:ascii="仿宋_GB2312" w:hAnsi="仿宋_GB2312" w:cs="仿宋_GB2312" w:eastAsia="仿宋_GB2312"/>
                      <w:sz w:val="24"/>
                    </w:rPr>
                    <w:t>2.处理器：≥1颗CPU，单处理器≥12C，≥2.1GHz；</w:t>
                  </w:r>
                </w:p>
                <w:p>
                  <w:pPr>
                    <w:pStyle w:val="null3"/>
                    <w:jc w:val="left"/>
                  </w:pPr>
                  <w:r>
                    <w:rPr>
                      <w:rFonts w:ascii="仿宋_GB2312" w:hAnsi="仿宋_GB2312" w:cs="仿宋_GB2312" w:eastAsia="仿宋_GB2312"/>
                      <w:sz w:val="24"/>
                    </w:rPr>
                    <w:t>3.内存：≥32GB DDR4内存，最大提供4TB内存容量；</w:t>
                  </w:r>
                </w:p>
                <w:p>
                  <w:pPr>
                    <w:pStyle w:val="null3"/>
                    <w:jc w:val="left"/>
                  </w:pPr>
                  <w:r>
                    <w:rPr>
                      <w:rFonts w:ascii="仿宋_GB2312" w:hAnsi="仿宋_GB2312" w:cs="仿宋_GB2312" w:eastAsia="仿宋_GB2312"/>
                      <w:sz w:val="24"/>
                    </w:rPr>
                    <w:t>4.硬盘：配置≥2块 ≥480GB企业级SSD；</w:t>
                  </w:r>
                </w:p>
                <w:p>
                  <w:pPr>
                    <w:pStyle w:val="null3"/>
                    <w:jc w:val="left"/>
                  </w:pPr>
                  <w:r>
                    <w:rPr>
                      <w:rFonts w:ascii="仿宋_GB2312" w:hAnsi="仿宋_GB2312" w:cs="仿宋_GB2312" w:eastAsia="仿宋_GB2312"/>
                      <w:sz w:val="24"/>
                    </w:rPr>
                    <w:t>5.阵列卡：配置独立至少8通道阵列卡，提供RAID0/1/5等；</w:t>
                  </w:r>
                </w:p>
                <w:p>
                  <w:pPr>
                    <w:pStyle w:val="null3"/>
                    <w:jc w:val="left"/>
                  </w:pPr>
                  <w:r>
                    <w:rPr>
                      <w:rFonts w:ascii="仿宋_GB2312" w:hAnsi="仿宋_GB2312" w:cs="仿宋_GB2312" w:eastAsia="仿宋_GB2312"/>
                      <w:sz w:val="24"/>
                    </w:rPr>
                    <w:t>6.网络接口：≥2个万兆网口，≥1个独立管理千兆网口；提供OCP3.0网络模块；</w:t>
                  </w:r>
                </w:p>
                <w:p>
                  <w:pPr>
                    <w:pStyle w:val="null3"/>
                    <w:jc w:val="left"/>
                  </w:pPr>
                  <w:r>
                    <w:rPr>
                      <w:rFonts w:ascii="仿宋_GB2312" w:hAnsi="仿宋_GB2312" w:cs="仿宋_GB2312" w:eastAsia="仿宋_GB2312"/>
                      <w:sz w:val="24"/>
                    </w:rPr>
                    <w:t>7.电源模块：≥550W交流电源;</w:t>
                  </w:r>
                </w:p>
                <w:p>
                  <w:pPr>
                    <w:pStyle w:val="null3"/>
                    <w:jc w:val="both"/>
                  </w:pPr>
                  <w:r>
                    <w:rPr>
                      <w:rFonts w:ascii="仿宋_GB2312" w:hAnsi="仿宋_GB2312" w:cs="仿宋_GB2312" w:eastAsia="仿宋_GB2312"/>
                      <w:sz w:val="24"/>
                    </w:rPr>
                    <w:t>8.监控管理：配置服务器全方位性能监控 ，包括CPU 利用率、CPU温度、内存使用率、SWAP使用率，内存及SWAP使用明细；TCP重传率及套接字个数；UDP连接数；文件句柄使用率及文件句柄数；硬盘读写次数及读写时速率；出入风口温度；风扇转速及风扇占空比；分区使用率及分区未使用量；网络发送速率、接收速率等，运行时长、系统进程数等。</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交换机</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428台</w:t>
                  </w:r>
                </w:p>
              </w:tc>
              <w:tc>
                <w:tcPr>
                  <w:tcW w:type="dxa" w:w="18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1.端口数量：≥5口交换机，提供poe供电；</w:t>
                  </w:r>
                </w:p>
                <w:p>
                  <w:pPr>
                    <w:pStyle w:val="null3"/>
                    <w:jc w:val="both"/>
                  </w:pPr>
                  <w:r>
                    <w:rPr>
                      <w:rFonts w:ascii="仿宋_GB2312" w:hAnsi="仿宋_GB2312" w:cs="仿宋_GB2312" w:eastAsia="仿宋_GB2312"/>
                      <w:sz w:val="24"/>
                    </w:rPr>
                    <w:t>2.端口转发速率：</w:t>
                  </w:r>
                  <w:r>
                    <w:rPr>
                      <w:rFonts w:ascii="仿宋_GB2312" w:hAnsi="仿宋_GB2312" w:cs="仿宋_GB2312" w:eastAsia="仿宋_GB2312"/>
                      <w:sz w:val="24"/>
                    </w:rPr>
                    <w:t>≥</w:t>
                  </w:r>
                  <w:r>
                    <w:rPr>
                      <w:rFonts w:ascii="仿宋_GB2312" w:hAnsi="仿宋_GB2312" w:cs="仿宋_GB2312" w:eastAsia="仿宋_GB2312"/>
                      <w:sz w:val="24"/>
                    </w:rPr>
                    <w:t>1000Mbps；</w:t>
                  </w:r>
                </w:p>
                <w:p>
                  <w:pPr>
                    <w:pStyle w:val="null3"/>
                    <w:jc w:val="both"/>
                  </w:pPr>
                  <w:r>
                    <w:rPr>
                      <w:rFonts w:ascii="仿宋_GB2312" w:hAnsi="仿宋_GB2312" w:cs="仿宋_GB2312" w:eastAsia="仿宋_GB2312"/>
                      <w:sz w:val="24"/>
                    </w:rPr>
                    <w:t>3.浪涌保护：提供防浪涌；</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系统实施</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1项</w:t>
                  </w:r>
                </w:p>
              </w:tc>
              <w:tc>
                <w:tcPr>
                  <w:tcW w:type="dxa" w:w="18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1.依据现场需要提供视频线、音频线、网线及电源线等，所用线材需符合国家标准，负载及传输满足要求，分色分离布线。配线模块、转换接头和交叉连接配线架等连接硬件必须满足或高于ISOl1801；</w:t>
                  </w:r>
                </w:p>
                <w:p>
                  <w:pPr>
                    <w:pStyle w:val="null3"/>
                    <w:jc w:val="left"/>
                  </w:pPr>
                  <w:r>
                    <w:rPr>
                      <w:rFonts w:ascii="仿宋_GB2312" w:hAnsi="仿宋_GB2312" w:cs="仿宋_GB2312" w:eastAsia="仿宋_GB2312"/>
                      <w:sz w:val="24"/>
                    </w:rPr>
                    <w:t>2.施工依照综合布线标准设计，所有线路、信息点均有一定编号或颜色标识，以方便维护；综合布线系统的设计工程应符合GB/T50311-2007《建筑与建筑群综合布线系统工程设计规范》；</w:t>
                  </w:r>
                </w:p>
                <w:p>
                  <w:pPr>
                    <w:pStyle w:val="null3"/>
                    <w:jc w:val="left"/>
                  </w:pPr>
                  <w:r>
                    <w:rPr>
                      <w:rFonts w:ascii="仿宋_GB2312" w:hAnsi="仿宋_GB2312" w:cs="仿宋_GB2312" w:eastAsia="仿宋_GB2312"/>
                      <w:sz w:val="24"/>
                    </w:rPr>
                    <w:t>3.系统集成包含所需线材、辅材以及各项人工费用等。</w:t>
                  </w:r>
                </w:p>
                <w:p>
                  <w:pPr>
                    <w:pStyle w:val="null3"/>
                    <w:jc w:val="left"/>
                  </w:pPr>
                  <w:r>
                    <w:rPr>
                      <w:rFonts w:ascii="仿宋_GB2312" w:hAnsi="仿宋_GB2312" w:cs="仿宋_GB2312" w:eastAsia="仿宋_GB2312"/>
                      <w:sz w:val="24"/>
                    </w:rPr>
                    <w:t>4.线材、辅材规格要求：</w:t>
                  </w:r>
                </w:p>
                <w:p>
                  <w:pPr>
                    <w:pStyle w:val="null3"/>
                    <w:jc w:val="left"/>
                  </w:pPr>
                  <w:r>
                    <w:rPr>
                      <w:rFonts w:ascii="仿宋_GB2312" w:hAnsi="仿宋_GB2312" w:cs="仿宋_GB2312" w:eastAsia="仿宋_GB2312"/>
                      <w:sz w:val="24"/>
                    </w:rPr>
                    <w:t>1）电源主线（供整套设备用电）：采用国标全铜芯线，规格不低于 RVV3*2.0MM</w:t>
                  </w:r>
                  <w:r>
                    <w:rPr>
                      <w:rFonts w:ascii="仿宋_GB2312" w:hAnsi="仿宋_GB2312" w:cs="仿宋_GB2312" w:eastAsia="仿宋_GB2312"/>
                      <w:sz w:val="24"/>
                      <w:vertAlign w:val="superscript"/>
                    </w:rPr>
                    <w:t>2</w:t>
                  </w:r>
                  <w:r>
                    <w:rPr>
                      <w:rFonts w:ascii="仿宋_GB2312" w:hAnsi="仿宋_GB2312" w:cs="仿宋_GB2312" w:eastAsia="仿宋_GB2312"/>
                      <w:sz w:val="24"/>
                    </w:rPr>
                    <w:t>，满足整套多媒体设备的用电需求，保证电力传输的安全性和可靠性；</w:t>
                  </w:r>
                </w:p>
                <w:p>
                  <w:pPr>
                    <w:pStyle w:val="null3"/>
                    <w:jc w:val="left"/>
                  </w:pPr>
                  <w:r>
                    <w:rPr>
                      <w:rFonts w:ascii="仿宋_GB2312" w:hAnsi="仿宋_GB2312" w:cs="仿宋_GB2312" w:eastAsia="仿宋_GB2312"/>
                      <w:sz w:val="24"/>
                    </w:rPr>
                    <w:t>2）音频线：采用不低于CAT6（六类）屏蔽网线；</w:t>
                  </w:r>
                </w:p>
                <w:p>
                  <w:pPr>
                    <w:pStyle w:val="null3"/>
                    <w:jc w:val="left"/>
                  </w:pPr>
                  <w:r>
                    <w:rPr>
                      <w:rFonts w:ascii="仿宋_GB2312" w:hAnsi="仿宋_GB2312" w:cs="仿宋_GB2312" w:eastAsia="仿宋_GB2312"/>
                      <w:sz w:val="24"/>
                    </w:rPr>
                    <w:t>3）网络线：采用 CAT6（六类）或更高等级的网线，能满足音视频设备高速网络连接的需求，如高清视频播放、网络教学资源共享等。</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sz w:val="24"/>
                <w:b/>
              </w:rPr>
              <w:t>备注：本项目采购的如有产品属于节能产品政府采购品目清单中应强制采购的产品范围，供应商应当提供国家确定的认证机构出具的、处于有效期之内的节能产品认证证书，否则作无效投标处理。（节能产品政府采购品目清单见附件）</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交货期：自合同签订之日起40天内。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陕西能源职业技术学院指定地点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在合同设备到货安装调试完毕，试运行正常后，以书面形式提出验收申请，双方组织验收合格后，凭付款申请及增值税专用发票，经审核后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1、招标文件、投标文件、澄清表（函）；2、合同及附件文本；3、国家相应的标准、规范。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质保期：自验收合格之日起三年。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1、投标人需要在线提交所有通过电子化交易平台实施的政府采购项目的投标文件，同时，线下提交纸质投标文件正本壹份、副本贰份、电子版壹份（U盘壹份）。 2、纸质投标文件正本、副本、电子版，标明投标人名称分开密封递交（投标文件采用双面打印）。 3、线下纸质文件递交截止时间：同在线递交电子投标文件截止时间一致；线下纸质文件递交地点：西安市雁展路1111号莱安中心T6-15层。如需邮寄投标文件，仅接受顺丰速运（联系人：杭琨、联系电话：029-81206622-825）。 4、保证金的退还：自中标通知书发出之日起5个工作日内退还未中标人的投标保证金,自采购合同签订之日起5个工作日内退还中标人的投标保证金。</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5.投标人资格证明文件.docx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5.投标人资格证明文件.docx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5.投标人资格证明文件.docx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5.投标人资格证明文件.docx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5.投标人资格证明文件.docx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提供2024年9月至今已缴纳至少一个月的依法缴纳税款的相关凭据（时间以税款所属日期为准），凭据应有税务机关或代收机关的公章或业务专用章。依法免税或无须缴纳税款的投标人，应提供相关证明文件。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5.投标人资格证明文件.docx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提供2024年9月至今已缴存的至少一个月的社会保障资金缴存单据或社保机构开具的社会保险参保缴费情况证明，依法不需要缴纳社会保障资金的单位应提供相关证明材料。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5.投标人资格证明文件.docx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rFonts w:ascii="仿宋_GB2312" w:hAnsi="仿宋_GB2312" w:cs="仿宋_GB2312" w:eastAsia="仿宋_GB2312"/>
              </w:rPr>
              <w:t>5.投标人资格证明文件.docx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5.投标人资格证明文件.docx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法定代表人授权书及被授权人身份证明。（法定代表人直接投标只须提供其身份证明）</w:t>
            </w:r>
          </w:p>
        </w:tc>
        <w:tc>
          <w:tcPr>
            <w:tcW w:type="dxa" w:w="1661"/>
          </w:tcPr>
          <w:p>
            <w:pPr>
              <w:pStyle w:val="null3"/>
            </w:pPr>
            <w:r>
              <w:rPr>
                <w:rFonts w:ascii="仿宋_GB2312" w:hAnsi="仿宋_GB2312" w:cs="仿宋_GB2312" w:eastAsia="仿宋_GB2312"/>
              </w:rPr>
              <w:t>5.投标人资格证明文件.docx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1.开标一览表（报价表）.docx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投标人名称与营业执照、资质证书一致</w:t>
            </w:r>
          </w:p>
        </w:tc>
        <w:tc>
          <w:tcPr>
            <w:tcW w:type="dxa" w:w="1661"/>
          </w:tcPr>
          <w:p>
            <w:pPr>
              <w:pStyle w:val="null3"/>
            </w:pPr>
            <w:r>
              <w:rPr>
                <w:rFonts w:ascii="仿宋_GB2312" w:hAnsi="仿宋_GB2312" w:cs="仿宋_GB2312" w:eastAsia="仿宋_GB2312"/>
              </w:rPr>
              <w:t>5.投标人资格证明文件.docx 2.分项报价表.docx 中小企业声明函 1.开标一览表（报价表）.docx 投标函 残疾人福利性单位声明函 标的清单 投标文件封面 3.技术指标偏差表.docx 7.投标人承诺书.docx 8.保证金交纳凭证保函.docx 4.商务条款响应说明.docx 监狱企业的证明文件 6.投标方案说明.docx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5.投标人资格证明文件.docx 2.分项报价表.docx 中小企业声明函 1.开标一览表（报价表）.docx 投标函 残疾人福利性单位声明函 标的清单 投标文件封面 3.技术指标偏差表.docx 7.投标人承诺书.docx 8.保证金交纳凭证保函.docx 4.商务条款响应说明.docx 监狱企业的证明文件 6.投标方案说明.docx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投标有效期达到招标文件要求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保证金交纳</w:t>
            </w:r>
          </w:p>
        </w:tc>
        <w:tc>
          <w:tcPr>
            <w:tcW w:type="dxa" w:w="3322"/>
          </w:tcPr>
          <w:p>
            <w:pPr>
              <w:pStyle w:val="null3"/>
            </w:pPr>
            <w:r>
              <w:rPr>
                <w:rFonts w:ascii="仿宋_GB2312" w:hAnsi="仿宋_GB2312" w:cs="仿宋_GB2312" w:eastAsia="仿宋_GB2312"/>
              </w:rPr>
              <w:t>保证金交纳符合招标文件要求</w:t>
            </w:r>
          </w:p>
        </w:tc>
        <w:tc>
          <w:tcPr>
            <w:tcW w:type="dxa" w:w="1661"/>
          </w:tcPr>
          <w:p>
            <w:pPr>
              <w:pStyle w:val="null3"/>
            </w:pPr>
            <w:r>
              <w:rPr>
                <w:rFonts w:ascii="仿宋_GB2312" w:hAnsi="仿宋_GB2312" w:cs="仿宋_GB2312" w:eastAsia="仿宋_GB2312"/>
              </w:rPr>
              <w:t>8.保证金交纳凭证保函.docx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5.投标人资格证明文件.docx 开标一览表 2.分项报价表.docx 投标函 附件-节能产品政府采购品目清单.docx 标的清单 3.技术指标偏差表.docx 7.投标人承诺书.docx 4.商务条款响应说明.docx 1.开标一览表（报价表）.docx 6.投标方案说明.docx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响应产品的技术指标、参数完全符合或优于招标文件要求，计26分；▲项参数负偏离一项扣1分，非▲项参数负偏离一项扣0.5分，扣完为止。 备注： 1、技术参数中“【现场演示】”项不计入评分。 2、▲项技术指标、参数必须提供相应证明材料（包括但不限于产品彩页、测试报告、官网和功能截图等技术支持性文件资料），未提供证明材料的按负偏离处理。</w:t>
            </w:r>
          </w:p>
        </w:tc>
        <w:tc>
          <w:tcPr>
            <w:tcW w:type="dxa" w:w="831"/>
          </w:tcPr>
          <w:p>
            <w:pPr>
              <w:pStyle w:val="null3"/>
              <w:jc w:val="right"/>
            </w:pPr>
            <w:r>
              <w:rPr>
                <w:rFonts w:ascii="仿宋_GB2312" w:hAnsi="仿宋_GB2312" w:cs="仿宋_GB2312" w:eastAsia="仿宋_GB2312"/>
              </w:rPr>
              <w:t>26.0000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6.投标方案说明.docx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提供具体的实施方案，包括但不限于：①供货方案；②项目实施重点难点分析及解决措施；③系统安装调试方案；④项目实施团队人员配置；⑤项目进度安排；⑥安全措施及应急处理等，满分12分。每有一项缺项扣2分，每有一项内容中有缺陷，指项目需求不匹配或不能满足项目实施要求及其他不利于项目实施的扣1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6.投标方案说明.docx</w:t>
            </w:r>
          </w:p>
        </w:tc>
      </w:tr>
      <w:tr>
        <w:tc>
          <w:tcPr>
            <w:tcW w:type="dxa" w:w="831"/>
            <w:vMerge/>
          </w:tcPr>
          <w:p/>
        </w:tc>
        <w:tc>
          <w:tcPr>
            <w:tcW w:type="dxa" w:w="1661"/>
          </w:tcPr>
          <w:p>
            <w:pPr>
              <w:pStyle w:val="null3"/>
            </w:pPr>
            <w:r>
              <w:rPr>
                <w:rFonts w:ascii="仿宋_GB2312" w:hAnsi="仿宋_GB2312" w:cs="仿宋_GB2312" w:eastAsia="仿宋_GB2312"/>
              </w:rPr>
              <w:t>产品来源渠道</w:t>
            </w:r>
          </w:p>
        </w:tc>
        <w:tc>
          <w:tcPr>
            <w:tcW w:type="dxa" w:w="2492"/>
          </w:tcPr>
          <w:p>
            <w:pPr>
              <w:pStyle w:val="null3"/>
            </w:pPr>
            <w:r>
              <w:rPr>
                <w:rFonts w:ascii="仿宋_GB2312" w:hAnsi="仿宋_GB2312" w:cs="仿宋_GB2312" w:eastAsia="仿宋_GB2312"/>
              </w:rPr>
              <w:t>投标人提供产品清单中所投产品（录播平台、录播主机、音频处理主机）合法来源渠道证明文件以及售后服务承诺（包括但不限于产品制造商授权/销售协议/代理协议等）。提供全部产品合法来源渠道证明文件得3分，每缺少一个扣1分，未提供不得分。 备注：以加盖供应商公章的证明材料扫描件或复印件为计分依据。</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6.投标方案说明.docx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根据采购人实际情况提供相适应售后服务方案，包括但不限于：①紧急故障处理预案及解决问题能力；②故障维修响应时间；③定期巡检维护方案等； 满分6分。每有一项缺项扣2分，每有一项内容中有缺陷，指项目需求不匹配或不能满足项目实施要求及其他不利于项目实施的扣1分，扣完为止。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6.投标方案说明.docx</w:t>
            </w:r>
          </w:p>
        </w:tc>
      </w:tr>
      <w:tr>
        <w:tc>
          <w:tcPr>
            <w:tcW w:type="dxa" w:w="831"/>
            <w:vMerge/>
          </w:tcPr>
          <w:p/>
        </w:tc>
        <w:tc>
          <w:tcPr>
            <w:tcW w:type="dxa" w:w="1661"/>
          </w:tcPr>
          <w:p>
            <w:pPr>
              <w:pStyle w:val="null3"/>
            </w:pPr>
            <w:r>
              <w:rPr>
                <w:rFonts w:ascii="仿宋_GB2312" w:hAnsi="仿宋_GB2312" w:cs="仿宋_GB2312" w:eastAsia="仿宋_GB2312"/>
              </w:rPr>
              <w:t>培训措施</w:t>
            </w:r>
          </w:p>
        </w:tc>
        <w:tc>
          <w:tcPr>
            <w:tcW w:type="dxa" w:w="2492"/>
          </w:tcPr>
          <w:p>
            <w:pPr>
              <w:pStyle w:val="null3"/>
            </w:pPr>
            <w:r>
              <w:rPr>
                <w:rFonts w:ascii="仿宋_GB2312" w:hAnsi="仿宋_GB2312" w:cs="仿宋_GB2312" w:eastAsia="仿宋_GB2312"/>
              </w:rPr>
              <w:t>针对本项目具有可行的技术培训方案，培训采购人指定的技术人员和管理人员，制定培训课程计划表，列出每种培训的地点和时间，培训内容应包括①培训内容及培训形式；②培训组织安排；培训的具体日期及人数由使用单位确定。确保培训后的人员应能熟练操作设备，了解设备结构、工作原理，并能排除一般故障；满分4分。每有一项缺项扣2分，每有一项内容中有缺陷，指项目需求不匹配或不能满足项目实施要求及其他不利于项目实施的扣1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6.投标方案说明.docx</w:t>
            </w:r>
          </w:p>
        </w:tc>
      </w:tr>
      <w:tr>
        <w:tc>
          <w:tcPr>
            <w:tcW w:type="dxa" w:w="831"/>
            <w:vMerge/>
          </w:tcPr>
          <w:p/>
        </w:tc>
        <w:tc>
          <w:tcPr>
            <w:tcW w:type="dxa" w:w="1661"/>
          </w:tcPr>
          <w:p>
            <w:pPr>
              <w:pStyle w:val="null3"/>
            </w:pPr>
            <w:r>
              <w:rPr>
                <w:rFonts w:ascii="仿宋_GB2312" w:hAnsi="仿宋_GB2312" w:cs="仿宋_GB2312" w:eastAsia="仿宋_GB2312"/>
              </w:rPr>
              <w:t>现场演示</w:t>
            </w:r>
          </w:p>
        </w:tc>
        <w:tc>
          <w:tcPr>
            <w:tcW w:type="dxa" w:w="2492"/>
          </w:tcPr>
          <w:p>
            <w:pPr>
              <w:pStyle w:val="null3"/>
            </w:pPr>
            <w:r>
              <w:rPr>
                <w:rFonts w:ascii="仿宋_GB2312" w:hAnsi="仿宋_GB2312" w:cs="仿宋_GB2312" w:eastAsia="仿宋_GB2312"/>
              </w:rPr>
              <w:t>投标人在评标现场对各自产品（录播平台）主要功能进行现场演示讲解。 1.通过智能语义识别以及课堂内容分析，智能提取本堂课程的知识点，创建符合教学内容的知识图谱，并提供同步线上课程。 2.无效内容判定：智能识别无人无内容、有人无教学等无效录播，返回置信度，提供查看课程有效值。 3.针对学生视频流，系统基于AI视频分析可分析学生上课的抬头率、上课的课堂行为（包括低头、玩手机、趴桌子），其中课堂行为提供按时间形成课堂行为趋势。 4.字幕与翻译：直播/录播自动生成字幕（可下载、编辑、检索定位）；提供同声传译及回放翻译（含10+ 种语言）。 5.巡课信息展示：直播时可查看教室画面及课程信息、抬头率、到课率、课堂行为分析、线上数据等。 6.评课与评价管理：提供评课权限及评分类别管理；提供问卷评价（生成二维码/链接分享，限制作答次数，查看数据并导出）；提供按人/按班级评价（自评、互评等），可自定义评价关系。 7.巡课与教学分析：提供分析学生课堂行为（抬头率、低头/玩手机等行为趋势）、教师教学表达（语速、音量、口头禅/违禁词）及情感，综合判定课堂氛围；生成课堂智能分析报告（含课程信息、学生/教师表现、评价及建议）。 8.付费与旁听：提供开启课程付费（按课程/课节定价，查看订单）；开放旁听时，教师可审批申请、查看旁听生详情。 9.成绩与记录：提供按多维度查看学生直录播观看记录，提供自动核算学生综合成绩，自定义考核指标权重。 10.互动统计分析：提供互动课堂占比、师生互动指标统计，可视化展示教师教学数据。 评审标准（满分15分）： 1、每项功能演示完全满足采购需求，计1.5分； 2、每项功能演示存在一处缺陷，扣0.5分，扣完为止； 3、每项功能演示与要求不符或未演示的不计分。 备注： 1、缺陷是指演示功能不完整、系统逻辑及先进性不强、操作界面复杂、适配性不高、业务需求符合度欠缺等任意一种情形。 2、投标人须现场实物演示，使用视频、静态页面等非正式系统演示或不演示的不得分； 3、投标人自行提供演示所需设备（转换接口自备）及网络环境，演示时长不超过20分钟（不含提问及解答时间）。</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6.投标方案说明.docx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提供2022年1月1日至今（以合同签订日期为准）投标人或所投产品同类项目完整业绩合同，每提供1个计1分，最高得2分，提供不全不计分。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6.投标方案说明.docx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投标产品中每有一项为节能产品经国家认证的计0.5分，每有一项为环境标志产品经国家认证的计0.5分，最多计2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6.投标方案说明.docx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价格分统一采用低价优先法计算，即满足招标文件要求且投标价格最低的投标报价为评标基准价，其价格分为满分。其他投标人的价格分统一按照下列公式计算：投标报价得分=(评标基准价／投标报价)×价格权值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1.开标一览表（报价表）.docx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小型、微型企业和监狱企业及符合财政部、民政部、中国残疾人联合会关于促进残疾人就业政府采购政策的通知，以上政策同时具备的仅对其进行一次10%的价格扣除，不重复扣除。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开标一览表 中小企业声明函 残疾人福利性单位声明函 1.开标一览表（报价表）.docx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详见附件：1.开标一览表（报价表）.docx</w:t>
      </w:r>
    </w:p>
    <w:p>
      <w:pPr>
        <w:pStyle w:val="null3"/>
        <w:ind w:firstLine="960"/>
      </w:pPr>
      <w:r>
        <w:rPr>
          <w:rFonts w:ascii="仿宋_GB2312" w:hAnsi="仿宋_GB2312" w:cs="仿宋_GB2312" w:eastAsia="仿宋_GB2312"/>
        </w:rPr>
        <w:t>详见附件：2.分项报价表.docx</w:t>
      </w:r>
    </w:p>
    <w:p>
      <w:pPr>
        <w:pStyle w:val="null3"/>
        <w:ind w:firstLine="960"/>
      </w:pPr>
      <w:r>
        <w:rPr>
          <w:rFonts w:ascii="仿宋_GB2312" w:hAnsi="仿宋_GB2312" w:cs="仿宋_GB2312" w:eastAsia="仿宋_GB2312"/>
        </w:rPr>
        <w:t>详见附件：3.技术指标偏差表.docx</w:t>
      </w:r>
    </w:p>
    <w:p>
      <w:pPr>
        <w:pStyle w:val="null3"/>
        <w:ind w:firstLine="960"/>
      </w:pPr>
      <w:r>
        <w:rPr>
          <w:rFonts w:ascii="仿宋_GB2312" w:hAnsi="仿宋_GB2312" w:cs="仿宋_GB2312" w:eastAsia="仿宋_GB2312"/>
        </w:rPr>
        <w:t>详见附件：4.商务条款响应说明.docx</w:t>
      </w:r>
    </w:p>
    <w:p>
      <w:pPr>
        <w:pStyle w:val="null3"/>
        <w:ind w:firstLine="960"/>
      </w:pPr>
      <w:r>
        <w:rPr>
          <w:rFonts w:ascii="仿宋_GB2312" w:hAnsi="仿宋_GB2312" w:cs="仿宋_GB2312" w:eastAsia="仿宋_GB2312"/>
        </w:rPr>
        <w:t>详见附件：5.投标人资格证明文件.docx</w:t>
      </w:r>
    </w:p>
    <w:p>
      <w:pPr>
        <w:pStyle w:val="null3"/>
        <w:ind w:firstLine="960"/>
      </w:pPr>
      <w:r>
        <w:rPr>
          <w:rFonts w:ascii="仿宋_GB2312" w:hAnsi="仿宋_GB2312" w:cs="仿宋_GB2312" w:eastAsia="仿宋_GB2312"/>
        </w:rPr>
        <w:t>详见附件：6.投标方案说明.docx</w:t>
      </w:r>
    </w:p>
    <w:p>
      <w:pPr>
        <w:pStyle w:val="null3"/>
        <w:ind w:firstLine="960"/>
      </w:pPr>
      <w:r>
        <w:rPr>
          <w:rFonts w:ascii="仿宋_GB2312" w:hAnsi="仿宋_GB2312" w:cs="仿宋_GB2312" w:eastAsia="仿宋_GB2312"/>
        </w:rPr>
        <w:t>详见附件：7.投标人承诺书.docx</w:t>
      </w:r>
    </w:p>
    <w:p>
      <w:pPr>
        <w:pStyle w:val="null3"/>
        <w:ind w:firstLine="960"/>
      </w:pPr>
      <w:r>
        <w:rPr>
          <w:rFonts w:ascii="仿宋_GB2312" w:hAnsi="仿宋_GB2312" w:cs="仿宋_GB2312" w:eastAsia="仿宋_GB2312"/>
        </w:rPr>
        <w:t>详见附件：8.保证金交纳凭证保函.docx</w:t>
      </w:r>
    </w:p>
    <w:p>
      <w:pPr>
        <w:pStyle w:val="null3"/>
        <w:ind w:firstLine="960"/>
      </w:pPr>
      <w:r>
        <w:rPr>
          <w:rFonts w:ascii="仿宋_GB2312" w:hAnsi="仿宋_GB2312" w:cs="仿宋_GB2312" w:eastAsia="仿宋_GB2312"/>
        </w:rPr>
        <w:t>详见附件：附件-节能产品政府采购品目清单.docx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