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版本号：KY2025-3-20420250925001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柞水县金钱河“7·19洪水”严坪村2号大桥垮塌事件涉水相关调查分析评估报告编制项目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KY2025-3-204</w:t>
      </w:r>
      <w:r>
        <w:br/>
      </w:r>
      <w:r>
        <w:br/>
      </w:r>
      <w:r>
        <w:br/>
      </w:r>
    </w:p>
    <w:p>
      <w:pPr>
        <w:pStyle w:val="null3"/>
        <w:jc w:val="center"/>
        <w:outlineLvl w:val="5"/>
      </w:pPr>
      <w:r>
        <w:rPr>
          <w:rFonts w:ascii="仿宋_GB2312" w:hAnsi="仿宋_GB2312" w:cs="仿宋_GB2312" w:eastAsia="仿宋_GB2312"/>
          <w:sz w:val="15"/>
          <w:b/>
        </w:rPr>
        <w:t>陕西省三门峡库区管理局机关</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陕西省三门峡库区管理局机关</w:t>
      </w:r>
      <w:r>
        <w:rPr>
          <w:rFonts w:ascii="仿宋_GB2312" w:hAnsi="仿宋_GB2312" w:cs="仿宋_GB2312" w:eastAsia="仿宋_GB2312"/>
        </w:rPr>
        <w:t>委托，拟对</w:t>
      </w:r>
      <w:r>
        <w:rPr>
          <w:rFonts w:ascii="仿宋_GB2312" w:hAnsi="仿宋_GB2312" w:cs="仿宋_GB2312" w:eastAsia="仿宋_GB2312"/>
        </w:rPr>
        <w:t>柞水县金钱河“7·19洪水”严坪村2号大桥垮塌事件涉水相关调查分析评估报告编制项目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KY2025-3-204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柞水县金钱河“7·19洪水”严坪村2号大桥垮塌事件涉水相关调查分析评估报告编制项目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柞水县金钱河“7·19洪水”严坪村2号大桥垮塌事件涉水相关调查分析评估报告编制项目，具体内容详见单一来源采购文件第三部分。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7、法定代表人授权书：法定代表人授权书及被授权人身份证。（法定代表人直接谈判只须提交法定代表人证明书）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陕西省三门峡库区管理局机关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西安市未央区文景路202号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029-83665211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代理服务费收费标准：1、交费金额参照国家计委颁布的《招标代理服务收费管理暂行办法》（计价格[2002]1980号）及发改办价格[2003]857号文件规定的招标代理服务收费标准收取。 2、本项目代理服务费按服务计取。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陕西省三门峡库区管理局机关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陕西省三门峡库区管理局机关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柞水县金钱河“7·19洪水”严坪村2号大桥垮塌事件涉水相关调查分析评估报告编制项目，具体内容详见单一来源采购文件第三部分。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柞水县金钱河“7·19洪水”严坪村2号大桥垮塌事件涉水相关调查分析评估报告编制项目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柞水县金钱河“7·19洪水”严坪村2号大桥垮塌事件涉水相关调查分析评估报告编制项目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项目概况</w:t>
            </w:r>
          </w:p>
          <w:p>
            <w:pPr>
              <w:pStyle w:val="null3"/>
              <w:ind w:firstLine="480"/>
              <w:jc w:val="left"/>
            </w:pPr>
            <w:r>
              <w:rPr>
                <w:rFonts w:ascii="仿宋_GB2312" w:hAnsi="仿宋_GB2312" w:cs="仿宋_GB2312" w:eastAsia="仿宋_GB2312"/>
                <w:sz w:val="24"/>
              </w:rPr>
              <w:t>2024年7月19日，金钱河流域普降暴雨，局地降大暴雨，引发上游干流金井河、支流马滩河等河流山洪暴发，期间丹宁高速水阳段山阳方向柞水县杏坪镇严坪村2号大桥发生局部垮塌，造成25辆车辆坠河，62人死亡失踪。</w:t>
            </w:r>
          </w:p>
          <w:p>
            <w:pPr>
              <w:pStyle w:val="null3"/>
              <w:ind w:firstLine="480"/>
              <w:jc w:val="left"/>
            </w:pPr>
            <w:r>
              <w:rPr>
                <w:rFonts w:ascii="仿宋_GB2312" w:hAnsi="仿宋_GB2312" w:cs="仿宋_GB2312" w:eastAsia="仿宋_GB2312"/>
                <w:sz w:val="24"/>
              </w:rPr>
              <w:t>灾害发生后，党中央、国务院高度重视。总书记作出重要指示，总理等领导同志作出批示，国务院副总理率有关部门负责同志赶赴现场指导救援处置工作。国家成立了由应急管理部牵头，公安部、交通运输部、水利部、自然资源部等部门和陕西省政府参加的陕西商洛</w:t>
            </w:r>
            <w:r>
              <w:rPr>
                <w:rFonts w:ascii="仿宋_GB2312" w:hAnsi="仿宋_GB2312" w:cs="仿宋_GB2312" w:eastAsia="仿宋_GB2312"/>
                <w:sz w:val="24"/>
              </w:rPr>
              <w:t>“7.19”高速公路桥梁垮塌灾害调查评估组，陕西省交通、水利、气象、地质等部门也按照省政府要求积极配合调查评估组开展工作。</w:t>
            </w:r>
          </w:p>
          <w:p>
            <w:pPr>
              <w:pStyle w:val="null3"/>
              <w:jc w:val="both"/>
            </w:pPr>
            <w:r>
              <w:rPr>
                <w:rFonts w:ascii="仿宋_GB2312" w:hAnsi="仿宋_GB2312" w:cs="仿宋_GB2312" w:eastAsia="仿宋_GB2312"/>
                <w:sz w:val="24"/>
              </w:rPr>
              <w:t xml:space="preserve">  由于事件紧急，为调查灾害发生原因和灾情，相关单位只为调查工作组提供了基础资料，未形成系统报告。为了本项工作能圆满结束，形成闭环，陕西省江河水库工作中心要求尽快对柞水县金钱河</w:t>
            </w:r>
            <w:r>
              <w:rPr>
                <w:rFonts w:ascii="仿宋_GB2312" w:hAnsi="仿宋_GB2312" w:cs="仿宋_GB2312" w:eastAsia="仿宋_GB2312"/>
                <w:sz w:val="24"/>
              </w:rPr>
              <w:t>“7.19洪水”严坪村2号大桥垮塌事件涉水相关调查资料进行整理并形成相关调查分析评估报告。要求对柞水县金钱河严家村2号大桥工程河段河道演变情况，调查严坪村2号桥至腰坪水库段漂浮物规模情况，评估金钱河流域7月19日入河石方及木方情况，柞水县金钱河流域（严坪村2号大桥以上）“2024.7.19洪水”涉河工程水毁情况调查情况，柞水县金钱河严坪村大桥上游河道涉河工程调查情况进行整理分析并形成报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项目任务及范围</w:t>
            </w:r>
          </w:p>
          <w:p>
            <w:pPr>
              <w:pStyle w:val="null3"/>
              <w:ind w:firstLine="420"/>
              <w:jc w:val="both"/>
            </w:pPr>
            <w:r>
              <w:rPr>
                <w:rFonts w:ascii="仿宋_GB2312" w:hAnsi="仿宋_GB2312" w:cs="仿宋_GB2312" w:eastAsia="仿宋_GB2312"/>
                <w:sz w:val="24"/>
              </w:rPr>
              <w:t>本次采购内容主要包括《柞水县金钱河严坪村</w:t>
            </w:r>
            <w:r>
              <w:rPr>
                <w:rFonts w:ascii="仿宋_GB2312" w:hAnsi="仿宋_GB2312" w:cs="仿宋_GB2312" w:eastAsia="仿宋_GB2312"/>
                <w:sz w:val="24"/>
              </w:rPr>
              <w:t>2号大桥工程河段河道演变调查报告》、《柞水县金钱河流域（严坪村2号大桥以上）“2024.7.19洪水”涉河工程水毁情况调查报告》、《柞水县金钱河严坪村2号大桥河段漂浮物、块石调查报告》、《金钱河流域“2024.7.19”洪水入河石方、木方调查评估报告》、《柞水县金钱河严坪村大桥上游河道涉河工程分析调查报告》五个报告。</w:t>
            </w:r>
          </w:p>
          <w:p>
            <w:pPr>
              <w:pStyle w:val="null3"/>
              <w:ind w:firstLine="420"/>
              <w:jc w:val="both"/>
            </w:pPr>
            <w:r>
              <w:rPr>
                <w:rFonts w:ascii="仿宋_GB2312" w:hAnsi="仿宋_GB2312" w:cs="仿宋_GB2312" w:eastAsia="仿宋_GB2312"/>
                <w:sz w:val="24"/>
              </w:rPr>
              <w:t>本次采购内容范围包括以下五部分。</w:t>
            </w:r>
          </w:p>
          <w:p>
            <w:pPr>
              <w:pStyle w:val="null3"/>
              <w:ind w:firstLine="420"/>
              <w:jc w:val="both"/>
            </w:pPr>
            <w:r>
              <w:rPr>
                <w:rFonts w:ascii="仿宋_GB2312" w:hAnsi="仿宋_GB2312" w:cs="仿宋_GB2312" w:eastAsia="仿宋_GB2312"/>
                <w:sz w:val="24"/>
              </w:rPr>
              <w:t>1、《柞水县金钱河严坪村2号大桥工程河段河道演变调查报告》调查范围：上至社川河、金井河交汇口以上干流500m，下至严坪村2号大桥以下1.3km范围，河道全长3.2km。对流域及河段概况进行说明，对河段水文及相关工程情况进行说明，对河道演变进行分析，总结河势河床变化情况，从而得出结论。</w:t>
            </w:r>
          </w:p>
          <w:p>
            <w:pPr>
              <w:pStyle w:val="null3"/>
              <w:ind w:firstLine="420"/>
              <w:jc w:val="both"/>
            </w:pPr>
            <w:r>
              <w:rPr>
                <w:rFonts w:ascii="仿宋_GB2312" w:hAnsi="仿宋_GB2312" w:cs="仿宋_GB2312" w:eastAsia="仿宋_GB2312"/>
                <w:sz w:val="24"/>
              </w:rPr>
              <w:t>2、《柞水县金钱河流域（严坪村2号大桥以上）“2024.7.19洪水”涉河工程水毁情况调查报告》调查范围：起点为金钱河源头，末点至山柞高速公路严家坪2号桥，包括金钱河支流金井河流域及社川河干流。调查河道总长度为170km，涉及曹坪镇、瓦房口镇、红岩寺镇、杏坪镇、小岭镇以及凤凰镇6个乡镇。对调查内容及方法明确说明，对河段水毁工程进行调查分析总结。</w:t>
            </w:r>
          </w:p>
          <w:p>
            <w:pPr>
              <w:pStyle w:val="null3"/>
              <w:ind w:firstLine="420"/>
              <w:jc w:val="both"/>
            </w:pPr>
            <w:r>
              <w:rPr>
                <w:rFonts w:ascii="仿宋_GB2312" w:hAnsi="仿宋_GB2312" w:cs="仿宋_GB2312" w:eastAsia="仿宋_GB2312"/>
                <w:sz w:val="24"/>
              </w:rPr>
              <w:t>3、《柞水县金钱河严坪村2号大桥河段漂浮物、块石调查报告》调查范围：起点为严坪村2号桥，终点至腰坪水库坝址处，总计河道长度为40km，其中腰坪水库库区段长度为9km，腰坪水库库尾至严坪村2号桥处河道长度31km。对漂浮物、石块调查方法进行明确，说明调查、分析得出结论。</w:t>
            </w:r>
          </w:p>
          <w:p>
            <w:pPr>
              <w:pStyle w:val="null3"/>
              <w:ind w:firstLine="420"/>
              <w:jc w:val="both"/>
            </w:pPr>
            <w:r>
              <w:rPr>
                <w:rFonts w:ascii="仿宋_GB2312" w:hAnsi="仿宋_GB2312" w:cs="仿宋_GB2312" w:eastAsia="仿宋_GB2312"/>
                <w:sz w:val="24"/>
              </w:rPr>
              <w:t>4、《金钱河流域“2024.7.19”洪水入河石方、木方调查评估报告》调查范围：严坪村2号桥以上干流及主要支流（包括社川河和小河），总计河道长度为137.4km。其中干流52.5km，支流小河37.7km，支流社川河47.2km。明确调查工作安排，对金钱河干流入河石方量，小河入河石方情况，社川河入河石方情况进行说明并总结。金钱河流域“2024.7.19”入河木方的打捞情况、河道及库区存留木方情况进行调查说明，对入河木方总量统计及通过严坪村2号桥木方量估算。</w:t>
            </w:r>
          </w:p>
          <w:p>
            <w:pPr>
              <w:pStyle w:val="null3"/>
              <w:jc w:val="both"/>
            </w:pPr>
            <w:r>
              <w:rPr>
                <w:rFonts w:ascii="仿宋_GB2312" w:hAnsi="仿宋_GB2312" w:cs="仿宋_GB2312" w:eastAsia="仿宋_GB2312"/>
                <w:sz w:val="24"/>
              </w:rPr>
              <w:t>5、《柞水县金钱河严坪村大桥上游河道涉河工程分析调查报告》调查范围：金钱河干流及其支流金井河，调查河道长度约170km，涉及曹坪镇、瓦房口镇、红岩寺镇、杏坪镇、小岭镇以及凤凰镇6个乡镇。明确调查内容及依据，分别对金井河、小河、社川河涉河工程进行调查，并得出结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rPr>
              <w:t>采购标的需执行的相关标准规范</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1）陕西省实施《中华人民共和国防洪法》办法（2024年3月26日修正版）；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2）《陕西省河道管理条例》（2024年5月30日修正版）；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3）《防洪标准》（GB 50201-2014）；</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4）《河道管理范围内建设项目防洪评价报告编制导则》（SL/T 808-2021）。</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工期要求：</w:t>
            </w:r>
            <w:r>
              <w:rPr>
                <w:rFonts w:ascii="仿宋_GB2312" w:hAnsi="仿宋_GB2312" w:cs="仿宋_GB2312" w:eastAsia="仿宋_GB2312"/>
                <w:sz w:val="24"/>
              </w:rPr>
              <w:t>自合同签订之日起</w:t>
            </w:r>
            <w:r>
              <w:rPr>
                <w:rFonts w:ascii="仿宋_GB2312" w:hAnsi="仿宋_GB2312" w:cs="仿宋_GB2312" w:eastAsia="仿宋_GB2312"/>
                <w:sz w:val="24"/>
              </w:rPr>
              <w:t>30日历天内完成报告编制、评审及评审后修改工作。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rPr>
              <w:t>质量要求：</w:t>
            </w:r>
            <w:r>
              <w:rPr>
                <w:rFonts w:ascii="仿宋_GB2312" w:hAnsi="仿宋_GB2312" w:cs="仿宋_GB2312" w:eastAsia="仿宋_GB2312"/>
                <w:sz w:val="24"/>
              </w:rPr>
              <w:t>满足采购方要求，并满足国家相关标准规范。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项目完工期：自合同签订之日起30日历天内完成报告编制、评审及评审后修改工作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陕西省三门峡库区管理局机关指定地点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提交项目成果之日起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项目成果通过评审之日起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按照合同等相关规定验收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1、需要落实的政府采购政策：（1）《政府采购促进中小企业发展管理办法》的通知--财库〔2020〕46号；（2）财政部司法部关于政府采购支持监狱企业发展有关问题的通知--财库[2014]68号 ；（3）《财政部 发展改革委 生态环境部 市场监管总局关于调整优化节能产品 环境标志产品政府采购执行机制的通知》（财库〔2019〕9号）；（4）《关于促进残疾人就业政府采购政策的通知》（财库[2017]141号）；（5）《陕西省财政厅关于加快推进我省中小企业政府采购信用融资工作的通知》（陕财办采〔2020〕15 号）；（6）《陕西省中小企业政府采购信用融资办法》陕财办采〔2018〕23号；（7）《关于运用政府采购政策支持乡村产业振兴的通知》（财库〔2021〕19 号）；（8）《关于进一步加大政府采购支持中小企业力度的通知》（财库〔2022〕19号）；（9）《陕西省财政厅关于进一步落实政府采购支持中小企业相关政策的通知》（陕财办采〔2023〕3号）；（10）若享受以上政策优惠的企业，提供相应声明函或品目范围内产品有效认证证书。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法定代表人授权书及被授权人身份证。（法定代表人直接谈判只须提交法定代表人证明书）</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本项目为非专门面向中小企业采购项目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协商小组应当对供应商提交的响应文件进行初步审查，包括响应文件的有效性、完整性、符合性。除可变动的技术、服务要求以及合同草案条款外，首次提交的响应文件有不符合下列情况的，其响应文件无效。(1) 供应商名称与营业执照、资质证书一致；(2) 响应文件按采购文件要求的数量、计量单位、报价货币及签字盖章；(3) 响应文件的有效期达到采购文件要求；(4) 符合法律、法规和谈判文件中规定的其他实质性要求。</w:t>
            </w:r>
          </w:p>
        </w:tc>
        <w:tc>
          <w:tcPr>
            <w:tcW w:type="dxa" w:w="1661"/>
          </w:tcPr>
          <w:p>
            <w:pPr>
              <w:pStyle w:val="null3"/>
            </w:pPr>
            <w:r>
              <w:rPr>
                <w:rFonts w:ascii="仿宋_GB2312" w:hAnsi="仿宋_GB2312" w:cs="仿宋_GB2312" w:eastAsia="仿宋_GB2312"/>
              </w:rPr>
              <w:t>响应文件封面 分项报价表.docx 服务内容及服务邀请应答表 商务应答表 服务方案 标的清单 报价表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供应商认为有必要说明的问题.docx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