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B73B8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20AF08C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816"/>
        <w:gridCol w:w="722"/>
        <w:gridCol w:w="765"/>
        <w:gridCol w:w="649"/>
        <w:gridCol w:w="874"/>
        <w:gridCol w:w="559"/>
        <w:gridCol w:w="581"/>
        <w:gridCol w:w="547"/>
        <w:gridCol w:w="1207"/>
        <w:gridCol w:w="1156"/>
      </w:tblGrid>
      <w:tr w14:paraId="5F5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74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80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22" w:type="pct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49" w:type="pct"/>
            <w:noWrap w:val="0"/>
            <w:vAlign w:val="center"/>
          </w:tcPr>
          <w:p w14:paraId="47C4EB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381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513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  <w:p w14:paraId="1BE5A1B1">
            <w:pPr>
              <w:pStyle w:val="4"/>
              <w:spacing w:line="336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（版本号）</w:t>
            </w:r>
          </w:p>
        </w:tc>
        <w:tc>
          <w:tcPr>
            <w:tcW w:w="328" w:type="pct"/>
            <w:noWrap w:val="0"/>
            <w:vAlign w:val="center"/>
          </w:tcPr>
          <w:p w14:paraId="62D4EB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341" w:type="pct"/>
            <w:noWrap w:val="0"/>
            <w:vAlign w:val="center"/>
          </w:tcPr>
          <w:p w14:paraId="024A27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21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709" w:type="pct"/>
            <w:noWrap w:val="0"/>
            <w:vAlign w:val="center"/>
          </w:tcPr>
          <w:p w14:paraId="240681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3D29D2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676" w:type="pct"/>
            <w:noWrap w:val="0"/>
            <w:vAlign w:val="center"/>
          </w:tcPr>
          <w:p w14:paraId="2B4B2A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7CC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4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480" w:type="pct"/>
            <w:noWrap w:val="0"/>
            <w:vAlign w:val="center"/>
          </w:tcPr>
          <w:p w14:paraId="09DF97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81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13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7A211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2D4A4F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09" w:type="pct"/>
            <w:noWrap w:val="0"/>
            <w:vAlign w:val="center"/>
          </w:tcPr>
          <w:p w14:paraId="39AB0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6" w:type="pct"/>
            <w:noWrap w:val="0"/>
            <w:vAlign w:val="center"/>
          </w:tcPr>
          <w:p w14:paraId="2D975A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3E3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4" w:type="pct"/>
            <w:noWrap w:val="0"/>
            <w:vAlign w:val="center"/>
          </w:tcPr>
          <w:p w14:paraId="639AC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480" w:type="pct"/>
            <w:noWrap w:val="0"/>
            <w:vAlign w:val="center"/>
          </w:tcPr>
          <w:p w14:paraId="0F0A35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25608F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4AFE9A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81" w:type="pct"/>
            <w:noWrap w:val="0"/>
            <w:vAlign w:val="center"/>
          </w:tcPr>
          <w:p w14:paraId="0E968D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13" w:type="pct"/>
            <w:noWrap w:val="0"/>
            <w:vAlign w:val="center"/>
          </w:tcPr>
          <w:p w14:paraId="64A181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4D105F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13C7E7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15B5A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09" w:type="pct"/>
            <w:noWrap w:val="0"/>
            <w:vAlign w:val="center"/>
          </w:tcPr>
          <w:p w14:paraId="6173B8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6" w:type="pct"/>
            <w:noWrap w:val="0"/>
            <w:vAlign w:val="center"/>
          </w:tcPr>
          <w:p w14:paraId="6A18A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95D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4" w:type="pct"/>
            <w:noWrap w:val="0"/>
            <w:vAlign w:val="center"/>
          </w:tcPr>
          <w:p w14:paraId="669D7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480" w:type="pct"/>
            <w:noWrap w:val="0"/>
            <w:vAlign w:val="center"/>
          </w:tcPr>
          <w:p w14:paraId="041E3E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81B27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11AB6A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81" w:type="pct"/>
            <w:noWrap w:val="0"/>
            <w:vAlign w:val="center"/>
          </w:tcPr>
          <w:p w14:paraId="5646EA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13" w:type="pct"/>
            <w:noWrap w:val="0"/>
            <w:vAlign w:val="center"/>
          </w:tcPr>
          <w:p w14:paraId="70DC2D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06DCD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DAD8E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69F38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5C45B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6" w:type="pct"/>
            <w:noWrap w:val="0"/>
            <w:vAlign w:val="center"/>
          </w:tcPr>
          <w:p w14:paraId="1804F2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E1A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4" w:type="pct"/>
            <w:noWrap w:val="0"/>
            <w:vAlign w:val="center"/>
          </w:tcPr>
          <w:p w14:paraId="13471C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80" w:type="pct"/>
            <w:noWrap w:val="0"/>
            <w:vAlign w:val="center"/>
          </w:tcPr>
          <w:p w14:paraId="41DC2B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30C4B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99950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81" w:type="pct"/>
            <w:noWrap w:val="0"/>
            <w:vAlign w:val="center"/>
          </w:tcPr>
          <w:p w14:paraId="6577EF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13" w:type="pct"/>
            <w:noWrap w:val="0"/>
            <w:vAlign w:val="center"/>
          </w:tcPr>
          <w:p w14:paraId="1208D3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7A57A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27B924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1023A1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09" w:type="pct"/>
            <w:noWrap w:val="0"/>
            <w:vAlign w:val="center"/>
          </w:tcPr>
          <w:p w14:paraId="0C11BC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6" w:type="pct"/>
            <w:noWrap w:val="0"/>
            <w:vAlign w:val="center"/>
          </w:tcPr>
          <w:p w14:paraId="5149C7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F0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4" w:type="pct"/>
            <w:noWrap w:val="0"/>
            <w:vAlign w:val="center"/>
          </w:tcPr>
          <w:p w14:paraId="48797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80" w:type="pct"/>
            <w:noWrap w:val="0"/>
            <w:vAlign w:val="center"/>
          </w:tcPr>
          <w:p w14:paraId="4BE50F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36085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A0173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81" w:type="pct"/>
            <w:noWrap w:val="0"/>
            <w:vAlign w:val="center"/>
          </w:tcPr>
          <w:p w14:paraId="2C887D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13" w:type="pct"/>
            <w:noWrap w:val="0"/>
            <w:vAlign w:val="center"/>
          </w:tcPr>
          <w:p w14:paraId="346BE1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6B22C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74D47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4D02D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09" w:type="pct"/>
            <w:noWrap w:val="0"/>
            <w:vAlign w:val="center"/>
          </w:tcPr>
          <w:p w14:paraId="673D7C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6" w:type="pct"/>
            <w:noWrap w:val="0"/>
            <w:vAlign w:val="center"/>
          </w:tcPr>
          <w:p w14:paraId="6936E8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A9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4" w:type="pct"/>
            <w:noWrap w:val="0"/>
            <w:vAlign w:val="center"/>
          </w:tcPr>
          <w:p w14:paraId="7A43F4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480" w:type="pct"/>
            <w:noWrap w:val="0"/>
            <w:vAlign w:val="center"/>
          </w:tcPr>
          <w:p w14:paraId="77229C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C3E59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929C2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81" w:type="pct"/>
            <w:noWrap w:val="0"/>
            <w:vAlign w:val="center"/>
          </w:tcPr>
          <w:p w14:paraId="5B7B70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13" w:type="pct"/>
            <w:noWrap w:val="0"/>
            <w:vAlign w:val="center"/>
          </w:tcPr>
          <w:p w14:paraId="78A5CF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1C2F24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52D838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4BE55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09" w:type="pct"/>
            <w:noWrap w:val="0"/>
            <w:vAlign w:val="center"/>
          </w:tcPr>
          <w:p w14:paraId="04EC30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76" w:type="pct"/>
            <w:noWrap w:val="0"/>
            <w:vAlign w:val="center"/>
          </w:tcPr>
          <w:p w14:paraId="47B04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7B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8" w:type="pct"/>
            <w:gridSpan w:val="3"/>
            <w:noWrap w:val="0"/>
            <w:vAlign w:val="center"/>
          </w:tcPr>
          <w:p w14:paraId="515C20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721" w:type="pct"/>
            <w:gridSpan w:val="8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260C2DB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071199A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156213FA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2、响应报价子目出现漏项或报价数量与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</w:rPr>
        <w:t>文件要求不符的，将被视为无效投标。</w:t>
      </w:r>
    </w:p>
    <w:p w14:paraId="4C28405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4832F0B2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6C449F0"/>
    <w:rsid w:val="133A4536"/>
    <w:rsid w:val="191C19E6"/>
    <w:rsid w:val="3618100F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208</Characters>
  <Lines>0</Lines>
  <Paragraphs>0</Paragraphs>
  <TotalTime>0</TotalTime>
  <ScaleCrop>false</ScaleCrop>
  <LinksUpToDate>false</LinksUpToDate>
  <CharactersWithSpaces>324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puppet</cp:lastModifiedBy>
  <dcterms:modified xsi:type="dcterms:W3CDTF">2025-09-25T09:56:05Z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