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版本号：ZMZB2025XKD-27420251024003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STA-FTIR-GC-MS热分析联用仪采购项目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ZMZB2025XKD-274</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STA-FTIR-GC-MS热分析联用仪采购项目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ZMZB2025XKD-274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STA-FTIR-GC-MS热分析联用仪采购项目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安全科学与工程学院STA-FTIR-GC-MS热分析联用仪采购项目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2025年1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进口产品授权书：投产品为进口产品的，供应商为非所投产品制造厂家的，需提供产品制造厂家对所投进口产品的授权书，或具有授权权限的代理商对所投进口产品的授权书（且需提供该代理商具有有效授权权限的相关证明文件，证明文件需能显示设备制造厂家对所投产品授权链条的完整性）</w:t>
      </w:r>
    </w:p>
    <w:p>
      <w:pPr>
        <w:pStyle w:val="null3"/>
      </w:pPr>
      <w:r>
        <w:rPr>
          <w:rFonts w:ascii="仿宋_GB2312" w:hAnsi="仿宋_GB2312" w:cs="仿宋_GB2312" w:eastAsia="仿宋_GB2312"/>
        </w:rPr>
        <w:t>9、本项目不接受联合体投标：非联合体投标声明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029-83858191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侯倩雨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17778966062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采购包1：3,510,000.00元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打印终端、数据处理终端</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打印终端、数据处理终端</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采购包1保证金金额：70,000.00元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说明：供应商成交后凭成交通知书向采购人缴纳成交金额的5%作为履约保证金，验收合格支付货款后，5%履约保证金无质量问题一次性无息退还。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代理服务费收费标准：50万元（含）以上的项目中标服务费参照国家发展和改革委员会《招标代理服务收费暂行办法》（计价格[2002]1980号）文件规定标准的0.775折计取。 供应商将招标代理服务费计入响应报价但不单独列明，中标（成交）单位在领取中标通知书前，须向采购代理机构一次性支付招标代理服务费；代理服务费以转账、电汇或现金等形式交纳。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联系人：米文佳</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STA-FTIR-GC-MS热分析联用仪采购项目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3,510,000.00</w:t>
      </w:r>
    </w:p>
    <w:p>
      <w:pPr>
        <w:pStyle w:val="null3"/>
      </w:pPr>
      <w:r>
        <w:rPr>
          <w:rFonts w:ascii="仿宋_GB2312" w:hAnsi="仿宋_GB2312" w:cs="仿宋_GB2312" w:eastAsia="仿宋_GB2312"/>
        </w:rPr>
        <w:t>采购包最高限价（元）: 2,910,000.00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STA-FTIR-GC-MS热分析联用仪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标的名称：STA-FTIR-GC-MS热分析联用仪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一、主要功能：</w:t>
            </w:r>
          </w:p>
          <w:p>
            <w:pPr>
              <w:pStyle w:val="null3"/>
              <w:jc w:val="both"/>
            </w:pPr>
            <w:r>
              <w:rPr>
                <w:rFonts w:ascii="仿宋_GB2312" w:hAnsi="仿宋_GB2312" w:cs="仿宋_GB2312" w:eastAsia="仿宋_GB2312"/>
                <w:sz w:val="21"/>
              </w:rPr>
              <w:t>STA-FTIR-GC-MS热分析联用仪是将热分析仪与红外光谱和气质分析仪联用，可用于同步鉴定热分析实验过程中热解过程，挥发物或气态分解产物的具体成分。</w:t>
            </w:r>
          </w:p>
          <w:p>
            <w:pPr>
              <w:pStyle w:val="null3"/>
              <w:jc w:val="both"/>
            </w:pPr>
            <w:r>
              <w:rPr>
                <w:rFonts w:ascii="仿宋_GB2312" w:hAnsi="仿宋_GB2312" w:cs="仿宋_GB2312" w:eastAsia="仿宋_GB2312"/>
                <w:sz w:val="21"/>
              </w:rPr>
              <w:t>二、技术参数：</w:t>
            </w:r>
          </w:p>
          <w:p>
            <w:pPr>
              <w:pStyle w:val="null3"/>
            </w:pPr>
            <w:r>
              <w:rPr>
                <w:rFonts w:ascii="仿宋_GB2312" w:hAnsi="仿宋_GB2312" w:cs="仿宋_GB2312" w:eastAsia="仿宋_GB2312"/>
                <w:sz w:val="21"/>
              </w:rPr>
              <w:t>一、热同步分析模块</w:t>
            </w:r>
          </w:p>
          <w:p>
            <w:pPr>
              <w:pStyle w:val="null3"/>
            </w:pPr>
            <w:r>
              <w:rPr>
                <w:rFonts w:ascii="仿宋_GB2312" w:hAnsi="仿宋_GB2312" w:cs="仿宋_GB2312" w:eastAsia="仿宋_GB2312"/>
                <w:sz w:val="21"/>
              </w:rPr>
              <w:t>1、天平设计以及进样方式：顶部进样</w:t>
            </w:r>
          </w:p>
          <w:p>
            <w:pPr>
              <w:pStyle w:val="null3"/>
            </w:pPr>
            <w:r>
              <w:rPr>
                <w:rFonts w:ascii="仿宋_GB2312" w:hAnsi="仿宋_GB2312" w:cs="仿宋_GB2312" w:eastAsia="仿宋_GB2312"/>
                <w:sz w:val="21"/>
              </w:rPr>
              <w:t>2、温度测试范围：室温 ~ 1600 ⁰C</w:t>
            </w:r>
          </w:p>
          <w:p>
            <w:pPr>
              <w:pStyle w:val="null3"/>
            </w:pPr>
            <w:r>
              <w:rPr>
                <w:rFonts w:ascii="仿宋_GB2312" w:hAnsi="仿宋_GB2312" w:cs="仿宋_GB2312" w:eastAsia="仿宋_GB2312"/>
                <w:sz w:val="21"/>
              </w:rPr>
              <w:t>3、样品装载量：≥1500 mg</w:t>
            </w:r>
          </w:p>
          <w:p>
            <w:pPr>
              <w:pStyle w:val="null3"/>
            </w:pPr>
            <w:r>
              <w:rPr>
                <w:rFonts w:ascii="仿宋_GB2312" w:hAnsi="仿宋_GB2312" w:cs="仿宋_GB2312" w:eastAsia="仿宋_GB2312"/>
                <w:sz w:val="21"/>
              </w:rPr>
              <w:t>4、天平自飘移（50~1500°C）：≤50 μg</w:t>
            </w:r>
          </w:p>
          <w:p>
            <w:pPr>
              <w:pStyle w:val="null3"/>
            </w:pPr>
            <w:r>
              <w:rPr>
                <w:rFonts w:ascii="仿宋_GB2312" w:hAnsi="仿宋_GB2312" w:cs="仿宋_GB2312" w:eastAsia="仿宋_GB2312"/>
                <w:sz w:val="21"/>
              </w:rPr>
              <w:t>5、温度准确度：≤±0.3 ⁰C</w:t>
            </w:r>
          </w:p>
          <w:p>
            <w:pPr>
              <w:pStyle w:val="null3"/>
            </w:pPr>
            <w:r>
              <w:rPr>
                <w:rFonts w:ascii="仿宋_GB2312" w:hAnsi="仿宋_GB2312" w:cs="仿宋_GB2312" w:eastAsia="仿宋_GB2312"/>
                <w:sz w:val="21"/>
              </w:rPr>
              <w:t>6、温度精度：≤±0.2 ⁰C</w:t>
            </w:r>
          </w:p>
          <w:p>
            <w:pPr>
              <w:pStyle w:val="null3"/>
            </w:pPr>
            <w:r>
              <w:rPr>
                <w:rFonts w:ascii="仿宋_GB2312" w:hAnsi="仿宋_GB2312" w:cs="仿宋_GB2312" w:eastAsia="仿宋_GB2312"/>
                <w:sz w:val="21"/>
              </w:rPr>
              <w:t>7、升温速率（线性速率）：0.1 ⁰C /min~ 100 ⁰C /min</w:t>
            </w:r>
          </w:p>
          <w:p>
            <w:pPr>
              <w:pStyle w:val="null3"/>
            </w:pPr>
            <w:r>
              <w:rPr>
                <w:rFonts w:ascii="仿宋_GB2312" w:hAnsi="仿宋_GB2312" w:cs="仿宋_GB2312" w:eastAsia="仿宋_GB2312"/>
                <w:sz w:val="21"/>
              </w:rPr>
              <w:t>8、炉体冷却速率（自由）：从1600⁰C降温到100 ⁰C，≤20分钟；</w:t>
            </w:r>
          </w:p>
          <w:p>
            <w:pPr>
              <w:pStyle w:val="null3"/>
            </w:pPr>
            <w:r>
              <w:rPr>
                <w:rFonts w:ascii="仿宋_GB2312" w:hAnsi="仿宋_GB2312" w:cs="仿宋_GB2312" w:eastAsia="仿宋_GB2312"/>
                <w:sz w:val="21"/>
              </w:rPr>
              <w:t>9、温度校正方式：金属熔点</w:t>
            </w:r>
          </w:p>
          <w:p>
            <w:pPr>
              <w:pStyle w:val="null3"/>
            </w:pPr>
            <w:r>
              <w:rPr>
                <w:rFonts w:ascii="仿宋_GB2312" w:hAnsi="仿宋_GB2312" w:cs="仿宋_GB2312" w:eastAsia="仿宋_GB2312"/>
                <w:sz w:val="21"/>
              </w:rPr>
              <w:t>10、DSC分辨灵敏度：≤1μW</w:t>
            </w:r>
          </w:p>
          <w:p>
            <w:pPr>
              <w:pStyle w:val="null3"/>
            </w:pPr>
            <w:r>
              <w:rPr>
                <w:rFonts w:ascii="仿宋_GB2312" w:hAnsi="仿宋_GB2312" w:cs="仿宋_GB2312" w:eastAsia="仿宋_GB2312"/>
                <w:sz w:val="21"/>
              </w:rPr>
              <w:t>11、DTA 灵敏度：≤0.001 ⁰C</w:t>
            </w:r>
          </w:p>
          <w:p>
            <w:pPr>
              <w:pStyle w:val="null3"/>
            </w:pPr>
            <w:r>
              <w:rPr>
                <w:rFonts w:ascii="仿宋_GB2312" w:hAnsi="仿宋_GB2312" w:cs="仿宋_GB2312" w:eastAsia="仿宋_GB2312"/>
                <w:sz w:val="21"/>
              </w:rPr>
              <w:t>12、量热准确度：≤±2%</w:t>
            </w:r>
          </w:p>
          <w:p>
            <w:pPr>
              <w:pStyle w:val="null3"/>
            </w:pPr>
            <w:r>
              <w:rPr>
                <w:rFonts w:ascii="仿宋_GB2312" w:hAnsi="仿宋_GB2312" w:cs="仿宋_GB2312" w:eastAsia="仿宋_GB2312"/>
                <w:sz w:val="21"/>
              </w:rPr>
              <w:t>13、气体质量流量控制器：标配≥2路气体质量流量切换，控制精度≤0.1 mL/min；</w:t>
            </w:r>
          </w:p>
          <w:p>
            <w:pPr>
              <w:pStyle w:val="null3"/>
            </w:pPr>
            <w:r>
              <w:rPr>
                <w:rFonts w:ascii="仿宋_GB2312" w:hAnsi="仿宋_GB2312" w:cs="仿宋_GB2312" w:eastAsia="仿宋_GB2312"/>
                <w:sz w:val="21"/>
              </w:rPr>
              <w:t>14、气体切换效率：无需抽真空即可完成炉体≥99.99%气体置换</w:t>
            </w:r>
          </w:p>
          <w:p>
            <w:pPr>
              <w:pStyle w:val="null3"/>
            </w:pPr>
            <w:r>
              <w:rPr>
                <w:rFonts w:ascii="仿宋_GB2312" w:hAnsi="仿宋_GB2312" w:cs="仿宋_GB2312" w:eastAsia="仿宋_GB2312"/>
                <w:sz w:val="21"/>
              </w:rPr>
              <w:t>15、样品盘容积： ≥180 μL。</w:t>
            </w:r>
          </w:p>
          <w:p>
            <w:pPr>
              <w:pStyle w:val="null3"/>
            </w:pPr>
            <w:r>
              <w:rPr>
                <w:rFonts w:ascii="仿宋_GB2312" w:hAnsi="仿宋_GB2312" w:cs="仿宋_GB2312" w:eastAsia="仿宋_GB2312"/>
                <w:sz w:val="21"/>
              </w:rPr>
              <w:t>二、傅里叶红外模块</w:t>
            </w:r>
          </w:p>
          <w:p>
            <w:pPr>
              <w:pStyle w:val="null3"/>
            </w:pPr>
            <w:r>
              <w:rPr>
                <w:rFonts w:ascii="仿宋_GB2312" w:hAnsi="仿宋_GB2312" w:cs="仿宋_GB2312" w:eastAsia="仿宋_GB2312"/>
                <w:sz w:val="21"/>
              </w:rPr>
              <w:t>1、光谱波长范围：8300-350cm-1；</w:t>
            </w:r>
          </w:p>
          <w:p>
            <w:pPr>
              <w:pStyle w:val="null3"/>
            </w:pPr>
            <w:r>
              <w:rPr>
                <w:rFonts w:ascii="仿宋_GB2312" w:hAnsi="仿宋_GB2312" w:cs="仿宋_GB2312" w:eastAsia="仿宋_GB2312"/>
                <w:sz w:val="21"/>
              </w:rPr>
              <w:t>2、光谱分辨率：≤0.4cm-1；</w:t>
            </w:r>
          </w:p>
          <w:p>
            <w:pPr>
              <w:pStyle w:val="null3"/>
            </w:pPr>
            <w:r>
              <w:rPr>
                <w:rFonts w:ascii="仿宋_GB2312" w:hAnsi="仿宋_GB2312" w:cs="仿宋_GB2312" w:eastAsia="仿宋_GB2312"/>
                <w:sz w:val="21"/>
              </w:rPr>
              <w:t>3、波长精度：≤0.02cm-1；</w:t>
            </w:r>
          </w:p>
          <w:p>
            <w:pPr>
              <w:pStyle w:val="null3"/>
            </w:pPr>
            <w:r>
              <w:rPr>
                <w:rFonts w:ascii="仿宋_GB2312" w:hAnsi="仿宋_GB2312" w:cs="仿宋_GB2312" w:eastAsia="仿宋_GB2312"/>
                <w:sz w:val="21"/>
              </w:rPr>
              <w:t>4、ATR万能采样器：即插即用，自动识别，可实时显示样品压力；</w:t>
            </w:r>
          </w:p>
          <w:p>
            <w:pPr>
              <w:pStyle w:val="null3"/>
            </w:pPr>
            <w:r>
              <w:rPr>
                <w:rFonts w:ascii="仿宋_GB2312" w:hAnsi="仿宋_GB2312" w:cs="仿宋_GB2312" w:eastAsia="仿宋_GB2312"/>
                <w:sz w:val="21"/>
              </w:rPr>
              <w:t>5、信噪比：≥15000：1（5s测试，P-P），≥50000：1（1min测试，P-P）；</w:t>
            </w:r>
          </w:p>
          <w:p>
            <w:pPr>
              <w:pStyle w:val="null3"/>
            </w:pPr>
            <w:r>
              <w:rPr>
                <w:rFonts w:ascii="仿宋_GB2312" w:hAnsi="仿宋_GB2312" w:cs="仿宋_GB2312" w:eastAsia="仿宋_GB2312"/>
                <w:sz w:val="21"/>
              </w:rPr>
              <w:t>三、气相色谱质谱模块</w:t>
            </w:r>
          </w:p>
          <w:p>
            <w:pPr>
              <w:pStyle w:val="null3"/>
            </w:pPr>
            <w:r>
              <w:rPr>
                <w:rFonts w:ascii="仿宋_GB2312" w:hAnsi="仿宋_GB2312" w:cs="仿宋_GB2312" w:eastAsia="仿宋_GB2312"/>
                <w:sz w:val="21"/>
              </w:rPr>
              <w:t>1、电子气路压力控制精度：≤±0.001psi，</w:t>
            </w:r>
          </w:p>
          <w:p>
            <w:pPr>
              <w:pStyle w:val="null3"/>
            </w:pPr>
            <w:r>
              <w:rPr>
                <w:rFonts w:ascii="仿宋_GB2312" w:hAnsi="仿宋_GB2312" w:cs="仿宋_GB2312" w:eastAsia="仿宋_GB2312"/>
                <w:sz w:val="21"/>
              </w:rPr>
              <w:t>2、电子气路压力范围：0-150psi，</w:t>
            </w:r>
          </w:p>
          <w:p>
            <w:pPr>
              <w:pStyle w:val="null3"/>
            </w:pPr>
            <w:r>
              <w:rPr>
                <w:rFonts w:ascii="仿宋_GB2312" w:hAnsi="仿宋_GB2312" w:cs="仿宋_GB2312" w:eastAsia="仿宋_GB2312"/>
                <w:sz w:val="21"/>
              </w:rPr>
              <w:t>3、电子气路总流量设定范围：N2：5-1200ml/min，H2 or He：5-1500ml/min，Ar/CH4：5-1000ml/min；</w:t>
            </w:r>
          </w:p>
          <w:p>
            <w:pPr>
              <w:pStyle w:val="null3"/>
            </w:pPr>
            <w:r>
              <w:rPr>
                <w:rFonts w:ascii="仿宋_GB2312" w:hAnsi="仿宋_GB2312" w:cs="仿宋_GB2312" w:eastAsia="仿宋_GB2312"/>
                <w:sz w:val="21"/>
              </w:rPr>
              <w:t>4、柱温箱最大升温速度：≥120℃/min；</w:t>
            </w:r>
          </w:p>
          <w:p>
            <w:pPr>
              <w:pStyle w:val="null3"/>
            </w:pPr>
            <w:r>
              <w:rPr>
                <w:rFonts w:ascii="仿宋_GB2312" w:hAnsi="仿宋_GB2312" w:cs="仿宋_GB2312" w:eastAsia="仿宋_GB2312"/>
                <w:sz w:val="21"/>
              </w:rPr>
              <w:t>5、最大升温阶数：≥90阶，可以实现在一个谱图中多次程序升温进样，适合在线分析。</w:t>
            </w:r>
          </w:p>
          <w:p>
            <w:pPr>
              <w:pStyle w:val="null3"/>
            </w:pPr>
            <w:r>
              <w:rPr>
                <w:rFonts w:ascii="仿宋_GB2312" w:hAnsi="仿宋_GB2312" w:cs="仿宋_GB2312" w:eastAsia="仿宋_GB2312"/>
                <w:sz w:val="21"/>
              </w:rPr>
              <w:t>四、质谱检测器：</w:t>
            </w:r>
          </w:p>
          <w:p>
            <w:pPr>
              <w:pStyle w:val="null3"/>
            </w:pPr>
            <w:r>
              <w:rPr>
                <w:rFonts w:ascii="仿宋_GB2312" w:hAnsi="仿宋_GB2312" w:cs="仿宋_GB2312" w:eastAsia="仿宋_GB2312"/>
                <w:sz w:val="21"/>
              </w:rPr>
              <w:t>1、质量分析范围：1.0-1200.0amu；</w:t>
            </w:r>
          </w:p>
          <w:p>
            <w:pPr>
              <w:pStyle w:val="null3"/>
            </w:pPr>
            <w:r>
              <w:rPr>
                <w:rFonts w:ascii="仿宋_GB2312" w:hAnsi="仿宋_GB2312" w:cs="仿宋_GB2312" w:eastAsia="仿宋_GB2312"/>
                <w:sz w:val="21"/>
              </w:rPr>
              <w:t>2、灵敏度（EI全扫描1pg八氟萘）：≥1500：1 ；</w:t>
            </w:r>
          </w:p>
          <w:p>
            <w:pPr>
              <w:pStyle w:val="null3"/>
            </w:pPr>
            <w:r>
              <w:rPr>
                <w:rFonts w:ascii="仿宋_GB2312" w:hAnsi="仿宋_GB2312" w:cs="仿宋_GB2312" w:eastAsia="仿宋_GB2312"/>
                <w:sz w:val="21"/>
              </w:rPr>
              <w:t>3、离子源：单根灯丝工作时间≥4000小时；</w:t>
            </w:r>
          </w:p>
          <w:p>
            <w:pPr>
              <w:pStyle w:val="null3"/>
            </w:pPr>
            <w:r>
              <w:rPr>
                <w:rFonts w:ascii="仿宋_GB2312" w:hAnsi="仿宋_GB2312" w:cs="仿宋_GB2312" w:eastAsia="仿宋_GB2312"/>
                <w:sz w:val="21"/>
              </w:rPr>
              <w:t>4、质量分析器：预四极杆和分析四级杆都可打磨可清洗；</w:t>
            </w:r>
          </w:p>
          <w:p>
            <w:pPr>
              <w:pStyle w:val="null3"/>
            </w:pPr>
            <w:r>
              <w:rPr>
                <w:rFonts w:ascii="仿宋_GB2312" w:hAnsi="仿宋_GB2312" w:cs="仿宋_GB2312" w:eastAsia="仿宋_GB2312"/>
                <w:sz w:val="21"/>
              </w:rPr>
              <w:t>5、质量稳定性：≤±0.1m/z(≥48小时)；</w:t>
            </w:r>
          </w:p>
          <w:p>
            <w:pPr>
              <w:pStyle w:val="null3"/>
            </w:pPr>
            <w:r>
              <w:rPr>
                <w:rFonts w:ascii="仿宋_GB2312" w:hAnsi="仿宋_GB2312" w:cs="仿宋_GB2312" w:eastAsia="仿宋_GB2312"/>
                <w:sz w:val="21"/>
              </w:rPr>
              <w:t>6、真空系统抽速：≥340 L/s高性能空冷分子涡轮泵；</w:t>
            </w:r>
          </w:p>
          <w:p>
            <w:pPr>
              <w:pStyle w:val="null3"/>
            </w:pPr>
            <w:r>
              <w:rPr>
                <w:rFonts w:ascii="仿宋_GB2312" w:hAnsi="仿宋_GB2312" w:cs="仿宋_GB2312" w:eastAsia="仿宋_GB2312"/>
                <w:sz w:val="21"/>
              </w:rPr>
              <w:t>7、涡轮泵≤5min达到空气/水本底值，从抽真空开始 ≤3分钟即可开灯丝查看仪器状态或做样，真空度≤4*10-3Pa；</w:t>
            </w:r>
          </w:p>
          <w:p>
            <w:pPr>
              <w:pStyle w:val="null3"/>
            </w:pPr>
            <w:r>
              <w:rPr>
                <w:rFonts w:ascii="仿宋_GB2312" w:hAnsi="仿宋_GB2312" w:cs="仿宋_GB2312" w:eastAsia="仿宋_GB2312"/>
                <w:sz w:val="21"/>
              </w:rPr>
              <w:t>8、质谱数据采集模式：全离子扫描模式、选择离子监测模式（SIM）、全离子和选择离子监测同时模式（SIFI）；</w:t>
            </w:r>
          </w:p>
          <w:p>
            <w:pPr>
              <w:pStyle w:val="null3"/>
            </w:pPr>
            <w:r>
              <w:rPr>
                <w:rFonts w:ascii="仿宋_GB2312" w:hAnsi="仿宋_GB2312" w:cs="仿宋_GB2312" w:eastAsia="仿宋_GB2312"/>
                <w:sz w:val="21"/>
              </w:rPr>
              <w:t>9、扫描速率：≥12500 amu/s；</w:t>
            </w:r>
          </w:p>
          <w:p>
            <w:pPr>
              <w:pStyle w:val="null3"/>
            </w:pPr>
            <w:r>
              <w:rPr>
                <w:rFonts w:ascii="仿宋_GB2312" w:hAnsi="仿宋_GB2312" w:cs="仿宋_GB2312" w:eastAsia="仿宋_GB2312"/>
                <w:sz w:val="21"/>
              </w:rPr>
              <w:t>10、绘制速率：≥100点/s（SIM模式）；</w:t>
            </w:r>
          </w:p>
          <w:p>
            <w:pPr>
              <w:pStyle w:val="null3"/>
            </w:pPr>
            <w:r>
              <w:rPr>
                <w:rFonts w:ascii="仿宋_GB2312" w:hAnsi="仿宋_GB2312" w:cs="仿宋_GB2312" w:eastAsia="仿宋_GB2312"/>
                <w:sz w:val="21"/>
              </w:rPr>
              <w:t>11、NIST标准谱库：包括AMDIS解卷积软件，各类质谱库总量≥25万余张谱图；</w:t>
            </w:r>
          </w:p>
          <w:p>
            <w:pPr>
              <w:pStyle w:val="null3"/>
            </w:pPr>
            <w:r>
              <w:rPr>
                <w:rFonts w:ascii="仿宋_GB2312" w:hAnsi="仿宋_GB2312" w:cs="仿宋_GB2312" w:eastAsia="仿宋_GB2312"/>
                <w:sz w:val="21"/>
              </w:rPr>
              <w:t>五、传输气路管线</w:t>
            </w:r>
          </w:p>
          <w:p>
            <w:pPr>
              <w:pStyle w:val="null3"/>
            </w:pPr>
            <w:r>
              <w:rPr>
                <w:rFonts w:ascii="仿宋_GB2312" w:hAnsi="仿宋_GB2312" w:cs="仿宋_GB2312" w:eastAsia="仿宋_GB2312"/>
                <w:sz w:val="21"/>
              </w:rPr>
              <w:t>1、管线程序控温：采用绝缘加热传输线，带有可更换的衬管。传输管线温度精确可控，最高≥330℃。</w:t>
            </w:r>
          </w:p>
          <w:p>
            <w:pPr>
              <w:pStyle w:val="null3"/>
            </w:pPr>
            <w:r>
              <w:rPr>
                <w:rFonts w:ascii="仿宋_GB2312" w:hAnsi="仿宋_GB2312" w:cs="仿宋_GB2312" w:eastAsia="仿宋_GB2312"/>
                <w:sz w:val="21"/>
              </w:rPr>
              <w:t>2、平衡载气系统：包括专为联用设计的抽气口、泵、气体质量流量计，过滤系统，加热系统等。可以根据不同的样品性质选择红外气体池驻留时间。具备载气流量显示和控制功能，流速范围上限≥200ml/min。</w:t>
            </w:r>
          </w:p>
          <w:p>
            <w:pPr>
              <w:pStyle w:val="null3"/>
            </w:pPr>
            <w:r>
              <w:rPr>
                <w:rFonts w:ascii="仿宋_GB2312" w:hAnsi="仿宋_GB2312" w:cs="仿宋_GB2312" w:eastAsia="仿宋_GB2312"/>
                <w:sz w:val="21"/>
              </w:rPr>
              <w:t>3、接口设计：电子气路切换阀，包括≥1个八通阀和≥1个四通阀，可以软件控制实现TGA-GCMS复杂组分分离模式和TGA-MS单独MS离子监控模式自动切换。</w:t>
            </w:r>
          </w:p>
          <w:p>
            <w:pPr>
              <w:pStyle w:val="null3"/>
            </w:pPr>
            <w:r>
              <w:rPr>
                <w:rFonts w:ascii="仿宋_GB2312" w:hAnsi="仿宋_GB2312" w:cs="仿宋_GB2312" w:eastAsia="仿宋_GB2312"/>
                <w:sz w:val="21"/>
              </w:rPr>
              <w:t>4、触发同步性：可实现软件和硬件双控同步触发功能。</w:t>
            </w:r>
          </w:p>
          <w:p>
            <w:pPr>
              <w:pStyle w:val="null3"/>
            </w:pPr>
            <w:r>
              <w:rPr>
                <w:rFonts w:ascii="仿宋_GB2312" w:hAnsi="仿宋_GB2312" w:cs="仿宋_GB2312" w:eastAsia="仿宋_GB2312"/>
                <w:sz w:val="21"/>
              </w:rPr>
              <w:t>5、温度控制：双通道温控器 (50-350℃)，触摸屏控制可设定温度, 实时显示温度；</w:t>
            </w:r>
          </w:p>
          <w:p>
            <w:pPr>
              <w:pStyle w:val="null3"/>
            </w:pPr>
            <w:r>
              <w:rPr>
                <w:rFonts w:ascii="仿宋_GB2312" w:hAnsi="仿宋_GB2312" w:cs="仿宋_GB2312" w:eastAsia="仿宋_GB2312"/>
                <w:sz w:val="21"/>
              </w:rPr>
              <w:t>6、MCT检测器1套</w:t>
            </w:r>
          </w:p>
          <w:p>
            <w:pPr>
              <w:pStyle w:val="null3"/>
            </w:pPr>
            <w:r>
              <w:rPr>
                <w:rFonts w:ascii="仿宋_GB2312" w:hAnsi="仿宋_GB2312" w:cs="仿宋_GB2312" w:eastAsia="仿宋_GB2312"/>
                <w:sz w:val="21"/>
              </w:rPr>
              <w:t>7、差热分析模块1套（标配中文软件及标准校正物质1套）；</w:t>
            </w:r>
          </w:p>
          <w:p>
            <w:pPr>
              <w:pStyle w:val="null3"/>
            </w:pPr>
            <w:r>
              <w:rPr>
                <w:rFonts w:ascii="仿宋_GB2312" w:hAnsi="仿宋_GB2312" w:cs="仿宋_GB2312" w:eastAsia="仿宋_GB2312"/>
                <w:sz w:val="21"/>
              </w:rPr>
              <w:t>8、循环水浴制冷机1套；</w:t>
            </w:r>
          </w:p>
          <w:p>
            <w:pPr>
              <w:pStyle w:val="null3"/>
            </w:pPr>
            <w:r>
              <w:rPr>
                <w:rFonts w:ascii="仿宋_GB2312" w:hAnsi="仿宋_GB2312" w:cs="仿宋_GB2312" w:eastAsia="仿宋_GB2312"/>
                <w:sz w:val="21"/>
              </w:rPr>
              <w:t>9、铂金坩埚5个；氧化铝坩埚200个；</w:t>
            </w:r>
          </w:p>
          <w:p>
            <w:pPr>
              <w:pStyle w:val="null3"/>
            </w:pPr>
            <w:r>
              <w:rPr>
                <w:rFonts w:ascii="仿宋_GB2312" w:hAnsi="仿宋_GB2312" w:cs="仿宋_GB2312" w:eastAsia="仿宋_GB2312"/>
                <w:sz w:val="21"/>
              </w:rPr>
              <w:t>10、傅里叶红外光谱模块1套</w:t>
            </w:r>
          </w:p>
          <w:p>
            <w:pPr>
              <w:pStyle w:val="null3"/>
            </w:pPr>
            <w:r>
              <w:rPr>
                <w:rFonts w:ascii="仿宋_GB2312" w:hAnsi="仿宋_GB2312" w:cs="仿宋_GB2312" w:eastAsia="仿宋_GB2312"/>
                <w:sz w:val="21"/>
              </w:rPr>
              <w:t>11、即插即用ATR采样器 1套（含实时压力显示功能）；</w:t>
            </w:r>
          </w:p>
          <w:p>
            <w:pPr>
              <w:pStyle w:val="null3"/>
            </w:pPr>
            <w:r>
              <w:rPr>
                <w:rFonts w:ascii="仿宋_GB2312" w:hAnsi="仿宋_GB2312" w:cs="仿宋_GB2312" w:eastAsia="仿宋_GB2312"/>
                <w:sz w:val="21"/>
              </w:rPr>
              <w:t>12、联用气路触摸屏控制1套；</w:t>
            </w:r>
          </w:p>
          <w:p>
            <w:pPr>
              <w:pStyle w:val="null3"/>
            </w:pPr>
            <w:r>
              <w:rPr>
                <w:rFonts w:ascii="仿宋_GB2312" w:hAnsi="仿宋_GB2312" w:cs="仿宋_GB2312" w:eastAsia="仿宋_GB2312"/>
                <w:sz w:val="21"/>
              </w:rPr>
              <w:t>13、气相色谱质谱模块1套（含中文软件含NIST谱库1套）；</w:t>
            </w:r>
          </w:p>
          <w:p>
            <w:pPr>
              <w:pStyle w:val="null3"/>
            </w:pPr>
            <w:r>
              <w:rPr>
                <w:rFonts w:ascii="仿宋_GB2312" w:hAnsi="仿宋_GB2312" w:cs="仿宋_GB2312" w:eastAsia="仿宋_GB2312"/>
                <w:sz w:val="21"/>
              </w:rPr>
              <w:t>14、分子涡轮泵1套（标配宽范围真空计）；</w:t>
            </w:r>
          </w:p>
          <w:p>
            <w:pPr>
              <w:pStyle w:val="null3"/>
            </w:pPr>
            <w:r>
              <w:rPr>
                <w:rFonts w:ascii="仿宋_GB2312" w:hAnsi="仿宋_GB2312" w:cs="仿宋_GB2312" w:eastAsia="仿宋_GB2312"/>
                <w:sz w:val="21"/>
              </w:rPr>
              <w:t>15、质谱仪专用附件1套，包括密封圈10个，硅胶隔垫50个，标准扳手1套；色谱柱3根，质谱仪 EI  0.008 inch Rhenium 灯丝1根，0.4mm ID 1/16 、0.5mm ID 1/8 石墨密封垫（各10个） 各5包，黄铜三通5个；预处理的铜管50ft, 1/8in 1个；去活化的石英玻璃棉 2包；30m*0.25mm*0.25um  毛细管柱3根；</w:t>
            </w:r>
          </w:p>
          <w:p>
            <w:pPr>
              <w:pStyle w:val="null3"/>
            </w:pPr>
            <w:r>
              <w:rPr>
                <w:rFonts w:ascii="仿宋_GB2312" w:hAnsi="仿宋_GB2312" w:cs="仿宋_GB2312" w:eastAsia="仿宋_GB2312"/>
                <w:sz w:val="21"/>
              </w:rPr>
              <w:t>16、联用气路专用真空泵1套；</w:t>
            </w:r>
          </w:p>
          <w:p>
            <w:pPr>
              <w:pStyle w:val="null3"/>
            </w:pPr>
            <w:r>
              <w:rPr>
                <w:rFonts w:ascii="仿宋_GB2312" w:hAnsi="仿宋_GB2312" w:cs="仿宋_GB2312" w:eastAsia="仿宋_GB2312"/>
                <w:sz w:val="21"/>
              </w:rPr>
              <w:t>17、联用气路含不锈钢气体池1套；</w:t>
            </w:r>
          </w:p>
          <w:p>
            <w:pPr>
              <w:pStyle w:val="null3"/>
            </w:pPr>
            <w:r>
              <w:rPr>
                <w:rFonts w:ascii="仿宋_GB2312" w:hAnsi="仿宋_GB2312" w:cs="仿宋_GB2312" w:eastAsia="仿宋_GB2312"/>
                <w:sz w:val="21"/>
              </w:rPr>
              <w:t>18、≥10KVA UPS 1台</w:t>
            </w:r>
          </w:p>
          <w:p>
            <w:pPr>
              <w:pStyle w:val="null3"/>
            </w:pPr>
            <w:r>
              <w:rPr>
                <w:rFonts w:ascii="仿宋_GB2312" w:hAnsi="仿宋_GB2312" w:cs="仿宋_GB2312" w:eastAsia="仿宋_GB2312"/>
                <w:sz w:val="21"/>
              </w:rPr>
              <w:t>19、三联机传输管线 1套(330℃)</w:t>
            </w:r>
          </w:p>
          <w:p>
            <w:pPr>
              <w:pStyle w:val="null3"/>
            </w:pPr>
            <w:r>
              <w:rPr>
                <w:rFonts w:ascii="仿宋_GB2312" w:hAnsi="仿宋_GB2312" w:cs="仿宋_GB2312" w:eastAsia="仿宋_GB2312"/>
                <w:sz w:val="21"/>
              </w:rPr>
              <w:t>20、实时数据采集软件（含2D、3D数据显示功能等）1套</w:t>
            </w:r>
          </w:p>
          <w:p>
            <w:pPr>
              <w:pStyle w:val="null3"/>
            </w:pPr>
            <w:r>
              <w:rPr>
                <w:rFonts w:ascii="仿宋_GB2312" w:hAnsi="仿宋_GB2312" w:cs="仿宋_GB2312" w:eastAsia="仿宋_GB2312"/>
                <w:sz w:val="21"/>
              </w:rPr>
              <w:t>21、打印终端2台（打印速度≥28ppm，分辨率≥600×600dpi，支持无线网络和自动双面打印，月负荷2000页）；</w:t>
            </w:r>
          </w:p>
          <w:p>
            <w:pPr>
              <w:pStyle w:val="null3"/>
            </w:pPr>
            <w:r>
              <w:rPr>
                <w:rFonts w:ascii="仿宋_GB2312" w:hAnsi="仿宋_GB2312" w:cs="仿宋_GB2312" w:eastAsia="仿宋_GB2312"/>
                <w:sz w:val="21"/>
              </w:rPr>
              <w:t>22、数据处理终端1套：处理器：i7及以上，内存≥16G，硬盘≥1TB，显示器≥27寸；</w:t>
            </w:r>
          </w:p>
          <w:p>
            <w:pPr>
              <w:pStyle w:val="null3"/>
            </w:pPr>
            <w:r>
              <w:rPr>
                <w:rFonts w:ascii="仿宋_GB2312" w:hAnsi="仿宋_GB2312" w:cs="仿宋_GB2312" w:eastAsia="仿宋_GB2312"/>
                <w:sz w:val="21"/>
              </w:rPr>
              <w:t>23、前处理工具：固体粉末采样工具包   1套；</w:t>
            </w:r>
          </w:p>
          <w:p>
            <w:pPr>
              <w:pStyle w:val="null3"/>
              <w:jc w:val="both"/>
            </w:pPr>
            <w:r>
              <w:rPr>
                <w:rFonts w:ascii="仿宋_GB2312" w:hAnsi="仿宋_GB2312" w:cs="仿宋_GB2312" w:eastAsia="仿宋_GB2312"/>
                <w:sz w:val="21"/>
              </w:rPr>
              <w:t>24、气体过滤器1套；</w:t>
            </w:r>
          </w:p>
          <w:p>
            <w:pPr>
              <w:pStyle w:val="null3"/>
              <w:jc w:val="both"/>
            </w:pPr>
            <w:r>
              <w:rPr>
                <w:rFonts w:ascii="仿宋_GB2312" w:hAnsi="仿宋_GB2312" w:cs="仿宋_GB2312" w:eastAsia="仿宋_GB2312"/>
                <w:sz w:val="21"/>
              </w:rPr>
              <w:t>六、材料热处理与监测系统</w:t>
            </w:r>
          </w:p>
          <w:p>
            <w:pPr>
              <w:pStyle w:val="null3"/>
            </w:pPr>
            <w:r>
              <w:rPr>
                <w:rFonts w:ascii="仿宋_GB2312" w:hAnsi="仿宋_GB2312" w:cs="仿宋_GB2312" w:eastAsia="仿宋_GB2312"/>
                <w:sz w:val="21"/>
              </w:rPr>
              <w:t>1、材料热处理系统：</w:t>
            </w:r>
            <w:r>
              <w:rPr>
                <w:rFonts w:ascii="仿宋_GB2312" w:hAnsi="仿宋_GB2312" w:cs="仿宋_GB2312" w:eastAsia="仿宋_GB2312"/>
                <w:sz w:val="21"/>
              </w:rPr>
              <w:t>高温管式炉立式</w:t>
            </w:r>
            <w:r>
              <w:rPr>
                <w:rFonts w:ascii="仿宋_GB2312" w:hAnsi="仿宋_GB2312" w:cs="仿宋_GB2312" w:eastAsia="仿宋_GB2312"/>
                <w:sz w:val="21"/>
              </w:rPr>
              <w:t>1台，最高温度≥1200℃（＜0.5h）、管外径≥60mm、加热区长度≥440mm、加热元件：掺钼铁铬铝合金；高温管式炉卧式1台，最高温度≥1200℃＜1h）、管外径≥60mm、加热区长度≥400mm、加热元件：电阻丝；高温马弗炉1台，最高温度≥1200℃，LCD液晶显示，高温电阻丝加热，炉控一体控制器，整机功率≥3kW；</w:t>
            </w:r>
          </w:p>
          <w:p>
            <w:pPr>
              <w:pStyle w:val="null3"/>
              <w:jc w:val="both"/>
            </w:pPr>
            <w:r>
              <w:rPr>
                <w:rFonts w:ascii="仿宋_GB2312" w:hAnsi="仿宋_GB2312" w:cs="仿宋_GB2312" w:eastAsia="仿宋_GB2312"/>
                <w:sz w:val="21"/>
              </w:rPr>
              <w:t>2、供气系统：</w:t>
            </w:r>
            <w:r>
              <w:rPr>
                <w:rFonts w:ascii="仿宋_GB2312" w:hAnsi="仿宋_GB2312" w:cs="仿宋_GB2312" w:eastAsia="仿宋_GB2312"/>
                <w:sz w:val="21"/>
              </w:rPr>
              <w:t>蒸汽发生器</w:t>
            </w:r>
            <w:r>
              <w:rPr>
                <w:rFonts w:ascii="仿宋_GB2312" w:hAnsi="仿宋_GB2312" w:cs="仿宋_GB2312" w:eastAsia="仿宋_GB2312"/>
                <w:sz w:val="21"/>
              </w:rPr>
              <w:t>1台，蒸汽流量5~50g/min，流量精度≤±3%；质量流量控制器3台，50：1，响应时间≤2s，量程0~1L/min；空气发生器1台，最大流量≥5L/min，功率≥200W；微量注射泵1个，0.008nl/min~165.871ml/min，触摸屏+按键操控，线速度范围1μm/min~132mm/min；</w:t>
            </w:r>
          </w:p>
          <w:p>
            <w:pPr>
              <w:pStyle w:val="null3"/>
              <w:jc w:val="both"/>
            </w:pPr>
            <w:r>
              <w:rPr>
                <w:rFonts w:ascii="仿宋_GB2312" w:hAnsi="仿宋_GB2312" w:cs="仿宋_GB2312" w:eastAsia="仿宋_GB2312"/>
                <w:sz w:val="21"/>
              </w:rPr>
              <w:t>3、材料制备系统：</w:t>
            </w:r>
            <w:r>
              <w:rPr>
                <w:rFonts w:ascii="仿宋_GB2312" w:hAnsi="仿宋_GB2312" w:cs="仿宋_GB2312" w:eastAsia="仿宋_GB2312"/>
                <w:sz w:val="21"/>
              </w:rPr>
              <w:t>超纯水机</w:t>
            </w:r>
            <w:r>
              <w:rPr>
                <w:rFonts w:ascii="仿宋_GB2312" w:hAnsi="仿宋_GB2312" w:cs="仿宋_GB2312" w:eastAsia="仿宋_GB2312"/>
                <w:sz w:val="21"/>
              </w:rPr>
              <w:t>1台，一级水、LCD液晶显示、10L/h；电加热磁力搅拌水浴锅1个，4孔；电加热反应釜1台，容积≥100 L，功率≥1.5kW；</w:t>
            </w:r>
          </w:p>
          <w:p>
            <w:pPr>
              <w:pStyle w:val="null3"/>
              <w:jc w:val="both"/>
            </w:pPr>
            <w:r>
              <w:rPr>
                <w:rFonts w:ascii="仿宋_GB2312" w:hAnsi="仿宋_GB2312" w:cs="仿宋_GB2312" w:eastAsia="仿宋_GB2312"/>
                <w:sz w:val="21"/>
              </w:rPr>
              <w:t>实验室离心泵</w:t>
            </w:r>
            <w:r>
              <w:rPr>
                <w:rFonts w:ascii="仿宋_GB2312" w:hAnsi="仿宋_GB2312" w:cs="仿宋_GB2312" w:eastAsia="仿宋_GB2312"/>
                <w:sz w:val="21"/>
              </w:rPr>
              <w:t>2台，三相变频器380V，功率1.5kW；低温恒温搅拌反应浴2台，载热体输出温度范围-80~99℃，温度稳定性≤±0.2，烧瓶容量≥2L；制冰机1台，适用桶装水，出冰</w:t>
            </w:r>
            <w:r>
              <w:rPr>
                <w:rFonts w:ascii="仿宋_GB2312" w:hAnsi="仿宋_GB2312" w:cs="仿宋_GB2312" w:eastAsia="仿宋_GB2312"/>
                <w:sz w:val="21"/>
              </w:rPr>
              <w:t>速度</w:t>
            </w:r>
            <w:r>
              <w:rPr>
                <w:rFonts w:ascii="仿宋_GB2312" w:hAnsi="仿宋_GB2312" w:cs="仿宋_GB2312" w:eastAsia="仿宋_GB2312"/>
                <w:sz w:val="21"/>
              </w:rPr>
              <w:t>≥35Kg</w:t>
            </w: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h</w:t>
            </w:r>
            <w:r>
              <w:rPr>
                <w:rFonts w:ascii="仿宋_GB2312" w:hAnsi="仿宋_GB2312" w:cs="仿宋_GB2312" w:eastAsia="仿宋_GB2312"/>
                <w:sz w:val="21"/>
              </w:rPr>
              <w:t>；超声波清洗器</w:t>
            </w:r>
            <w:r>
              <w:rPr>
                <w:rFonts w:ascii="仿宋_GB2312" w:hAnsi="仿宋_GB2312" w:cs="仿宋_GB2312" w:eastAsia="仿宋_GB2312"/>
                <w:sz w:val="21"/>
              </w:rPr>
              <w:t>1台，超声功率≥300W，净重≤10kg，液晶显示屏、振头数量≥6个，内槽容量≥10； PH检测仪1台，精度±0.01 pH，测量范围-2.00~16.00 pH</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4、温度在线监测系统：</w:t>
            </w:r>
            <w:r>
              <w:rPr>
                <w:rFonts w:ascii="仿宋_GB2312" w:hAnsi="仿宋_GB2312" w:cs="仿宋_GB2312" w:eastAsia="仿宋_GB2312"/>
                <w:sz w:val="21"/>
              </w:rPr>
              <w:t>温度采集模块</w:t>
            </w:r>
            <w:r>
              <w:rPr>
                <w:rFonts w:ascii="仿宋_GB2312" w:hAnsi="仿宋_GB2312" w:cs="仿宋_GB2312" w:eastAsia="仿宋_GB2312"/>
                <w:sz w:val="21"/>
              </w:rPr>
              <w:t>1套，40通道，标准K型快接，采样速率10Hz；热电偶点焊机1套，K型耐700℃热电偶丝150米、升级版点焊机（含护目镜、碳极），快接头45个；电加热板3块，300*300，≥2700W，温控器；采空区缩尺模型3台，长200cm*宽60cm*高50 cm，长*宽一面可拆卸,要求密封，耐温≥80℃，厚度≥10mm。</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color w:val="000000"/>
              </w:rPr>
              <w:t>配置要求</w:t>
            </w:r>
          </w:p>
          <w:p>
            <w:pPr>
              <w:pStyle w:val="null3"/>
            </w:pPr>
            <w:r>
              <w:rPr>
                <w:rFonts w:ascii="仿宋_GB2312" w:hAnsi="仿宋_GB2312" w:cs="仿宋_GB2312" w:eastAsia="仿宋_GB2312"/>
                <w:sz w:val="21"/>
                <w:b/>
                <w:color w:val="000000"/>
              </w:rPr>
              <w:t>1、STA-FTIR-GC-MS热分析联用仪1套；</w:t>
            </w:r>
          </w:p>
          <w:p>
            <w:pPr>
              <w:pStyle w:val="null3"/>
            </w:pPr>
            <w:r>
              <w:rPr>
                <w:rFonts w:ascii="仿宋_GB2312" w:hAnsi="仿宋_GB2312" w:cs="仿宋_GB2312" w:eastAsia="仿宋_GB2312"/>
                <w:sz w:val="21"/>
                <w:b/>
                <w:color w:val="000000"/>
              </w:rPr>
              <w:t>2、材料热处理系统 1套；</w:t>
            </w:r>
          </w:p>
          <w:p>
            <w:pPr>
              <w:pStyle w:val="null3"/>
            </w:pPr>
            <w:r>
              <w:rPr>
                <w:rFonts w:ascii="仿宋_GB2312" w:hAnsi="仿宋_GB2312" w:cs="仿宋_GB2312" w:eastAsia="仿宋_GB2312"/>
                <w:sz w:val="21"/>
                <w:b/>
                <w:color w:val="000000"/>
              </w:rPr>
              <w:t>3、材料制备系统   1套；</w:t>
            </w:r>
          </w:p>
          <w:p>
            <w:pPr>
              <w:pStyle w:val="null3"/>
              <w:jc w:val="both"/>
            </w:pPr>
            <w:r>
              <w:rPr>
                <w:rFonts w:ascii="仿宋_GB2312" w:hAnsi="仿宋_GB2312" w:cs="仿宋_GB2312" w:eastAsia="仿宋_GB2312"/>
                <w:sz w:val="21"/>
                <w:b/>
                <w:color w:val="000000"/>
              </w:rPr>
              <w:t>4、温度在线监测系统  1套</w:t>
            </w:r>
            <w:r>
              <w:rPr>
                <w:rFonts w:ascii="仿宋_GB2312" w:hAnsi="仿宋_GB2312" w:cs="仿宋_GB2312" w:eastAsia="仿宋_GB2312"/>
                <w:sz w:val="21"/>
                <w:b/>
                <w:color w:val="000000"/>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交货期：2025.12</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西安科技大学雁塔校区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进口产品付款方式：进口产品付款条件：签订合同前向学校缴纳5%的履约保证金，由采购人委托外贸进出口公司开出100%不可撤销信用证，采购人与中标商签订技术协议后，采购人将全额中标金额付至采购人与指定外贸公司开立的保证金账户，外贸公司凭甲方出具的《外贸业务委托单》实施开立即期不可撤销信用证等操作;货到采购人指定地点验收合格后，100%货款凭最终用户&lt;西安科技大学&gt;签署的验收报告解付，解付需甲方指令。缴纳的5%履约保证金无质量问题一次性无息退还。 国产产品付款方式：（1）非中小企业中标付款方式：签订合同前向学校缴纳5%的履约保证金，国内产品安装调试经学校验收合格后一次性支付全款，同时缴纳的5%履约保证金无质量问题一次性无息退还。（2）中小企业中标付款方式：签订合同前向学校缴纳5%的履约保证金，合同签订后采购人支付40%合同金额的预付款。国内产品安装调试经学校验收合格后一次性支付60%合同金额的余款，同时缴纳的5%履约保证金无质量问题一次性无息退还。(后为系统自动生成格式 不能调整)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 2、初验：货物通过试运行测试后进入试运行，试运行不少于30日历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货款尾款甲方有权不予支付。 国产产品： 1、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乙方负责所有货物的运输。确保货物安全、完整到达使用地点，运杂费用包含在总价内，包括货物从供货地点到甲方指定地点的运输费、保险费、搬运费等相关费用。 本项目由中标供应商进行货物的运送、安装、调试，验收合格后交付采购人使用，其所有费用由中标供应商负责。在采购项目实施中出现任何遗漏，均由中标供应商自行负责，采购人不再支付任何费用</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3年，售后服务响应时间（质保期内）：即时响应（包括电话响应）；电话响应无法解决48小时内到达现场。修复时间24小时内解决；如在24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1、除本合同约定的违约责任之外，双方按《中华人民共和国民法典》中的相关条款执行。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6、若交货后三十日历日内乙方未完成安装调试的，每逾期一日应按合同总价的千分之一向甲方支付违约金。违约金不足以弥补损失的，应继续赔偿甲方损失。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商务条款 本项目核心产品为：STA-FTIR-GC-MS热分析联用仪一、项目说明：1、本项目允许采购进口产品。 如果因信息不对称等原因，仍有满足需求的国内产品要求参与采购竞争的，采购人及其委托的采购代理机构不对其加以限制，按照公平竞争原则实施采购。 2、“进口产品”是指通过中国海关报关验放进入中国境内且产自关境外的产品。 二、投标有效期：本项目投标有效期为从开标之日起120日历天。中标供应商的投标文件有效期自动延长合同履行完毕。 三、报价说明：1、因采购人具有教科文进口环节减免税资格，进口设备可以报免税报价，不在教科文减免范围的设备应按含税开展报价。免税报价包含外贸代理服务费。 2、免税报价免除仅为进口环节的教科文减免税（进口环节增值税） 3、供应商报价未明确免税报价的视为含税报价。 四、付款条件相关要求： 1.结算单位：采购人结算，在付款前必须开具全额增值税发票给采购人。 2.进口产品付款方式：进口产品付款条件：签订合同前向学校缴纳5%的履约保证金，由采购人委托外贸进出口公司开出100%不可撤销信用证，采购人与中标商签订技术协议后，采购人将全额中标金额付至采购人与指定外贸公司开立的保证金账户，外贸公司凭甲方出具的《外贸业务委托单》实施开立即期不可撤销信用证等操作;货到采购人指定地点验收合格后，100%货款凭最终用户&lt;西安科技大学&gt;签署的验收报告解付，解付需甲方指令。缴纳的5%履约保证金无质量问题一次性无息退还。 国产产品付款方式：（1）非中小企业中标付款方式：签订合同前向学校缴纳5%的履约保证金，国内产品安装调试经学校验收合格后一次性支付全款，同时缴纳的5%履约保证金无质量问题一次性无息退还。（2）中小企业中标付款方式：签订合同前向学校缴纳5%的履约保证金，合同签订后采购人支付40%合同金额的预付款。国内产品安装调试经学校验收合格后一次性支付60%合同金额的余款，同时缴纳的5%履约保证金无质量问题一次性无息退还。 五、其他备注说明（因本项目使用电子招投标系统，格式无法调整，招标文件中其他部分与本部分不一致时以本部分要求为准） 1、在合同履行过程中，如发生合同纠纷，合同双方应按照中华人民共和国法律解释，按照《中华人民共和国民法典》规定及合同条款约定进行处理。 2、本项目已通过进口产品论证，投标文件中接受外文资料，但主要部分仍应尽量对应翻译成中文并附在相关外文资料后面。3、本项目不强制要求文件第2.4.4知识产权第二条要求。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进口产品授权书</w:t>
            </w:r>
          </w:p>
        </w:tc>
        <w:tc>
          <w:tcPr>
            <w:tcW w:type="dxa" w:w="3322"/>
          </w:tcPr>
          <w:p>
            <w:pPr>
              <w:pStyle w:val="null3"/>
            </w:pPr>
            <w:r>
              <w:rPr>
                <w:rFonts w:ascii="仿宋_GB2312" w:hAnsi="仿宋_GB2312" w:cs="仿宋_GB2312" w:eastAsia="仿宋_GB2312"/>
              </w:rPr>
              <w:t>投产品为进口产品的，供应商为非所投产品制造厂家的，需提供产品制造厂家对所投进口产品的授权书，或具有授权权限的代理商对所投进口产品的授权书（且需提供该代理商具有有效授权权限的相关证明文件，证明文件需能显示设备制造厂家对所投产品授权链条的完整性）</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投标报价超过采购预算或者最高限价（不合格） 投标报价未超过采购预算或者最高限价（合格）</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交货时间不满足招标文件要求（不合格） 交货时间满足招标文件要求（合格）</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质保期不满足招标文件要求（不合格）质保期满足招标文件要求（合格）</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投标文件的签署、盖章不符合招标文件要求（不合格） 投标文件的签署、盖章符合招标文件要求（合格）</w:t>
            </w:r>
          </w:p>
        </w:tc>
        <w:tc>
          <w:tcPr>
            <w:tcW w:type="dxa" w:w="1661"/>
          </w:tcPr>
          <w:p>
            <w:pPr>
              <w:pStyle w:val="null3"/>
            </w:pPr>
            <w:r>
              <w:rPr>
                <w:rFonts w:ascii="仿宋_GB2312" w:hAnsi="仿宋_GB2312" w:cs="仿宋_GB2312" w:eastAsia="仿宋_GB2312"/>
              </w:rPr>
              <w:t>开标一览表 分项报价表.docx 投标函 中小企业声明函 残疾人福利性单位声明函 商务应答表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投标文件无投标有效期或有效期达不到招标文件要求的（不合格） 投标文件有效期达到招标文件要求的 （合格）</w:t>
            </w:r>
          </w:p>
        </w:tc>
        <w:tc>
          <w:tcPr>
            <w:tcW w:type="dxa" w:w="1661"/>
          </w:tcPr>
          <w:p>
            <w:pPr>
              <w:pStyle w:val="null3"/>
            </w:pPr>
            <w:r>
              <w:rPr>
                <w:rFonts w:ascii="仿宋_GB2312" w:hAnsi="仿宋_GB2312" w:cs="仿宋_GB2312" w:eastAsia="仿宋_GB2312"/>
              </w:rPr>
              <w:t>投标函 商务应答表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货物标的出现漏项或数量与要求不符的（不合格） 货物标的未出现漏项或货物数量与要求符合的 （合格）</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投标文件含有采购人不能接受的附加条件的（不合格） 投标文件没有采购人不能接受的附加条件的（合格）</w:t>
            </w:r>
          </w:p>
        </w:tc>
        <w:tc>
          <w:tcPr>
            <w:tcW w:type="dxa" w:w="1661"/>
          </w:tcPr>
          <w:p>
            <w:pPr>
              <w:pStyle w:val="null3"/>
            </w:pPr>
            <w:r>
              <w:rPr>
                <w:rFonts w:ascii="仿宋_GB2312" w:hAnsi="仿宋_GB2312" w:cs="仿宋_GB2312" w:eastAsia="仿宋_GB2312"/>
              </w:rPr>
              <w:t>供应商资格要求.docx 投标函 商务应答表 实施方案.docx 投标文件封面 产品技术参数表.docx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投标函 供应商认为有必要说明的其他问题.docx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 基本分（45分）：完全符合、响应招标文件要求计45分，参数负偏离一项扣2分，扣完为止。</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供应商针对本项目的实施方案，方案内容包含： ①项目总体实施方案；②项目人员方案；③项目实施时间安排方案；④安装调试方案和验收方案。 二、评审标准 1.完整性：方案须全面，对评审内容中的各项要求有详细描述； 2.可实施性：切合本项目实际情况，实施步骤清晰、合理； 3.针对性：方案能够紧扣项目实际情况，内容科学合理。 三、赋分标准（满分6分） ①项目总体实施方案：每完全满足一个评审标准得0.5分，满分1.5分； ②项目人员方案:每完全满足一个评审标准得0.5分，满分1.5分； ③项目实施时间安排方案:每完全满足一个评审标准得0.5分，满分1.5分； ④安装调试方案和验收方案：每完全满足一个评审标准得0.5分，满分1.5分。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供应商针对本项目的实施方案，方案内容包含： ①质量保证期限及质量保证的范围承诺；②售后人员配置安排计划；③故障处理响应时间；④售后服务保障措施；⑤培训内容⑥培训计划安排。 二、评审标准 1.完整性：方案须全面，对评审内容中的各项要求有详细描述； 2.可实施性：切合本项目实际情况，实施步骤清晰、合理； 3.针对性：方案能够紧扣项目实际情况，内容科学合理。 三、赋分标准（满分9分） ①项目总体实施方案：每完全满足一个评审标准得0.5分，满分1.5分； ②项目人员方案:每完全满足一个评审标准得0.5分，满分1.5分； ③项目实施时间安排方案:每完全满足一个评审标准得0.5分，满分1.5分； ④安装调试方案和验收方案：每完全满足一个评审标准得0.5分，满分1.5分。 ⑤培训内容：每完全满足一个评审标准得0.5分，满分1.5分。 ⑥培训计划安排：每完全满足一个评审标准得0.5分，满分1.5分。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提供供应商2022年6月1日至今类似项目合同（以合同签订日期为准），每提供1个得1分，最高得5分。 备注：投标文件中提供合同复印件。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