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3B4E1">
      <w:pPr>
        <w:spacing w:before="59"/>
        <w:ind w:left="109" w:right="0" w:firstLine="0"/>
        <w:jc w:val="left"/>
        <w:rPr>
          <w:b/>
          <w:bCs/>
          <w:sz w:val="28"/>
          <w:highlight w:val="none"/>
        </w:rPr>
      </w:pPr>
      <w:r>
        <w:rPr>
          <w:b/>
          <w:bCs/>
          <w:sz w:val="28"/>
          <w:highlight w:val="none"/>
        </w:rPr>
        <w:t>项目编号：</w:t>
      </w:r>
    </w:p>
    <w:p w14:paraId="43EAD5CD">
      <w:pPr>
        <w:pStyle w:val="3"/>
        <w:spacing w:before="11"/>
        <w:ind w:left="0"/>
        <w:rPr>
          <w:b/>
          <w:bCs/>
          <w:sz w:val="32"/>
          <w:highlight w:val="none"/>
        </w:rPr>
      </w:pPr>
    </w:p>
    <w:p w14:paraId="57204D20">
      <w:pPr>
        <w:spacing w:before="0"/>
        <w:ind w:left="109" w:right="0" w:firstLine="0"/>
        <w:jc w:val="left"/>
        <w:rPr>
          <w:sz w:val="28"/>
          <w:highlight w:val="none"/>
        </w:rPr>
      </w:pPr>
      <w:r>
        <w:rPr>
          <w:b/>
          <w:bCs/>
          <w:sz w:val="28"/>
          <w:highlight w:val="none"/>
        </w:rPr>
        <w:t>乙方合同编号：</w:t>
      </w:r>
    </w:p>
    <w:p w14:paraId="36DD247E">
      <w:pPr>
        <w:pStyle w:val="3"/>
        <w:ind w:left="0"/>
        <w:rPr>
          <w:sz w:val="28"/>
          <w:highlight w:val="none"/>
        </w:rPr>
      </w:pPr>
    </w:p>
    <w:p w14:paraId="32193384">
      <w:pPr>
        <w:pStyle w:val="3"/>
        <w:ind w:left="0"/>
        <w:rPr>
          <w:sz w:val="28"/>
          <w:highlight w:val="none"/>
        </w:rPr>
      </w:pPr>
    </w:p>
    <w:p w14:paraId="5AF37464">
      <w:pPr>
        <w:pStyle w:val="3"/>
        <w:spacing w:before="5"/>
        <w:ind w:left="0"/>
        <w:rPr>
          <w:sz w:val="37"/>
          <w:highlight w:val="none"/>
        </w:rPr>
      </w:pPr>
    </w:p>
    <w:p w14:paraId="1ED9D00C">
      <w:pPr>
        <w:spacing w:before="0"/>
        <w:ind w:left="1726" w:right="1684" w:firstLine="0"/>
        <w:jc w:val="center"/>
        <w:rPr>
          <w:b/>
          <w:bCs/>
          <w:sz w:val="52"/>
          <w:highlight w:val="none"/>
        </w:rPr>
      </w:pPr>
      <w:r>
        <w:rPr>
          <w:rFonts w:hint="eastAsia"/>
          <w:b/>
          <w:bCs/>
          <w:sz w:val="52"/>
          <w:highlight w:val="none"/>
          <w:lang w:val="en-US" w:eastAsia="zh-CN"/>
        </w:rPr>
        <w:t>XXX</w:t>
      </w:r>
      <w:r>
        <w:rPr>
          <w:b/>
          <w:bCs/>
          <w:sz w:val="52"/>
          <w:highlight w:val="none"/>
        </w:rPr>
        <w:t xml:space="preserve">项目 </w:t>
      </w:r>
    </w:p>
    <w:p w14:paraId="6E86DEE2">
      <w:pPr>
        <w:pStyle w:val="3"/>
        <w:ind w:left="0"/>
        <w:rPr>
          <w:b/>
          <w:bCs/>
          <w:sz w:val="52"/>
          <w:highlight w:val="none"/>
        </w:rPr>
      </w:pPr>
    </w:p>
    <w:p w14:paraId="5C2FFBC6">
      <w:pPr>
        <w:pStyle w:val="3"/>
        <w:spacing w:before="5"/>
        <w:ind w:left="0"/>
        <w:rPr>
          <w:b/>
          <w:bCs/>
          <w:sz w:val="40"/>
          <w:highlight w:val="none"/>
        </w:rPr>
      </w:pPr>
    </w:p>
    <w:p w14:paraId="5D7708B7">
      <w:pPr>
        <w:pStyle w:val="4"/>
        <w:rPr>
          <w:b/>
          <w:bCs/>
          <w:highlight w:val="none"/>
        </w:rPr>
      </w:pPr>
      <w:r>
        <w:rPr>
          <w:b/>
          <w:bCs/>
          <w:highlight w:val="none"/>
        </w:rPr>
        <w:t>合 同 书</w:t>
      </w:r>
    </w:p>
    <w:p w14:paraId="2D6C6520">
      <w:pPr>
        <w:pStyle w:val="3"/>
        <w:spacing w:before="9"/>
        <w:ind w:left="0"/>
        <w:rPr>
          <w:sz w:val="104"/>
          <w:highlight w:val="none"/>
        </w:rPr>
      </w:pPr>
    </w:p>
    <w:p w14:paraId="7BBF6AA9">
      <w:pPr>
        <w:spacing w:before="1"/>
        <w:ind w:left="1241" w:right="0" w:firstLine="0"/>
        <w:jc w:val="left"/>
        <w:rPr>
          <w:b/>
          <w:bCs/>
          <w:sz w:val="28"/>
          <w:highlight w:val="none"/>
        </w:rPr>
      </w:pPr>
      <w:r>
        <w:rPr>
          <w:w w:val="100"/>
          <w:sz w:val="28"/>
          <w:highlight w:val="none"/>
        </w:rPr>
        <w:t xml:space="preserve">  </w:t>
      </w:r>
      <w:r>
        <w:rPr>
          <w:spacing w:val="-2"/>
          <w:w w:val="100"/>
          <w:sz w:val="28"/>
          <w:highlight w:val="none"/>
        </w:rPr>
        <w:t xml:space="preserve"> </w:t>
      </w:r>
      <w:r>
        <w:rPr>
          <w:w w:val="100"/>
          <w:sz w:val="28"/>
          <w:highlight w:val="none"/>
        </w:rPr>
        <w:t xml:space="preserve"> </w:t>
      </w:r>
      <w:r>
        <w:rPr>
          <w:spacing w:val="-2"/>
          <w:w w:val="100"/>
          <w:sz w:val="28"/>
          <w:highlight w:val="none"/>
        </w:rPr>
        <w:t xml:space="preserve"> </w:t>
      </w:r>
      <w:r>
        <w:rPr>
          <w:w w:val="100"/>
          <w:sz w:val="28"/>
          <w:highlight w:val="none"/>
        </w:rPr>
        <w:t xml:space="preserve">  </w:t>
      </w:r>
      <w:r>
        <w:rPr>
          <w:spacing w:val="-2"/>
          <w:w w:val="100"/>
          <w:sz w:val="28"/>
          <w:highlight w:val="none"/>
        </w:rPr>
        <w:t xml:space="preserve"> </w:t>
      </w:r>
      <w:r>
        <w:rPr>
          <w:w w:val="100"/>
          <w:sz w:val="28"/>
          <w:highlight w:val="none"/>
        </w:rPr>
        <w:t xml:space="preserve"> </w:t>
      </w:r>
      <w:r>
        <w:rPr>
          <w:spacing w:val="3"/>
          <w:w w:val="100"/>
          <w:sz w:val="28"/>
          <w:highlight w:val="none"/>
        </w:rPr>
        <w:t xml:space="preserve"> </w:t>
      </w:r>
      <w:r>
        <w:rPr>
          <w:b/>
          <w:bCs/>
          <w:sz w:val="28"/>
          <w:highlight w:val="none"/>
        </w:rPr>
        <w:t>甲方：</w:t>
      </w:r>
    </w:p>
    <w:p w14:paraId="7F639438">
      <w:pPr>
        <w:pStyle w:val="3"/>
        <w:spacing w:before="11"/>
        <w:ind w:left="0"/>
        <w:rPr>
          <w:b/>
          <w:bCs/>
          <w:sz w:val="32"/>
          <w:highlight w:val="none"/>
        </w:rPr>
      </w:pPr>
    </w:p>
    <w:p w14:paraId="7C07654D">
      <w:pPr>
        <w:spacing w:before="0"/>
        <w:ind w:left="1241" w:right="0" w:firstLine="0"/>
        <w:jc w:val="left"/>
        <w:rPr>
          <w:b/>
          <w:bCs/>
          <w:sz w:val="28"/>
          <w:highlight w:val="none"/>
        </w:rPr>
      </w:pP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3"/>
          <w:w w:val="100"/>
          <w:sz w:val="28"/>
          <w:highlight w:val="none"/>
        </w:rPr>
        <w:t xml:space="preserve"> </w:t>
      </w:r>
      <w:r>
        <w:rPr>
          <w:b/>
          <w:bCs/>
          <w:sz w:val="28"/>
          <w:highlight w:val="none"/>
        </w:rPr>
        <w:t>乙方：</w:t>
      </w:r>
    </w:p>
    <w:p w14:paraId="59F9D1A3">
      <w:pPr>
        <w:pStyle w:val="3"/>
        <w:spacing w:before="11"/>
        <w:ind w:left="0"/>
        <w:rPr>
          <w:b/>
          <w:bCs/>
          <w:sz w:val="32"/>
          <w:highlight w:val="none"/>
        </w:rPr>
      </w:pPr>
    </w:p>
    <w:p w14:paraId="47CF873A">
      <w:pPr>
        <w:spacing w:before="1"/>
        <w:ind w:left="1241" w:right="0" w:firstLine="0"/>
        <w:jc w:val="left"/>
        <w:rPr>
          <w:b/>
          <w:bCs/>
          <w:sz w:val="28"/>
          <w:highlight w:val="none"/>
        </w:rPr>
      </w:pP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2"/>
          <w:w w:val="100"/>
          <w:sz w:val="28"/>
          <w:highlight w:val="none"/>
        </w:rPr>
        <w:t xml:space="preserve"> </w:t>
      </w:r>
      <w:r>
        <w:rPr>
          <w:b/>
          <w:bCs/>
          <w:w w:val="100"/>
          <w:sz w:val="28"/>
          <w:highlight w:val="none"/>
        </w:rPr>
        <w:t xml:space="preserve"> </w:t>
      </w:r>
      <w:r>
        <w:rPr>
          <w:b/>
          <w:bCs/>
          <w:spacing w:val="3"/>
          <w:w w:val="100"/>
          <w:sz w:val="28"/>
          <w:highlight w:val="none"/>
        </w:rPr>
        <w:t xml:space="preserve"> </w:t>
      </w:r>
      <w:r>
        <w:rPr>
          <w:b/>
          <w:bCs/>
          <w:sz w:val="28"/>
          <w:highlight w:val="none"/>
        </w:rPr>
        <w:t>日期：</w:t>
      </w:r>
      <w:r>
        <w:rPr>
          <w:b/>
          <w:bCs/>
          <w:spacing w:val="-2"/>
          <w:sz w:val="28"/>
          <w:highlight w:val="none"/>
        </w:rPr>
        <w:t xml:space="preserve"> </w:t>
      </w:r>
      <w:r>
        <w:rPr>
          <w:b/>
          <w:bCs/>
          <w:sz w:val="28"/>
          <w:highlight w:val="none"/>
        </w:rPr>
        <w:t xml:space="preserve"> </w:t>
      </w:r>
    </w:p>
    <w:p w14:paraId="1267D22D">
      <w:pPr>
        <w:spacing w:after="0"/>
        <w:jc w:val="left"/>
        <w:rPr>
          <w:b/>
          <w:bCs/>
          <w:sz w:val="28"/>
          <w:highlight w:val="none"/>
        </w:rPr>
        <w:sectPr>
          <w:pgSz w:w="11910" w:h="16840"/>
          <w:pgMar w:top="1440" w:right="1800" w:bottom="1440" w:left="1800" w:header="720" w:footer="720" w:gutter="0"/>
          <w:cols w:space="720" w:num="1"/>
        </w:sectPr>
      </w:pPr>
    </w:p>
    <w:p w14:paraId="14C73CCF">
      <w:pPr>
        <w:spacing w:before="122"/>
        <w:ind w:left="2410" w:right="2464" w:firstLine="0"/>
        <w:jc w:val="center"/>
        <w:rPr>
          <w:sz w:val="32"/>
          <w:highlight w:val="none"/>
        </w:rPr>
      </w:pPr>
      <w:r>
        <w:rPr>
          <w:rFonts w:hint="eastAsia"/>
          <w:w w:val="95"/>
          <w:sz w:val="32"/>
          <w:highlight w:val="none"/>
          <w:lang w:eastAsia="zh-CN"/>
        </w:rPr>
        <w:t>XXX项目</w:t>
      </w:r>
      <w:r>
        <w:rPr>
          <w:w w:val="95"/>
          <w:sz w:val="32"/>
          <w:highlight w:val="none"/>
        </w:rPr>
        <w:t xml:space="preserve">合同书 </w:t>
      </w:r>
    </w:p>
    <w:p w14:paraId="776A4DDC">
      <w:pPr>
        <w:pStyle w:val="3"/>
        <w:keepNext w:val="0"/>
        <w:keepLines w:val="0"/>
        <w:pageBreakBefore w:val="0"/>
        <w:widowControl w:val="0"/>
        <w:kinsoku/>
        <w:wordWrap/>
        <w:overflowPunct/>
        <w:topLinePunct w:val="0"/>
        <w:autoSpaceDE w:val="0"/>
        <w:autoSpaceDN w:val="0"/>
        <w:bidi w:val="0"/>
        <w:adjustRightInd/>
        <w:snapToGrid/>
        <w:spacing w:before="278" w:line="360" w:lineRule="auto"/>
        <w:ind w:left="548"/>
        <w:textAlignment w:val="auto"/>
        <w:rPr>
          <w:sz w:val="24"/>
          <w:szCs w:val="24"/>
          <w:highlight w:val="none"/>
        </w:rPr>
      </w:pPr>
      <w:r>
        <w:rPr>
          <w:spacing w:val="-1"/>
          <w:sz w:val="24"/>
          <w:szCs w:val="24"/>
          <w:highlight w:val="none"/>
        </w:rPr>
        <w:t>甲方：</w:t>
      </w:r>
      <w:r>
        <w:rPr>
          <w:rFonts w:hint="eastAsia"/>
          <w:spacing w:val="-1"/>
          <w:sz w:val="24"/>
          <w:szCs w:val="24"/>
          <w:highlight w:val="none"/>
          <w:lang w:val="en-US" w:eastAsia="zh-CN"/>
        </w:rPr>
        <w:t xml:space="preserve">   </w:t>
      </w:r>
      <w:r>
        <w:rPr>
          <w:sz w:val="24"/>
          <w:szCs w:val="24"/>
          <w:highlight w:val="none"/>
        </w:rPr>
        <w:t>（以下简称甲方）</w:t>
      </w:r>
    </w:p>
    <w:p w14:paraId="35F022E4">
      <w:pPr>
        <w:pStyle w:val="3"/>
        <w:keepNext w:val="0"/>
        <w:keepLines w:val="0"/>
        <w:pageBreakBefore w:val="0"/>
        <w:widowControl w:val="0"/>
        <w:kinsoku/>
        <w:wordWrap/>
        <w:overflowPunct/>
        <w:topLinePunct w:val="0"/>
        <w:autoSpaceDE w:val="0"/>
        <w:autoSpaceDN w:val="0"/>
        <w:bidi w:val="0"/>
        <w:adjustRightInd/>
        <w:snapToGrid/>
        <w:spacing w:before="189" w:line="360" w:lineRule="auto"/>
        <w:ind w:left="548"/>
        <w:textAlignment w:val="auto"/>
        <w:rPr>
          <w:sz w:val="24"/>
          <w:szCs w:val="24"/>
          <w:highlight w:val="none"/>
        </w:rPr>
      </w:pPr>
      <w:r>
        <w:rPr>
          <w:spacing w:val="-1"/>
          <w:sz w:val="24"/>
          <w:szCs w:val="24"/>
          <w:highlight w:val="none"/>
        </w:rPr>
        <w:t>乙方：</w:t>
      </w:r>
      <w:r>
        <w:rPr>
          <w:rFonts w:hint="eastAsia"/>
          <w:spacing w:val="-1"/>
          <w:sz w:val="24"/>
          <w:szCs w:val="24"/>
          <w:highlight w:val="none"/>
          <w:lang w:val="en-US" w:eastAsia="zh-CN"/>
        </w:rPr>
        <w:t xml:space="preserve">   </w:t>
      </w:r>
      <w:r>
        <w:rPr>
          <w:sz w:val="24"/>
          <w:szCs w:val="24"/>
          <w:highlight w:val="none"/>
        </w:rPr>
        <w:t>（以下简称乙方）</w:t>
      </w:r>
    </w:p>
    <w:p w14:paraId="7D1F4231">
      <w:pPr>
        <w:pStyle w:val="3"/>
        <w:keepNext w:val="0"/>
        <w:keepLines w:val="0"/>
        <w:pageBreakBefore w:val="0"/>
        <w:widowControl w:val="0"/>
        <w:kinsoku/>
        <w:wordWrap/>
        <w:overflowPunct/>
        <w:topLinePunct w:val="0"/>
        <w:autoSpaceDE w:val="0"/>
        <w:autoSpaceDN w:val="0"/>
        <w:bidi w:val="0"/>
        <w:adjustRightInd/>
        <w:snapToGrid/>
        <w:spacing w:before="6" w:line="360" w:lineRule="auto"/>
        <w:ind w:left="0"/>
        <w:textAlignment w:val="auto"/>
        <w:rPr>
          <w:sz w:val="24"/>
          <w:szCs w:val="24"/>
          <w:highlight w:val="none"/>
        </w:rPr>
      </w:pPr>
    </w:p>
    <w:p w14:paraId="1E3F813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highlight w:val="none"/>
        </w:rPr>
      </w:pPr>
      <w:r>
        <w:rPr>
          <w:spacing w:val="-8"/>
          <w:sz w:val="24"/>
          <w:szCs w:val="24"/>
          <w:highlight w:val="none"/>
        </w:rPr>
        <w:t xml:space="preserve">根据陕西省招标编号为 </w:t>
      </w:r>
      <w:r>
        <w:rPr>
          <w:rFonts w:hint="eastAsia"/>
          <w:spacing w:val="-2"/>
          <w:sz w:val="24"/>
          <w:szCs w:val="24"/>
          <w:highlight w:val="none"/>
          <w:lang w:val="en-US" w:eastAsia="zh-CN"/>
        </w:rPr>
        <w:t xml:space="preserve">    </w:t>
      </w:r>
      <w:r>
        <w:rPr>
          <w:spacing w:val="-9"/>
          <w:sz w:val="24"/>
          <w:szCs w:val="24"/>
          <w:highlight w:val="none"/>
        </w:rPr>
        <w:t xml:space="preserve"> 政府采购招标结果，甲、乙双方经过充分友好协</w:t>
      </w:r>
      <w:r>
        <w:rPr>
          <w:spacing w:val="-2"/>
          <w:sz w:val="24"/>
          <w:szCs w:val="24"/>
          <w:highlight w:val="none"/>
        </w:rPr>
        <w:t>商，同意共同遵守陕西德勤招标有限公司对本项目投标规定，就</w:t>
      </w:r>
      <w:r>
        <w:rPr>
          <w:rFonts w:hint="eastAsia"/>
          <w:spacing w:val="-2"/>
          <w:sz w:val="24"/>
          <w:szCs w:val="24"/>
          <w:highlight w:val="none"/>
          <w:lang w:eastAsia="zh-CN"/>
        </w:rPr>
        <w:t>XXX项目</w:t>
      </w:r>
      <w:r>
        <w:rPr>
          <w:spacing w:val="-2"/>
          <w:sz w:val="24"/>
          <w:szCs w:val="24"/>
          <w:highlight w:val="none"/>
        </w:rPr>
        <w:t>协</w:t>
      </w:r>
      <w:r>
        <w:rPr>
          <w:sz w:val="24"/>
          <w:szCs w:val="24"/>
          <w:highlight w:val="none"/>
        </w:rPr>
        <w:t>商一致，达成如下合同条款：</w:t>
      </w:r>
    </w:p>
    <w:p w14:paraId="4F082F2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highlight w:val="none"/>
        </w:rPr>
      </w:pPr>
      <w:r>
        <w:rPr>
          <w:rFonts w:hint="eastAsia" w:ascii="宋体" w:hAnsi="宋体" w:eastAsia="宋体" w:cs="宋体"/>
          <w:w w:val="95"/>
          <w:highlight w:val="none"/>
        </w:rPr>
        <w:t>一、项目内容</w:t>
      </w:r>
    </w:p>
    <w:p w14:paraId="1C78FA89">
      <w:pPr>
        <w:pStyle w:val="3"/>
        <w:spacing w:before="5"/>
        <w:ind w:left="0"/>
        <w:rPr>
          <w:sz w:val="17"/>
          <w:highlight w:val="none"/>
        </w:rPr>
      </w:pPr>
    </w:p>
    <w:p w14:paraId="38EF763D">
      <w:pPr>
        <w:pStyle w:val="3"/>
        <w:spacing w:before="5"/>
        <w:ind w:left="0"/>
        <w:rPr>
          <w:sz w:val="17"/>
          <w:highlight w:val="none"/>
        </w:rPr>
      </w:pPr>
    </w:p>
    <w:p w14:paraId="5A2F732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二、合同总价</w:t>
      </w:r>
    </w:p>
    <w:p w14:paraId="3F6C7118">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default" w:ascii="宋体" w:hAnsi="宋体" w:eastAsia="宋体" w:cs="宋体"/>
          <w:spacing w:val="-8"/>
          <w:sz w:val="24"/>
          <w:szCs w:val="24"/>
          <w:highlight w:val="none"/>
          <w:lang w:val="en-US" w:eastAsia="zh-CN"/>
        </w:rPr>
        <w:t>1</w:t>
      </w:r>
      <w:r>
        <w:rPr>
          <w:rFonts w:hint="eastAsia" w:ascii="宋体" w:hAnsi="宋体" w:eastAsia="宋体" w:cs="宋体"/>
          <w:spacing w:val="-8"/>
          <w:sz w:val="24"/>
          <w:szCs w:val="24"/>
          <w:highlight w:val="none"/>
          <w:lang w:val="en-US" w:eastAsia="zh-CN"/>
        </w:rPr>
        <w:t>、乙方向甲方提供的合同设备和服务的总价格（“合同总价”）为人民币大写：（</w:t>
      </w:r>
      <w:r>
        <w:rPr>
          <w:rFonts w:hint="default" w:ascii="宋体" w:hAnsi="宋体" w:eastAsia="宋体" w:cs="宋体"/>
          <w:spacing w:val="-8"/>
          <w:sz w:val="24"/>
          <w:szCs w:val="24"/>
          <w:highlight w:val="none"/>
          <w:lang w:val="en-US" w:eastAsia="zh-CN"/>
        </w:rPr>
        <w:t>¥</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 xml:space="preserve">元）。 </w:t>
      </w:r>
    </w:p>
    <w:p w14:paraId="3281DFA1">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default" w:ascii="宋体" w:hAnsi="宋体" w:eastAsia="宋体" w:cs="宋体"/>
          <w:spacing w:val="-8"/>
          <w:sz w:val="24"/>
          <w:szCs w:val="24"/>
          <w:highlight w:val="none"/>
          <w:lang w:val="en-US" w:eastAsia="zh-CN"/>
        </w:rPr>
        <w:t>2</w:t>
      </w:r>
      <w:r>
        <w:rPr>
          <w:rFonts w:hint="eastAsia" w:ascii="宋体" w:hAnsi="宋体" w:eastAsia="宋体" w:cs="宋体"/>
          <w:spacing w:val="-8"/>
          <w:sz w:val="24"/>
          <w:szCs w:val="24"/>
          <w:highlight w:val="none"/>
          <w:lang w:val="en-US" w:eastAsia="zh-CN"/>
        </w:rPr>
        <w:t xml:space="preserve">、合同总价一次性包死，不受市场价格和合同中的工作量变化等其他因素的影响。 </w:t>
      </w:r>
    </w:p>
    <w:p w14:paraId="7EE67729">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default" w:ascii="宋体" w:hAnsi="宋体" w:eastAsia="宋体" w:cs="宋体"/>
          <w:spacing w:val="-8"/>
          <w:sz w:val="24"/>
          <w:szCs w:val="24"/>
          <w:highlight w:val="none"/>
          <w:lang w:val="en-US" w:eastAsia="zh-CN"/>
        </w:rPr>
        <w:t>3</w:t>
      </w:r>
      <w:r>
        <w:rPr>
          <w:rFonts w:hint="eastAsia" w:ascii="宋体" w:hAnsi="宋体" w:eastAsia="宋体" w:cs="宋体"/>
          <w:spacing w:val="-8"/>
          <w:sz w:val="24"/>
          <w:szCs w:val="24"/>
          <w:highlight w:val="none"/>
          <w:lang w:val="en-US" w:eastAsia="zh-CN"/>
        </w:rPr>
        <w:t xml:space="preserve">、合同总价包括但不限于以下内容： </w:t>
      </w:r>
    </w:p>
    <w:p w14:paraId="3677C7D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1</w:t>
      </w:r>
      <w:r>
        <w:rPr>
          <w:rFonts w:hint="eastAsia" w:ascii="宋体" w:hAnsi="宋体" w:eastAsia="宋体" w:cs="宋体"/>
          <w:spacing w:val="-8"/>
          <w:sz w:val="24"/>
          <w:szCs w:val="24"/>
          <w:highlight w:val="none"/>
          <w:lang w:val="en-US" w:eastAsia="zh-CN"/>
        </w:rPr>
        <w:t xml:space="preserve">）乙方提供的本合同范围内完整的合同内容费用。 </w:t>
      </w:r>
    </w:p>
    <w:p w14:paraId="5D9B6DC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2</w:t>
      </w:r>
      <w:r>
        <w:rPr>
          <w:rFonts w:hint="eastAsia" w:ascii="宋体" w:hAnsi="宋体" w:eastAsia="宋体" w:cs="宋体"/>
          <w:spacing w:val="-8"/>
          <w:sz w:val="24"/>
          <w:szCs w:val="24"/>
          <w:highlight w:val="none"/>
          <w:lang w:val="en-US" w:eastAsia="zh-CN"/>
        </w:rPr>
        <w:t xml:space="preserve">）乙方提供工程服务的费用（包括但不限于设备安装督导、调试、优化、开通等工 程终验前的服务），保修期内维修、升级和技术服务费用及本合同所涉及的其他各项服务费 用。 </w:t>
      </w:r>
    </w:p>
    <w:p w14:paraId="21C6272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3</w:t>
      </w:r>
      <w:r>
        <w:rPr>
          <w:rFonts w:hint="eastAsia" w:ascii="宋体" w:hAnsi="宋体" w:eastAsia="宋体" w:cs="宋体"/>
          <w:spacing w:val="-8"/>
          <w:sz w:val="24"/>
          <w:szCs w:val="24"/>
          <w:highlight w:val="none"/>
          <w:lang w:val="en-US" w:eastAsia="zh-CN"/>
        </w:rPr>
        <w:t xml:space="preserve">）乙方按照合同规定要求完成设备集成的接口配合工作的全部费用。 </w:t>
      </w:r>
    </w:p>
    <w:p w14:paraId="49C06A5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4</w:t>
      </w:r>
      <w:r>
        <w:rPr>
          <w:rFonts w:hint="eastAsia" w:ascii="宋体" w:hAnsi="宋体" w:eastAsia="宋体" w:cs="宋体"/>
          <w:spacing w:val="-8"/>
          <w:sz w:val="24"/>
          <w:szCs w:val="24"/>
          <w:highlight w:val="none"/>
          <w:lang w:val="en-US" w:eastAsia="zh-CN"/>
        </w:rPr>
        <w:t xml:space="preserve">）乙方按照合同规定为连接本合同设备及系统与其他厂商供应的设备及系统提供技术支持的全部费用。 </w:t>
      </w:r>
    </w:p>
    <w:p w14:paraId="6C078ED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5</w:t>
      </w:r>
      <w:r>
        <w:rPr>
          <w:rFonts w:hint="eastAsia" w:ascii="宋体" w:hAnsi="宋体" w:eastAsia="宋体" w:cs="宋体"/>
          <w:spacing w:val="-8"/>
          <w:sz w:val="24"/>
          <w:szCs w:val="24"/>
          <w:highlight w:val="none"/>
          <w:lang w:val="en-US" w:eastAsia="zh-CN"/>
        </w:rPr>
        <w:t xml:space="preserve">）乙方负责运送合同设备和技术文件到甲方指定地点及装卸操作的包装费用、装卸费用、运输费用等。 </w:t>
      </w:r>
    </w:p>
    <w:p w14:paraId="4BA32CE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6</w:t>
      </w:r>
      <w:r>
        <w:rPr>
          <w:rFonts w:hint="eastAsia" w:ascii="宋体" w:hAnsi="宋体" w:eastAsia="宋体" w:cs="宋体"/>
          <w:spacing w:val="-8"/>
          <w:sz w:val="24"/>
          <w:szCs w:val="24"/>
          <w:highlight w:val="none"/>
          <w:lang w:val="en-US" w:eastAsia="zh-CN"/>
        </w:rPr>
        <w:t>）乙方负责项目交付、培训、运维费用。</w:t>
      </w:r>
    </w:p>
    <w:p w14:paraId="626798DA">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7</w:t>
      </w:r>
      <w:r>
        <w:rPr>
          <w:rFonts w:hint="eastAsia" w:ascii="宋体" w:hAnsi="宋体" w:eastAsia="宋体" w:cs="宋体"/>
          <w:spacing w:val="-8"/>
          <w:sz w:val="24"/>
          <w:szCs w:val="24"/>
          <w:highlight w:val="none"/>
          <w:lang w:val="en-US" w:eastAsia="zh-CN"/>
        </w:rPr>
        <w:t xml:space="preserve">）乙方因履行本合同而应缴纳的所有税费。 </w:t>
      </w:r>
    </w:p>
    <w:p w14:paraId="48E6B9C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sz w:val="21"/>
          <w:highlight w:val="none"/>
        </w:rPr>
      </w:pPr>
      <w:r>
        <w:rPr>
          <w:rFonts w:hint="eastAsia" w:ascii="宋体" w:hAnsi="宋体" w:eastAsia="宋体" w:cs="宋体"/>
          <w:spacing w:val="-8"/>
          <w:sz w:val="24"/>
          <w:szCs w:val="24"/>
          <w:highlight w:val="none"/>
          <w:lang w:val="en-US" w:eastAsia="zh-CN"/>
        </w:rPr>
        <w:t>（</w:t>
      </w:r>
      <w:r>
        <w:rPr>
          <w:rFonts w:hint="default" w:ascii="宋体" w:hAnsi="宋体" w:eastAsia="宋体" w:cs="宋体"/>
          <w:spacing w:val="-8"/>
          <w:sz w:val="24"/>
          <w:szCs w:val="24"/>
          <w:highlight w:val="none"/>
          <w:lang w:val="en-US" w:eastAsia="zh-CN"/>
        </w:rPr>
        <w:t>8</w:t>
      </w:r>
      <w:r>
        <w:rPr>
          <w:rFonts w:hint="eastAsia" w:ascii="宋体" w:hAnsi="宋体" w:eastAsia="宋体" w:cs="宋体"/>
          <w:spacing w:val="-8"/>
          <w:sz w:val="24"/>
          <w:szCs w:val="24"/>
          <w:highlight w:val="none"/>
          <w:lang w:val="en-US" w:eastAsia="zh-CN"/>
        </w:rPr>
        <w:t xml:space="preserve">）乙方履行本合同所需支付的的其他一切费用。 </w:t>
      </w:r>
    </w:p>
    <w:p w14:paraId="54B39716">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三、建设工期</w:t>
      </w:r>
    </w:p>
    <w:p w14:paraId="60076EA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eastAsia" w:ascii="宋体" w:hAnsi="宋体" w:eastAsia="宋体" w:cs="宋体"/>
          <w:spacing w:val="-8"/>
          <w:sz w:val="24"/>
          <w:szCs w:val="24"/>
          <w:highlight w:val="none"/>
          <w:lang w:val="en-US" w:eastAsia="zh-CN"/>
        </w:rPr>
        <w:t>自合同签订之日起硬件</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个日历日内完成设备到货及上架工作，</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个日历日内完成项目交付工作。</w:t>
      </w:r>
    </w:p>
    <w:p w14:paraId="59E8DB6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本合同在实施过程中因不可抗力因素或甲方原因影响工程进度的，乙方同意，甲方可根据项目实际进度对项目建设工期进行调整。</w:t>
      </w:r>
    </w:p>
    <w:p w14:paraId="54316B84">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lang w:val="en-US" w:eastAsia="zh-CN"/>
        </w:rPr>
        <w:t>四、</w:t>
      </w:r>
      <w:r>
        <w:rPr>
          <w:rFonts w:hint="eastAsia" w:ascii="宋体" w:hAnsi="宋体" w:eastAsia="宋体" w:cs="宋体"/>
          <w:w w:val="95"/>
          <w:highlight w:val="none"/>
        </w:rPr>
        <w:t>项目验收</w:t>
      </w:r>
    </w:p>
    <w:p w14:paraId="3A40CD1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1</w:t>
      </w:r>
      <w:r>
        <w:rPr>
          <w:rFonts w:hint="eastAsia" w:ascii="宋体" w:hAnsi="宋体" w:eastAsia="宋体" w:cs="宋体"/>
          <w:spacing w:val="-8"/>
          <w:sz w:val="24"/>
          <w:szCs w:val="24"/>
          <w:highlight w:val="none"/>
          <w:lang w:val="en-US" w:eastAsia="zh-CN"/>
        </w:rPr>
        <w:t>、项目建设周期要求为</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 xml:space="preserve">个日历日，乙方必须达到招标文件的要求和投标文件的承诺，将设备、系统安装并调试至正常运行的状态。 </w:t>
      </w:r>
    </w:p>
    <w:p w14:paraId="0312B45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2</w:t>
      </w:r>
      <w:r>
        <w:rPr>
          <w:rFonts w:hint="eastAsia" w:ascii="宋体" w:hAnsi="宋体" w:eastAsia="宋体" w:cs="宋体"/>
          <w:spacing w:val="-8"/>
          <w:sz w:val="24"/>
          <w:szCs w:val="24"/>
          <w:highlight w:val="none"/>
          <w:lang w:val="en-US" w:eastAsia="zh-CN"/>
        </w:rPr>
        <w:t xml:space="preserve">、验收依据：本项目合同书、合同附件、招标文件（含澄清或者说明文件）、投标文件（含澄清或者说明文件）、中标通知书，并符合国家及行业有关标准和验收规范。 </w:t>
      </w:r>
    </w:p>
    <w:p w14:paraId="115E01C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3</w:t>
      </w:r>
      <w:r>
        <w:rPr>
          <w:rFonts w:hint="eastAsia" w:ascii="宋体" w:hAnsi="宋体" w:eastAsia="宋体" w:cs="宋体"/>
          <w:spacing w:val="-8"/>
          <w:sz w:val="24"/>
          <w:szCs w:val="24"/>
          <w:highlight w:val="none"/>
          <w:lang w:val="en-US" w:eastAsia="zh-CN"/>
        </w:rPr>
        <w:t xml:space="preserve">、验收标准： </w:t>
      </w:r>
    </w:p>
    <w:p w14:paraId="2DB29FD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 xml:space="preserve">3.1 </w:t>
      </w:r>
      <w:r>
        <w:rPr>
          <w:rFonts w:hint="eastAsia" w:ascii="宋体" w:hAnsi="宋体" w:eastAsia="宋体" w:cs="宋体"/>
          <w:spacing w:val="-8"/>
          <w:sz w:val="24"/>
          <w:szCs w:val="24"/>
          <w:highlight w:val="none"/>
          <w:lang w:val="en-US" w:eastAsia="zh-CN"/>
        </w:rPr>
        <w:t xml:space="preserve">系统功能：按照招标文件的要求和投标文件的承诺，检查系统功能是否达到设计要求。 </w:t>
      </w:r>
    </w:p>
    <w:p w14:paraId="1D2BABC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 xml:space="preserve">3.2 </w:t>
      </w:r>
      <w:r>
        <w:rPr>
          <w:rFonts w:hint="eastAsia" w:ascii="宋体" w:hAnsi="宋体" w:eastAsia="宋体" w:cs="宋体"/>
          <w:spacing w:val="-8"/>
          <w:sz w:val="24"/>
          <w:szCs w:val="24"/>
          <w:highlight w:val="none"/>
          <w:lang w:val="en-US" w:eastAsia="zh-CN"/>
        </w:rPr>
        <w:t xml:space="preserve">系统性能：按照招标文件的要求和投标文件的承诺，测试系统指标是否达到设计要求。 </w:t>
      </w:r>
    </w:p>
    <w:p w14:paraId="423A89F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 xml:space="preserve">3.3 </w:t>
      </w:r>
      <w:r>
        <w:rPr>
          <w:rFonts w:hint="eastAsia" w:ascii="宋体" w:hAnsi="宋体" w:eastAsia="宋体" w:cs="宋体"/>
          <w:spacing w:val="-8"/>
          <w:sz w:val="24"/>
          <w:szCs w:val="24"/>
          <w:highlight w:val="none"/>
          <w:lang w:val="en-US" w:eastAsia="zh-CN"/>
        </w:rPr>
        <w:t xml:space="preserve">文档资料：需求文档、概要设计文档、详细设计文档、数据库设计文档、测试方案、测试报告、部署方案、试运行报告、用户手册和项目总结是否齐全、是否合格。 </w:t>
      </w:r>
    </w:p>
    <w:p w14:paraId="01591AE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4</w:t>
      </w:r>
      <w:r>
        <w:rPr>
          <w:rFonts w:hint="eastAsia" w:ascii="宋体" w:hAnsi="宋体" w:eastAsia="宋体" w:cs="宋体"/>
          <w:spacing w:val="-8"/>
          <w:sz w:val="24"/>
          <w:szCs w:val="24"/>
          <w:highlight w:val="none"/>
          <w:lang w:val="en-US" w:eastAsia="zh-CN"/>
        </w:rPr>
        <w:t xml:space="preserve">、验收程序：乙方应配合甲方的工期要求，负责在现场对各个模块进行安装、调试，按照甲方要求的验收条件与要素完成相关资料的准备、功能的演示，依次展开初验与终验，乙方向甲方提供项目过程中的所有资料，完成合同中的所有工作要求。 </w:t>
      </w:r>
    </w:p>
    <w:p w14:paraId="0D46FD0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5</w:t>
      </w:r>
      <w:r>
        <w:rPr>
          <w:rFonts w:hint="eastAsia" w:ascii="宋体" w:hAnsi="宋体" w:eastAsia="宋体" w:cs="宋体"/>
          <w:spacing w:val="-8"/>
          <w:sz w:val="24"/>
          <w:szCs w:val="24"/>
          <w:highlight w:val="none"/>
          <w:lang w:val="en-US" w:eastAsia="zh-CN"/>
        </w:rPr>
        <w:t>、试运行：项目完成功能调式完备后，经书面与甲方沟通，开展试运行为期</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个月。</w:t>
      </w:r>
    </w:p>
    <w:p w14:paraId="14A4DEA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6</w:t>
      </w:r>
      <w:r>
        <w:rPr>
          <w:rFonts w:hint="eastAsia" w:ascii="宋体" w:hAnsi="宋体" w:eastAsia="宋体" w:cs="宋体"/>
          <w:spacing w:val="-8"/>
          <w:sz w:val="24"/>
          <w:szCs w:val="24"/>
          <w:highlight w:val="none"/>
          <w:lang w:val="en-US" w:eastAsia="zh-CN"/>
        </w:rPr>
        <w:t>、项目初验：乙方对合同软硬件调试完成后，达到合同约定性能要求及公安厅相关部门关于验收的相关要求后，乙方书面提供测试合格的报告。由乙方提前三天向甲方提交初验申请，甲方应自接到通知</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 xml:space="preserve">个工作日内组织验收。如甲方在规定时间内不能组织验收须及时通知乙方，另定验收日期。合同软硬件安装调试完毕，完成招标文件及合同要求的所有建设内容，且达到建设性能指标要求后，经甲方确认后，组织乙方进行系统验收，验收完成后由甲方向乙方出具验收证书。 </w:t>
      </w:r>
    </w:p>
    <w:p w14:paraId="0EC3C50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7</w:t>
      </w:r>
      <w:r>
        <w:rPr>
          <w:rFonts w:hint="eastAsia" w:ascii="宋体" w:hAnsi="宋体" w:eastAsia="宋体" w:cs="宋体"/>
          <w:spacing w:val="-8"/>
          <w:sz w:val="24"/>
          <w:szCs w:val="24"/>
          <w:highlight w:val="none"/>
          <w:lang w:val="en-US" w:eastAsia="zh-CN"/>
        </w:rPr>
        <w:t xml:space="preserve">、试运行期内，乙方免费进行故障分析排查、功能调整以及性能优化直至满足合同及招标文件等要求。 </w:t>
      </w:r>
    </w:p>
    <w:p w14:paraId="0683471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8</w:t>
      </w:r>
      <w:r>
        <w:rPr>
          <w:rFonts w:hint="eastAsia" w:ascii="宋体" w:hAnsi="宋体" w:eastAsia="宋体" w:cs="宋体"/>
          <w:spacing w:val="-8"/>
          <w:sz w:val="24"/>
          <w:szCs w:val="24"/>
          <w:highlight w:val="none"/>
          <w:lang w:val="en-US" w:eastAsia="zh-CN"/>
        </w:rPr>
        <w:t>、最终验收：初验后，系统运行稳定且正常</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个月后组织终验。须完成招标文件及合同要求的所有建设内容，项目建设整体符合合同要求后，由乙方提出书面项目终验申请和书面提供测试合格的报告。经甲方同意后，组织乙方进行系统验收，必须符合合同、招标文件甲方关于项目验收的相关条款要求后方可通过验收。甲方应自接到通知</w:t>
      </w:r>
      <w:r>
        <w:rPr>
          <w:rFonts w:hint="eastAsia" w:cs="宋体"/>
          <w:spacing w:val="-8"/>
          <w:sz w:val="24"/>
          <w:szCs w:val="24"/>
          <w:highlight w:val="none"/>
          <w:lang w:val="en-US" w:eastAsia="zh-CN"/>
        </w:rPr>
        <w:t xml:space="preserve">   </w:t>
      </w:r>
      <w:r>
        <w:rPr>
          <w:rFonts w:hint="eastAsia" w:ascii="宋体" w:hAnsi="宋体" w:eastAsia="宋体" w:cs="宋体"/>
          <w:spacing w:val="-8"/>
          <w:sz w:val="24"/>
          <w:szCs w:val="24"/>
          <w:highlight w:val="none"/>
          <w:lang w:val="en-US" w:eastAsia="zh-CN"/>
        </w:rPr>
        <w:t xml:space="preserve">个工作日内组织验收。如甲方在规定时间内不能组织验收须及时通知乙方，另定验收日期。 </w:t>
      </w:r>
    </w:p>
    <w:p w14:paraId="373AFD4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9</w:t>
      </w:r>
      <w:r>
        <w:rPr>
          <w:rFonts w:hint="eastAsia" w:ascii="宋体" w:hAnsi="宋体" w:eastAsia="宋体" w:cs="宋体"/>
          <w:spacing w:val="-8"/>
          <w:sz w:val="24"/>
          <w:szCs w:val="24"/>
          <w:highlight w:val="none"/>
          <w:lang w:val="en-US" w:eastAsia="zh-CN"/>
        </w:rPr>
        <w:t xml:space="preserve">、如果合同中软硬件的任何部分不能通过终验，乙方应按甲方要求限期内进行整改使之达到验收标准，由此产生的一切费用和责任均由乙方承担。如乙方限期内未整改或整改后仍然终验不合格的，视为乙方违约，乙方应按已收取款项的 </w:t>
      </w:r>
      <w:r>
        <w:rPr>
          <w:rFonts w:hint="default" w:ascii="宋体" w:hAnsi="宋体" w:eastAsia="宋体" w:cs="宋体"/>
          <w:spacing w:val="-8"/>
          <w:sz w:val="24"/>
          <w:szCs w:val="24"/>
          <w:highlight w:val="none"/>
          <w:lang w:val="en-US" w:eastAsia="zh-CN"/>
        </w:rPr>
        <w:t>20%</w:t>
      </w:r>
      <w:r>
        <w:rPr>
          <w:rFonts w:hint="eastAsia" w:ascii="宋体" w:hAnsi="宋体" w:eastAsia="宋体" w:cs="宋体"/>
          <w:spacing w:val="-8"/>
          <w:sz w:val="24"/>
          <w:szCs w:val="24"/>
          <w:highlight w:val="none"/>
          <w:lang w:val="en-US" w:eastAsia="zh-CN"/>
        </w:rPr>
        <w:t xml:space="preserve">承担违约责任，并赔偿甲方损失，并且甲方还有权解除本合同。 </w:t>
      </w:r>
    </w:p>
    <w:p w14:paraId="4787543B">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hint="default" w:ascii="宋体" w:hAnsi="宋体" w:eastAsia="宋体" w:cs="宋体"/>
          <w:spacing w:val="-8"/>
          <w:sz w:val="24"/>
          <w:szCs w:val="24"/>
          <w:highlight w:val="none"/>
          <w:lang w:val="en-US" w:eastAsia="zh-CN"/>
        </w:rPr>
        <w:t>10</w:t>
      </w:r>
      <w:r>
        <w:rPr>
          <w:rFonts w:hint="eastAsia" w:ascii="宋体" w:hAnsi="宋体" w:eastAsia="宋体" w:cs="宋体"/>
          <w:spacing w:val="-8"/>
          <w:sz w:val="24"/>
          <w:szCs w:val="24"/>
          <w:highlight w:val="none"/>
          <w:lang w:val="en-US" w:eastAsia="zh-CN"/>
        </w:rPr>
        <w:t xml:space="preserve">、验收费用：验收过程中所需要的材料、设施设备、人工等费用由乙方承担。 </w:t>
      </w:r>
    </w:p>
    <w:p w14:paraId="4D3E8C7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w w:val="95"/>
          <w:highlight w:val="none"/>
          <w:lang w:eastAsia="zh-CN"/>
        </w:rPr>
      </w:pPr>
      <w:r>
        <w:rPr>
          <w:rFonts w:hint="default" w:ascii="宋体" w:hAnsi="宋体" w:eastAsia="宋体" w:cs="宋体"/>
          <w:spacing w:val="-8"/>
          <w:sz w:val="24"/>
          <w:szCs w:val="24"/>
          <w:highlight w:val="none"/>
          <w:lang w:val="en-US" w:eastAsia="zh-CN"/>
        </w:rPr>
        <w:t>11</w:t>
      </w:r>
      <w:r>
        <w:rPr>
          <w:rFonts w:hint="eastAsia" w:ascii="宋体" w:hAnsi="宋体" w:eastAsia="宋体" w:cs="宋体"/>
          <w:spacing w:val="-8"/>
          <w:sz w:val="24"/>
          <w:szCs w:val="24"/>
          <w:highlight w:val="none"/>
          <w:lang w:val="en-US" w:eastAsia="zh-CN"/>
        </w:rPr>
        <w:t>、合同内容的终验测试合格并不免除乙方根据本合同规定应承担的保修期内的责任。</w:t>
      </w:r>
    </w:p>
    <w:p w14:paraId="13EF534D">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五、甲方权利与责任</w:t>
      </w:r>
    </w:p>
    <w:p w14:paraId="16C65FF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1、甲方应指定专人负责此项工程的配合工作。</w:t>
      </w:r>
    </w:p>
    <w:p w14:paraId="3789554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2、甲方承诺为乙方的施工提供积极配合。</w:t>
      </w:r>
    </w:p>
    <w:p w14:paraId="5946F09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3、甲方及时提供系统建设所需的各项资源和运行调试环境。</w:t>
      </w:r>
    </w:p>
    <w:p w14:paraId="54832B2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4、甲方应对乙方提交的项目文档进行审核、修订和确认。</w:t>
      </w:r>
    </w:p>
    <w:p w14:paraId="4667088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5、甲方在系统部署运行后，及时组织完成系统验收工作。</w:t>
      </w:r>
    </w:p>
    <w:p w14:paraId="1AC5142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6、甲方应及时依据本合同第九条款约定如期支付合同价款。</w:t>
      </w:r>
    </w:p>
    <w:p w14:paraId="073BB0C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highlight w:val="none"/>
        </w:rPr>
      </w:pPr>
      <w:r>
        <w:rPr>
          <w:rFonts w:ascii="宋体" w:hAnsi="宋体" w:eastAsia="宋体" w:cs="宋体"/>
          <w:spacing w:val="-8"/>
          <w:sz w:val="24"/>
          <w:szCs w:val="24"/>
          <w:highlight w:val="none"/>
        </w:rPr>
        <w:t>7、国家法律、法规所规定由甲方承担的其它责任。</w:t>
      </w:r>
    </w:p>
    <w:p w14:paraId="799D45D6">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六、乙方权利与责任</w:t>
      </w:r>
    </w:p>
    <w:p w14:paraId="5A8A3CFA">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1、乙方应按照本合同约定完成系统建设任务，并做好项目管理及实施协调工作，并在任务完成后向甲方提交项目文档，工程必须达到招标文件中规定的各项技术标准。</w:t>
      </w:r>
    </w:p>
    <w:p w14:paraId="2A881CE1">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2、乙方应指定专人作为本工程乙方代表。</w:t>
      </w:r>
    </w:p>
    <w:p w14:paraId="50D9F0DB">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3、乙方保证向甲方提供的系统软、硬件等完全符合本合同明确的数量、质量、规格和性能要求。乙方保证所提供的产品及设备是全新的、未使用过的。</w:t>
      </w:r>
    </w:p>
    <w:p w14:paraId="77E52C3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乙方保证所提供的服务或其任何一部分均不会侵犯任何第三方的专利权、版权、商标权或其他权利，如因此引发的诉讼、仲裁、和解、调解等，乙方应承担全部责任，并且甲方为此支付的律师费、诉讼费、向第三方的赔偿款等一切费用均由乙方承担，乙方应自上述款项实际产生之日起</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日内向甲方支付，逾期超</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日的，按照所产生款项的</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‰支付违约金。乙方履行本合同义务时不存在危及人身安全的隐患，不存在违反国家法规、法令、法律以及行业规范所有要求的有关安全条款，否则乙方应承担全部法律责任。</w:t>
      </w:r>
    </w:p>
    <w:p w14:paraId="7F3BCD9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5、乙方应提供对甲方系统管理员的系统培训。</w:t>
      </w:r>
    </w:p>
    <w:p w14:paraId="0F4C72F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6、乙方应配合甲方完成系统验收工作，并向甲方提交验收所需的有关文档及各类施工技术资料。</w:t>
      </w:r>
    </w:p>
    <w:p w14:paraId="6EF799D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7、乙方承担合同期内所有设备、软件的维护工作，做到整个系统运行良好、工作稳定、功能齐全。因甲方工作特殊需要，乙方对运行过程中出现的非设备故障应在</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小时内解决。</w:t>
      </w:r>
    </w:p>
    <w:p w14:paraId="56156EC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8、在项目建设和运维期内，乙方确保甲方设备的物理安全。乙方因第三方损坏原因造成的设备维修或更换费用，由乙方承担。</w:t>
      </w:r>
    </w:p>
    <w:p w14:paraId="4A122C5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9、质保期内，对于损坏设备的更换，由于设备停产，或制造厂商变更设备型号、变更功能等造成的部分或者全部设备与原设备性能、指标不符的，需要甲乙双方共同协商确定变更设备的品牌型号等，由乙方承担采购、调试、安装费用。</w:t>
      </w:r>
    </w:p>
    <w:p w14:paraId="6E4A030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10、乙方在甲方现场工作期间，应严格遵守甲方的有关规章管理制度。</w:t>
      </w:r>
    </w:p>
    <w:p w14:paraId="1E3055FB">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highlight w:val="none"/>
        </w:rPr>
      </w:pPr>
      <w:r>
        <w:rPr>
          <w:rFonts w:ascii="宋体" w:hAnsi="宋体" w:eastAsia="宋体" w:cs="宋体"/>
          <w:spacing w:val="-8"/>
          <w:sz w:val="24"/>
          <w:szCs w:val="24"/>
          <w:highlight w:val="none"/>
        </w:rPr>
        <w:t>11、乙方按照本合同第九条款约定向甲方收取合同价款。</w:t>
      </w:r>
    </w:p>
    <w:p w14:paraId="57DE4E76">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七、售后服务条款</w:t>
      </w:r>
    </w:p>
    <w:p w14:paraId="4A947E03">
      <w:pPr>
        <w:pStyle w:val="2"/>
        <w:spacing w:before="83"/>
        <w:outlineLvl w:val="9"/>
        <w:rPr>
          <w:w w:val="95"/>
          <w:highlight w:val="none"/>
        </w:rPr>
      </w:pPr>
    </w:p>
    <w:p w14:paraId="09DC823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八、培训条款</w:t>
      </w:r>
    </w:p>
    <w:p w14:paraId="3D659D7B">
      <w:pPr>
        <w:pStyle w:val="3"/>
        <w:spacing w:before="157" w:line="530" w:lineRule="auto"/>
        <w:ind w:left="548" w:right="6412"/>
        <w:rPr>
          <w:rFonts w:hint="eastAsia" w:eastAsia="宋体"/>
          <w:highlight w:val="none"/>
          <w:lang w:val="en-US" w:eastAsia="zh-CN"/>
        </w:rPr>
      </w:pPr>
    </w:p>
    <w:p w14:paraId="2C1EC317">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九、合同价款及支付方式</w:t>
      </w:r>
    </w:p>
    <w:p w14:paraId="113BC4F8">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1、合同总价款为人民币</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元）。</w:t>
      </w:r>
    </w:p>
    <w:p w14:paraId="367002D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2、第一笔款：合同签订生效后，</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个工作日内，甲方支付合同总金额的</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%，即人民币</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元）。</w:t>
      </w:r>
    </w:p>
    <w:p w14:paraId="3DCF492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3、第二笔款：合同执行完毕，项目初验合格后，</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个工作日内，支付合同总金额的</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%，即人民币</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元）。</w:t>
      </w:r>
    </w:p>
    <w:p w14:paraId="308A4AB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4、第三笔款：项目终验合格后，</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 xml:space="preserve">个工作日内，支付合同总金额的 </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%，即人民币（¥</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元）。</w:t>
      </w:r>
    </w:p>
    <w:p w14:paraId="76EA90D7">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5、结算方式：银行转账。</w:t>
      </w:r>
    </w:p>
    <w:p w14:paraId="58C9412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6、乙方应向甲方出具符合国家财税规定的增值税发票，否则甲方有权延迟履行付款义务。如因乙方缘故（如开具增值税发票延误等）导致甲方无法按时付款，甲方不承担违约责任。</w:t>
      </w:r>
    </w:p>
    <w:p w14:paraId="1DEDF85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7、采用银行转账的方式。乙方的银行账号如下（如有变更需乙方正式函件通知甲方）：开户名称：</w:t>
      </w:r>
    </w:p>
    <w:p w14:paraId="5A0A678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val="en-US" w:eastAsia="zh-CN"/>
        </w:rPr>
      </w:pPr>
      <w:r>
        <w:rPr>
          <w:rFonts w:ascii="宋体" w:hAnsi="宋体" w:eastAsia="宋体" w:cs="宋体"/>
          <w:spacing w:val="-8"/>
          <w:sz w:val="24"/>
          <w:szCs w:val="24"/>
          <w:highlight w:val="none"/>
        </w:rPr>
        <w:t>开户银行：</w:t>
      </w:r>
      <w:r>
        <w:rPr>
          <w:rFonts w:hint="eastAsia" w:ascii="宋体" w:hAnsi="宋体" w:eastAsia="宋体" w:cs="宋体"/>
          <w:spacing w:val="-8"/>
          <w:sz w:val="24"/>
          <w:szCs w:val="24"/>
          <w:highlight w:val="none"/>
          <w:lang w:val="en-US" w:eastAsia="zh-CN"/>
        </w:rPr>
        <w:t xml:space="preserve"> </w:t>
      </w:r>
    </w:p>
    <w:p w14:paraId="11BE694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hint="eastAsia" w:ascii="宋体" w:hAnsi="宋体" w:eastAsia="宋体" w:cs="宋体"/>
          <w:spacing w:val="-8"/>
          <w:sz w:val="24"/>
          <w:szCs w:val="24"/>
          <w:highlight w:val="none"/>
          <w:lang w:eastAsia="zh-CN"/>
        </w:rPr>
      </w:pPr>
      <w:r>
        <w:rPr>
          <w:rFonts w:ascii="宋体" w:hAnsi="宋体" w:eastAsia="宋体" w:cs="宋体"/>
          <w:spacing w:val="-8"/>
          <w:sz w:val="24"/>
          <w:szCs w:val="24"/>
          <w:highlight w:val="none"/>
        </w:rPr>
        <w:t>帐号：</w:t>
      </w:r>
      <w:r>
        <w:rPr>
          <w:rFonts w:hint="eastAsia" w:ascii="宋体" w:hAnsi="宋体" w:eastAsia="宋体" w:cs="宋体"/>
          <w:spacing w:val="-8"/>
          <w:sz w:val="24"/>
          <w:szCs w:val="24"/>
          <w:highlight w:val="none"/>
          <w:lang w:val="en-US" w:eastAsia="zh-CN"/>
        </w:rPr>
        <w:t xml:space="preserve"> </w:t>
      </w:r>
    </w:p>
    <w:p w14:paraId="0E313914">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甲方向以上账户付款，即视为完成本合同项下对乙方付款义务。乙方对上述账户信息的准确性和可用性承担全部责任，若上述账户信息发生任何变化，乙方应提前</w:t>
      </w:r>
      <w:r>
        <w:rPr>
          <w:rFonts w:hint="eastAsia" w:ascii="宋体" w:hAnsi="宋体" w:eastAsia="宋体" w:cs="宋体"/>
          <w:spacing w:val="-8"/>
          <w:sz w:val="24"/>
          <w:szCs w:val="24"/>
          <w:highlight w:val="none"/>
          <w:lang w:val="en-US" w:eastAsia="zh-CN"/>
        </w:rPr>
        <w:t xml:space="preserve">   </w:t>
      </w:r>
      <w:r>
        <w:rPr>
          <w:rFonts w:ascii="宋体" w:hAnsi="宋体" w:eastAsia="宋体" w:cs="宋体"/>
          <w:spacing w:val="-8"/>
          <w:sz w:val="24"/>
          <w:szCs w:val="24"/>
          <w:highlight w:val="none"/>
        </w:rPr>
        <w:t>个工作日书面通知甲方，否则甲方不对乙方未能收到或延迟收到相关款项承担包括再次付款在内的任何责任。</w:t>
      </w:r>
    </w:p>
    <w:p w14:paraId="3E19A593">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十、知识产权</w:t>
      </w:r>
    </w:p>
    <w:p w14:paraId="125E6D5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1、甲方对乙方交付的、本合同项目正常运行和维护所需的各个部分的软硬件拥有全部使用权和开发性知识产权。未事先获得甲方书面许可，任何人不得擅自使用。</w:t>
      </w:r>
    </w:p>
    <w:p w14:paraId="72D8CC51">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2、乙方保证最终提供给甲方的本合同项目整体不得包含任何第三方的知识产权或引起任何第三方基于该产品知识产权的指控。</w:t>
      </w:r>
    </w:p>
    <w:p w14:paraId="0D8A533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甲方拥有本合同项目开发性软件、系统、平台的全部源程序代码，包括所有升级版本的源代码，软件版权归甲方所有。本合同项目通过甲方验收后，乙方应向甲方项目归口管理部门提交开发性系统源代码和相关文档，最终版源代码及后期升级版本源代码和相关文档应移交给甲方。</w:t>
      </w:r>
    </w:p>
    <w:p w14:paraId="610F00D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4、本合同条款的规定不因本合同的到期而失效。</w:t>
      </w:r>
    </w:p>
    <w:p w14:paraId="5FE7531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5、本项目运行在系统中的任何形式的数据、文件的所有权均属于甲方，乙方无权处置。</w:t>
      </w:r>
    </w:p>
    <w:p w14:paraId="412E852A">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甲、乙双方对项目中所涉及的所有技术、商业情报及资料负有保密责任。未经对方书面同意，任何一方均不得擅自扩散或提供与本系统的资料给第三方使用，对于甲、乙双方提供的业务资料、技术资料等应严格保密，不得向任何第三方扩散。</w:t>
      </w:r>
    </w:p>
    <w:p w14:paraId="4F7870A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7、甲方在合同运维期结束后，有权长期使用本项目相关软件，乙方应保证甲方的使用行为不侵犯任何第三方的知识产权，否则因此产生的责任和费用由乙方承担。包括但不限于律师费、诉讼费、保全费、公告费等一切合理费用。</w:t>
      </w:r>
    </w:p>
    <w:p w14:paraId="36F72AC8">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十一、不可抗力</w:t>
      </w:r>
    </w:p>
    <w:p w14:paraId="653B2E8B">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在合同有效期内，甲乙双方因不可抗力事件导致不能履行合同，则合同履行期可延长，其延长期与不可抗力影响期相同。不可抗力，是指不能预见、不能避免且不能克服的客观情况，例如战争、严重的地震、洪水等，但一方违约或疏忽导致合同不能履行的不属于不可抗力因素。</w:t>
      </w:r>
    </w:p>
    <w:p w14:paraId="612E3A5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2、不可抗力事件发生后，应立即通知对方，并寄送有关权威机构出具的证明。除一方书面另行要求外，另一方应尽实际可能继续履行合同义务，以及寻求采取合理的方案履行不受不可抗力影响的其他事项。</w:t>
      </w:r>
    </w:p>
    <w:p w14:paraId="0F2A534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3、不可抗力事件影响消除后即自行恢复履行合同。</w:t>
      </w:r>
    </w:p>
    <w:p w14:paraId="2EC7BCB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十二、合同变更</w:t>
      </w:r>
    </w:p>
    <w:p w14:paraId="0257CC3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1、双方当事人协商一致，可以签订书面补充合同的形式变更合同，但不得违背采购文件确定的事项；</w:t>
      </w:r>
    </w:p>
    <w:p w14:paraId="7E23E33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2、合同继续履行将损害国家利益和社会公共利益的，双方当事人应当以书面形式变更合同。有过错的一方应当承担赔偿责任，双方当事人都有过错的，各自承担相应的责任。</w:t>
      </w:r>
    </w:p>
    <w:p w14:paraId="75735E4A">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十三、合同转让和分包</w:t>
      </w:r>
    </w:p>
    <w:p w14:paraId="32FC5FA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合同的权利义务依法不得转让，但经甲方书面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532E1E38">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十四、违约责任</w:t>
      </w:r>
    </w:p>
    <w:p w14:paraId="0941BFD8">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1、本合同正式签订后，任何一方不履行或不完全履行本合同约定条款的，构成违约。</w:t>
      </w:r>
    </w:p>
    <w:p w14:paraId="39378C54">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2、乙方未按照合同约定时间提供货物及完成项目建设的，每逾期</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日，乙方须向甲方支付合同总价款 5%的违约金，逾期超过</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日的，乙方须向甲方支付合同总价款 20%的违约金，且甲方有权单方解除本合同，乙方除须承担上述违约金外，还须返还甲方已支付的全部价款并赔偿由此给甲方造成的全部损失，包括但不限于律师费、诉讼费、保全费、公告费等一切合理费用。</w:t>
      </w:r>
    </w:p>
    <w:p w14:paraId="2CC790AC">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3、由于甲方原因造成延迟支付货款的，每延迟</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日，甲方按照合同签订时全国银行间同业拆借中心公布的贷款市场报价利率支付违约金，该违约金上限为未支付款项的</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w:t>
      </w:r>
    </w:p>
    <w:p w14:paraId="44C1242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4、乙方未按照质量标准提供货物或项目建设经甲方书面验收不合格的，乙方须向甲方支付合同总价款</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%的违约金，且甲方有权单方解除合同，乙方须返还甲方已支付的全部价款并赔偿由此给甲方造成的包括律师费等在内的全部损失。甲方选择继续履行的，乙方应在</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日内进行改进，7 日内未完成或改进结果仍达不到甲方要求的，按照解除合同处理。</w:t>
      </w:r>
    </w:p>
    <w:p w14:paraId="7DBE107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5、由于乙方原因相关工程人员未能及时到岗，对施工进度造成重大影响，导致未能按照施工组织计划进行实施的，具体金额视受影响程度而定。运维期间，如乙方运维人员缺勤，甲方按照</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元/人/天标准扣除合同款。乙方运维人员多次缺勤、不服从管理、违反保密安全规定，甲方有权利责令乙方更换运维人员，由此产生的责任和费用由乙方承担。因乙方运维人员不按照国家、行业相关标准开展工作，给甲方运维工作造成损失，带来严重后果，由乙方承担责任，并更换运维人员。</w:t>
      </w:r>
    </w:p>
    <w:p w14:paraId="7970FCE4">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6、乙方应按照合同约定向甲方提供运维服务或协调相关服务方为甲方提供运维服务，乙方怠于履行合同约定的运维服务或响应不及时的，甲方有权要求乙方进行整改，乙方拒绝整改或整改后仍不符合要求的，每发生一次，甲方有权扣除乙方</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万元费用作为违约金，因此给甲方或第三方造成损失的，乙方应承担赔偿责任。</w:t>
      </w:r>
    </w:p>
    <w:p w14:paraId="43E8B984">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7、本合同履行过程中，非因甲乙双方的原因致使本合同无法继续履行的，甲乙双方按照本合同约定对已完成项目内容进行结算，双方互不追究违约责任。</w:t>
      </w:r>
    </w:p>
    <w:p w14:paraId="08C5348E">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如因乙方其他原因致使本合同无法继续履行，甲乙双方应根据本合同约定对已完成项目进行结算，但乙方应向甲方支付违约金（不超过本合同总价的</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违约金不能弥补甲方损失的，乙方应继续承担赔偿责任，甲方有权从应向乙方支付的费用中扣除。双方同意，在不可抗力的影响下，受阻方可暂时停止执行本合同的受阻部分。当不可抗力事件持续的时间超过</w:t>
      </w:r>
      <w:r>
        <w:rPr>
          <w:rFonts w:hint="eastAsia" w:cs="宋体"/>
          <w:spacing w:val="-8"/>
          <w:sz w:val="24"/>
          <w:szCs w:val="24"/>
          <w:highlight w:val="none"/>
          <w:lang w:val="en-US" w:eastAsia="zh-CN"/>
        </w:rPr>
        <w:t xml:space="preserve">   </w:t>
      </w:r>
      <w:r>
        <w:rPr>
          <w:rFonts w:ascii="宋体" w:hAnsi="宋体" w:eastAsia="宋体" w:cs="宋体"/>
          <w:spacing w:val="-8"/>
          <w:sz w:val="24"/>
          <w:szCs w:val="24"/>
          <w:highlight w:val="none"/>
        </w:rPr>
        <w:t>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14:paraId="162D531B">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十五、争议的解决</w:t>
      </w:r>
    </w:p>
    <w:p w14:paraId="3EE9D3D5">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对于因本合同履行而发生的争议，双方可协商解决。协商不成的，按以下第 1 种方式解决：</w:t>
      </w:r>
    </w:p>
    <w:p w14:paraId="5416CCB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1、任何一方均可就争议向甲方所在地人民法院起诉。</w:t>
      </w:r>
    </w:p>
    <w:p w14:paraId="6442867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2、任何一方可将争议按照西安仲裁委员会依其提交仲裁时有效的仲裁规则仲裁。仲裁裁决是终局的，对双方均有约束力。仲裁的费用由败诉方承担，仲裁语言为中文。</w:t>
      </w:r>
    </w:p>
    <w:p w14:paraId="3F468E03">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3、在争议解决期间，除有争议部分外，本合同其他部分可以履行的仍应按合同条款继续履行。</w:t>
      </w:r>
    </w:p>
    <w:p w14:paraId="61ED1494">
      <w:pPr>
        <w:pStyle w:val="2"/>
        <w:keepNext w:val="0"/>
        <w:keepLines w:val="0"/>
        <w:pageBreakBefore w:val="0"/>
        <w:widowControl w:val="0"/>
        <w:kinsoku/>
        <w:wordWrap/>
        <w:overflowPunct/>
        <w:topLinePunct w:val="0"/>
        <w:autoSpaceDE w:val="0"/>
        <w:autoSpaceDN w:val="0"/>
        <w:bidi w:val="0"/>
        <w:adjustRightInd/>
        <w:snapToGrid/>
        <w:spacing w:before="83" w:line="360" w:lineRule="auto"/>
        <w:ind w:left="108"/>
        <w:textAlignment w:val="auto"/>
        <w:rPr>
          <w:rFonts w:hint="eastAsia" w:ascii="宋体" w:hAnsi="宋体" w:eastAsia="宋体" w:cs="宋体"/>
          <w:w w:val="95"/>
          <w:highlight w:val="none"/>
        </w:rPr>
      </w:pPr>
      <w:r>
        <w:rPr>
          <w:rFonts w:hint="eastAsia" w:ascii="宋体" w:hAnsi="宋体" w:eastAsia="宋体" w:cs="宋体"/>
          <w:w w:val="95"/>
          <w:highlight w:val="none"/>
        </w:rPr>
        <w:t>十六、其他事宜</w:t>
      </w:r>
    </w:p>
    <w:p w14:paraId="6720293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1、若因甲方在建设周期内相关建设环境、数据资源未协调到位、需求不明确、第三方厂商改造未完成、或其他不可归究于乙方的原因导致系统建设未能按时完成的，工期应予顺延。其延误的工期不统计在合同约定的工期内、不影响项目验收，乙方承诺在维护期内完成剩余工作。</w:t>
      </w:r>
    </w:p>
    <w:p w14:paraId="2CF5717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2、项目建设内容超出本合同第一条款约定的，其费用、工期等由甲、乙双方另行协商。</w:t>
      </w:r>
    </w:p>
    <w:p w14:paraId="5FDF7511">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3、本合同中未尽事宜，由甲、乙双方协商解决并形成书面补充文件，与本合同具有同等法律效力。</w:t>
      </w:r>
    </w:p>
    <w:p w14:paraId="2276C6FF">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4、本合同一式捌份，甲、乙双方各执肆份，经双方加盖公章或合同专用章后生效。</w:t>
      </w:r>
    </w:p>
    <w:p w14:paraId="3493537D">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lang w:val="en-US" w:eastAsia="zh-CN"/>
        </w:rPr>
      </w:pPr>
      <w:r>
        <w:rPr>
          <w:rFonts w:ascii="宋体" w:hAnsi="宋体" w:eastAsia="宋体" w:cs="宋体"/>
          <w:spacing w:val="-8"/>
          <w:sz w:val="24"/>
          <w:szCs w:val="24"/>
          <w:highlight w:val="none"/>
        </w:rPr>
        <w:t>5、双方共同确认本协议载明的地址和联系电话作为双方之间信函和文书等的送达使用。若联系电话或者地址发生变更，应当书面通知另一方，否则按该约定送达相关信函或文书，</w:t>
      </w:r>
    </w:p>
    <w:p w14:paraId="11DACDB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r>
        <w:rPr>
          <w:rFonts w:ascii="宋体" w:hAnsi="宋体" w:eastAsia="宋体" w:cs="宋体"/>
          <w:spacing w:val="-8"/>
          <w:sz w:val="24"/>
          <w:szCs w:val="24"/>
          <w:highlight w:val="none"/>
        </w:rPr>
        <w:t>以邮件回执上注明的退回之日视为送达之日；以短信通知送达的则以短信发出之日视为送达之日。</w:t>
      </w:r>
    </w:p>
    <w:p w14:paraId="7C31AFD8">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47A2E9BA">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0EF3C3B0">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13A2F1E2">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64BA6086">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1047D159">
      <w:pPr>
        <w:pStyle w:val="3"/>
        <w:keepNext w:val="0"/>
        <w:keepLines w:val="0"/>
        <w:pageBreakBefore w:val="0"/>
        <w:widowControl w:val="0"/>
        <w:kinsoku/>
        <w:wordWrap/>
        <w:overflowPunct/>
        <w:topLinePunct w:val="0"/>
        <w:autoSpaceDE w:val="0"/>
        <w:autoSpaceDN w:val="0"/>
        <w:bidi w:val="0"/>
        <w:adjustRightInd/>
        <w:snapToGrid/>
        <w:spacing w:line="360" w:lineRule="auto"/>
        <w:ind w:right="321" w:firstLine="439"/>
        <w:jc w:val="both"/>
        <w:textAlignment w:val="auto"/>
        <w:rPr>
          <w:rFonts w:ascii="宋体" w:hAnsi="宋体" w:eastAsia="宋体" w:cs="宋体"/>
          <w:spacing w:val="-8"/>
          <w:sz w:val="24"/>
          <w:szCs w:val="24"/>
          <w:highlight w:val="none"/>
        </w:rPr>
      </w:pPr>
    </w:p>
    <w:p w14:paraId="31238EAF">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ascii="宋体" w:hAnsi="宋体" w:eastAsia="宋体" w:cs="宋体"/>
          <w:spacing w:val="-8"/>
          <w:sz w:val="24"/>
          <w:szCs w:val="24"/>
          <w:highlight w:val="none"/>
        </w:rPr>
      </w:pPr>
    </w:p>
    <w:p w14:paraId="1BCE4F0B">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ascii="宋体" w:hAnsi="宋体" w:eastAsia="宋体" w:cs="宋体"/>
          <w:spacing w:val="-8"/>
          <w:sz w:val="24"/>
          <w:szCs w:val="24"/>
          <w:highlight w:val="none"/>
        </w:rPr>
      </w:pPr>
    </w:p>
    <w:p w14:paraId="492A07F0">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ascii="宋体" w:hAnsi="宋体" w:eastAsia="宋体" w:cs="宋体"/>
          <w:spacing w:val="-8"/>
          <w:sz w:val="24"/>
          <w:szCs w:val="24"/>
          <w:highlight w:val="none"/>
        </w:rPr>
      </w:pPr>
    </w:p>
    <w:p w14:paraId="48976C45">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hint="eastAsia" w:ascii="宋体" w:hAnsi="宋体" w:eastAsia="宋体" w:cs="宋体"/>
          <w:spacing w:val="-8"/>
          <w:sz w:val="24"/>
          <w:szCs w:val="24"/>
          <w:highlight w:val="none"/>
          <w:lang w:val="en-US" w:eastAsia="zh-CN"/>
        </w:rPr>
      </w:pPr>
    </w:p>
    <w:p w14:paraId="553981BD">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(合同签署页）</w:t>
      </w:r>
    </w:p>
    <w:p w14:paraId="43ADB9BA">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321" w:firstLine="0" w:firstLineChars="0"/>
        <w:jc w:val="both"/>
        <w:textAlignment w:val="auto"/>
        <w:rPr>
          <w:rFonts w:hint="default" w:ascii="宋体" w:hAnsi="宋体" w:eastAsia="宋体" w:cs="宋体"/>
          <w:spacing w:val="-8"/>
          <w:sz w:val="24"/>
          <w:szCs w:val="24"/>
          <w:highlight w:val="none"/>
          <w:lang w:val="en-US" w:eastAsia="zh-CN"/>
        </w:rPr>
      </w:pPr>
    </w:p>
    <w:tbl>
      <w:tblPr>
        <w:tblStyle w:val="5"/>
        <w:tblW w:w="8354" w:type="dxa"/>
        <w:tblInd w:w="50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628"/>
        <w:gridCol w:w="4726"/>
      </w:tblGrid>
      <w:tr w14:paraId="06E4A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6" w:hRule="atLeast"/>
        </w:trPr>
        <w:tc>
          <w:tcPr>
            <w:tcW w:w="3628" w:type="dxa"/>
          </w:tcPr>
          <w:p w14:paraId="2022D1DE">
            <w:pPr>
              <w:pStyle w:val="7"/>
              <w:spacing w:line="252" w:lineRule="exact"/>
              <w:ind w:left="50"/>
              <w:rPr>
                <w:sz w:val="24"/>
                <w:szCs w:val="24"/>
                <w:highlight w:val="none"/>
              </w:rPr>
            </w:pPr>
          </w:p>
          <w:p w14:paraId="175DD95F">
            <w:pPr>
              <w:pStyle w:val="7"/>
              <w:rPr>
                <w:rFonts w:ascii="Times New Roman"/>
                <w:sz w:val="24"/>
                <w:szCs w:val="24"/>
                <w:highlight w:val="none"/>
              </w:rPr>
            </w:pPr>
            <w:r>
              <w:rPr>
                <w:sz w:val="24"/>
                <w:szCs w:val="24"/>
                <w:highlight w:val="none"/>
              </w:rPr>
              <w:t>甲方：</w:t>
            </w:r>
          </w:p>
        </w:tc>
        <w:tc>
          <w:tcPr>
            <w:tcW w:w="4726" w:type="dxa"/>
          </w:tcPr>
          <w:p w14:paraId="5BA0DBB8">
            <w:pPr>
              <w:pStyle w:val="7"/>
              <w:spacing w:line="252" w:lineRule="exact"/>
              <w:ind w:left="1371"/>
              <w:rPr>
                <w:sz w:val="24"/>
                <w:szCs w:val="24"/>
                <w:highlight w:val="none"/>
              </w:rPr>
            </w:pPr>
          </w:p>
          <w:p w14:paraId="69A1A721">
            <w:pPr>
              <w:pStyle w:val="7"/>
              <w:spacing w:line="252" w:lineRule="exact"/>
              <w:ind w:left="1371"/>
              <w:rPr>
                <w:sz w:val="24"/>
                <w:szCs w:val="24"/>
                <w:highlight w:val="none"/>
              </w:rPr>
            </w:pPr>
            <w:r>
              <w:rPr>
                <w:sz w:val="24"/>
                <w:szCs w:val="24"/>
                <w:highlight w:val="none"/>
              </w:rPr>
              <w:t>乙方：</w:t>
            </w:r>
          </w:p>
        </w:tc>
      </w:tr>
      <w:tr w14:paraId="21452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3628" w:type="dxa"/>
          </w:tcPr>
          <w:p w14:paraId="17937C2C">
            <w:pPr>
              <w:pStyle w:val="7"/>
              <w:rPr>
                <w:rFonts w:ascii="Times New Roman"/>
                <w:sz w:val="24"/>
                <w:szCs w:val="24"/>
                <w:highlight w:val="none"/>
              </w:rPr>
            </w:pPr>
          </w:p>
        </w:tc>
        <w:tc>
          <w:tcPr>
            <w:tcW w:w="4726" w:type="dxa"/>
          </w:tcPr>
          <w:p w14:paraId="6554DCA7">
            <w:pPr>
              <w:pStyle w:val="7"/>
              <w:spacing w:before="171"/>
              <w:ind w:left="1371"/>
              <w:rPr>
                <w:sz w:val="24"/>
                <w:szCs w:val="24"/>
                <w:highlight w:val="none"/>
              </w:rPr>
            </w:pPr>
          </w:p>
        </w:tc>
      </w:tr>
      <w:tr w14:paraId="2F971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3628" w:type="dxa"/>
          </w:tcPr>
          <w:p w14:paraId="3F473BB1">
            <w:pPr>
              <w:pStyle w:val="7"/>
              <w:rPr>
                <w:rFonts w:ascii="Times New Roman"/>
                <w:sz w:val="24"/>
                <w:szCs w:val="24"/>
                <w:highlight w:val="none"/>
              </w:rPr>
            </w:pPr>
            <w:r>
              <w:rPr>
                <w:sz w:val="24"/>
                <w:szCs w:val="24"/>
                <w:highlight w:val="none"/>
              </w:rPr>
              <w:t>代表：</w:t>
            </w:r>
          </w:p>
        </w:tc>
        <w:tc>
          <w:tcPr>
            <w:tcW w:w="4726" w:type="dxa"/>
          </w:tcPr>
          <w:p w14:paraId="0CD56E63">
            <w:pPr>
              <w:pStyle w:val="7"/>
              <w:spacing w:before="171"/>
              <w:ind w:left="1482"/>
              <w:rPr>
                <w:sz w:val="24"/>
                <w:szCs w:val="24"/>
                <w:highlight w:val="none"/>
              </w:rPr>
            </w:pPr>
            <w:r>
              <w:rPr>
                <w:sz w:val="24"/>
                <w:szCs w:val="24"/>
                <w:highlight w:val="none"/>
              </w:rPr>
              <w:t>代表：</w:t>
            </w:r>
          </w:p>
        </w:tc>
      </w:tr>
      <w:tr w14:paraId="231A9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3" w:hRule="atLeast"/>
        </w:trPr>
        <w:tc>
          <w:tcPr>
            <w:tcW w:w="3628" w:type="dxa"/>
          </w:tcPr>
          <w:p w14:paraId="610FF348">
            <w:pPr>
              <w:pStyle w:val="7"/>
              <w:rPr>
                <w:rFonts w:ascii="Times New Roman"/>
                <w:sz w:val="24"/>
                <w:szCs w:val="24"/>
                <w:highlight w:val="none"/>
              </w:rPr>
            </w:pPr>
            <w:r>
              <w:rPr>
                <w:sz w:val="24"/>
                <w:szCs w:val="24"/>
                <w:highlight w:val="none"/>
              </w:rPr>
              <w:t>盖章：</w:t>
            </w:r>
          </w:p>
        </w:tc>
        <w:tc>
          <w:tcPr>
            <w:tcW w:w="4726" w:type="dxa"/>
          </w:tcPr>
          <w:p w14:paraId="568FCD2D">
            <w:pPr>
              <w:pStyle w:val="7"/>
              <w:spacing w:before="171"/>
              <w:ind w:left="1482"/>
              <w:rPr>
                <w:sz w:val="24"/>
                <w:szCs w:val="24"/>
                <w:highlight w:val="none"/>
              </w:rPr>
            </w:pPr>
            <w:r>
              <w:rPr>
                <w:sz w:val="24"/>
                <w:szCs w:val="24"/>
                <w:highlight w:val="none"/>
              </w:rPr>
              <w:t>盖章：</w:t>
            </w:r>
          </w:p>
        </w:tc>
      </w:tr>
      <w:tr w14:paraId="65D6A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3628" w:type="dxa"/>
          </w:tcPr>
          <w:p w14:paraId="1D0DD05C">
            <w:pPr>
              <w:pStyle w:val="7"/>
              <w:rPr>
                <w:rFonts w:ascii="Times New Roman"/>
                <w:sz w:val="24"/>
                <w:szCs w:val="24"/>
                <w:highlight w:val="none"/>
              </w:rPr>
            </w:pPr>
            <w:r>
              <w:rPr>
                <w:sz w:val="24"/>
                <w:szCs w:val="24"/>
                <w:highlight w:val="none"/>
              </w:rPr>
              <w:t>电话：</w:t>
            </w:r>
          </w:p>
        </w:tc>
        <w:tc>
          <w:tcPr>
            <w:tcW w:w="4726" w:type="dxa"/>
          </w:tcPr>
          <w:p w14:paraId="03FD9FC9">
            <w:pPr>
              <w:pStyle w:val="7"/>
              <w:spacing w:before="171"/>
              <w:ind w:left="1482"/>
              <w:rPr>
                <w:sz w:val="24"/>
                <w:szCs w:val="24"/>
                <w:highlight w:val="none"/>
              </w:rPr>
            </w:pPr>
            <w:r>
              <w:rPr>
                <w:sz w:val="24"/>
                <w:szCs w:val="24"/>
                <w:highlight w:val="none"/>
              </w:rPr>
              <w:t>电话：</w:t>
            </w:r>
          </w:p>
        </w:tc>
      </w:tr>
      <w:tr w14:paraId="6D74F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3628" w:type="dxa"/>
          </w:tcPr>
          <w:p w14:paraId="358F067C">
            <w:pPr>
              <w:pStyle w:val="7"/>
              <w:rPr>
                <w:rFonts w:ascii="Times New Roman"/>
                <w:sz w:val="24"/>
                <w:szCs w:val="24"/>
                <w:highlight w:val="none"/>
              </w:rPr>
            </w:pPr>
            <w:r>
              <w:rPr>
                <w:sz w:val="24"/>
                <w:szCs w:val="24"/>
                <w:highlight w:val="none"/>
              </w:rPr>
              <w:t>地址：</w:t>
            </w:r>
          </w:p>
        </w:tc>
        <w:tc>
          <w:tcPr>
            <w:tcW w:w="4726" w:type="dxa"/>
          </w:tcPr>
          <w:p w14:paraId="1CFE3652">
            <w:pPr>
              <w:pStyle w:val="7"/>
              <w:spacing w:before="171"/>
              <w:ind w:left="1482"/>
              <w:rPr>
                <w:sz w:val="24"/>
                <w:szCs w:val="24"/>
                <w:highlight w:val="none"/>
              </w:rPr>
            </w:pPr>
            <w:r>
              <w:rPr>
                <w:sz w:val="24"/>
                <w:szCs w:val="24"/>
                <w:highlight w:val="none"/>
              </w:rPr>
              <w:t>地址：</w:t>
            </w:r>
          </w:p>
        </w:tc>
      </w:tr>
      <w:tr w14:paraId="605FE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3628" w:type="dxa"/>
          </w:tcPr>
          <w:p w14:paraId="10FB4DE3">
            <w:pPr>
              <w:pStyle w:val="7"/>
              <w:tabs>
                <w:tab w:val="left" w:pos="1151"/>
              </w:tabs>
              <w:spacing w:before="171" w:line="231" w:lineRule="exact"/>
              <w:ind w:left="50"/>
              <w:rPr>
                <w:sz w:val="24"/>
                <w:szCs w:val="24"/>
                <w:highlight w:val="none"/>
              </w:rPr>
            </w:pPr>
            <w:r>
              <w:rPr>
                <w:sz w:val="24"/>
                <w:szCs w:val="24"/>
                <w:highlight w:val="none"/>
              </w:rPr>
              <w:t>日期：</w:t>
            </w:r>
            <w:r>
              <w:rPr>
                <w:sz w:val="24"/>
                <w:szCs w:val="24"/>
                <w:highlight w:val="none"/>
              </w:rPr>
              <w:tab/>
            </w:r>
            <w:r>
              <w:rPr>
                <w:sz w:val="24"/>
                <w:szCs w:val="24"/>
                <w:highlight w:val="none"/>
              </w:rPr>
              <w:t>年</w:t>
            </w:r>
            <w:r>
              <w:rPr>
                <w:rFonts w:hint="eastAsia"/>
                <w:sz w:val="24"/>
                <w:szCs w:val="24"/>
                <w:highlight w:val="none"/>
                <w:lang w:val="en-US" w:eastAsia="zh-CN"/>
              </w:rPr>
              <w:t xml:space="preserve">  </w:t>
            </w:r>
            <w:r>
              <w:rPr>
                <w:spacing w:val="37"/>
                <w:sz w:val="24"/>
                <w:szCs w:val="24"/>
                <w:highlight w:val="none"/>
              </w:rPr>
              <w:t>月</w:t>
            </w:r>
            <w:r>
              <w:rPr>
                <w:rFonts w:hint="eastAsia"/>
                <w:spacing w:val="37"/>
                <w:sz w:val="24"/>
                <w:szCs w:val="24"/>
                <w:highlight w:val="none"/>
                <w:lang w:val="en-US" w:eastAsia="zh-CN"/>
              </w:rPr>
              <w:t xml:space="preserve"> </w:t>
            </w:r>
            <w:r>
              <w:rPr>
                <w:spacing w:val="37"/>
                <w:sz w:val="24"/>
                <w:szCs w:val="24"/>
                <w:highlight w:val="none"/>
              </w:rPr>
              <w:t xml:space="preserve"> 日</w:t>
            </w:r>
          </w:p>
        </w:tc>
        <w:tc>
          <w:tcPr>
            <w:tcW w:w="4726" w:type="dxa"/>
          </w:tcPr>
          <w:p w14:paraId="116C9A31">
            <w:pPr>
              <w:pStyle w:val="7"/>
              <w:tabs>
                <w:tab w:val="left" w:pos="2583"/>
              </w:tabs>
              <w:spacing w:before="171" w:line="231" w:lineRule="exact"/>
              <w:ind w:left="1482"/>
              <w:rPr>
                <w:sz w:val="24"/>
                <w:szCs w:val="24"/>
                <w:highlight w:val="none"/>
              </w:rPr>
            </w:pPr>
            <w:r>
              <w:rPr>
                <w:sz w:val="24"/>
                <w:szCs w:val="24"/>
                <w:highlight w:val="none"/>
              </w:rPr>
              <w:t>日期：</w:t>
            </w:r>
            <w:r>
              <w:rPr>
                <w:sz w:val="24"/>
                <w:szCs w:val="24"/>
                <w:highlight w:val="none"/>
              </w:rPr>
              <w:tab/>
            </w:r>
            <w:r>
              <w:rPr>
                <w:sz w:val="24"/>
                <w:szCs w:val="24"/>
                <w:highlight w:val="none"/>
              </w:rPr>
              <w:t>年</w:t>
            </w:r>
            <w:r>
              <w:rPr>
                <w:spacing w:val="109"/>
                <w:sz w:val="24"/>
                <w:szCs w:val="24"/>
                <w:highlight w:val="none"/>
              </w:rPr>
              <w:t xml:space="preserve"> </w:t>
            </w:r>
            <w:r>
              <w:rPr>
                <w:sz w:val="24"/>
                <w:szCs w:val="24"/>
                <w:highlight w:val="none"/>
              </w:rPr>
              <w:t>月</w:t>
            </w:r>
            <w:r>
              <w:rPr>
                <w:spacing w:val="110"/>
                <w:sz w:val="24"/>
                <w:szCs w:val="24"/>
                <w:highlight w:val="none"/>
              </w:rPr>
              <w:t xml:space="preserve"> </w:t>
            </w:r>
            <w:r>
              <w:rPr>
                <w:sz w:val="24"/>
                <w:szCs w:val="24"/>
                <w:highlight w:val="none"/>
              </w:rPr>
              <w:t>日</w:t>
            </w:r>
          </w:p>
        </w:tc>
      </w:tr>
    </w:tbl>
    <w:p w14:paraId="1E5C7375">
      <w:pPr>
        <w:spacing w:after="0" w:line="231" w:lineRule="exact"/>
        <w:rPr>
          <w:sz w:val="22"/>
          <w:highlight w:val="none"/>
        </w:rPr>
      </w:pPr>
    </w:p>
    <w:p w14:paraId="24CB5B53">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CBED8">
    <w:pPr>
      <w:pStyle w:val="3"/>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3714115</wp:posOffset>
              </wp:positionH>
              <wp:positionV relativeFrom="page">
                <wp:posOffset>9925050</wp:posOffset>
              </wp:positionV>
              <wp:extent cx="133350" cy="152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33350" cy="152400"/>
                      </a:xfrm>
                      <a:prstGeom prst="rect">
                        <a:avLst/>
                      </a:prstGeom>
                      <a:noFill/>
                      <a:ln>
                        <a:noFill/>
                      </a:ln>
                    </wps:spPr>
                    <wps:txbx>
                      <w:txbxContent>
                        <w:p w14:paraId="2491757B">
                          <w:pPr>
                            <w:spacing w:before="12"/>
                            <w:ind w:left="6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2.45pt;margin-top:781.5pt;height:12pt;width:10.5pt;mso-position-horizontal-relative:page;mso-position-vertical-relative:page;z-index:-251657216;mso-width-relative:page;mso-height-relative:page;" filled="f" stroked="f" coordsize="21600,21600" o:gfxdata="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Es8FU2QAAAA0BAAAPAAAAAAAAAAEAIAAAACIAAABkcnMvZG93bnJldi54bWxQSwEC&#10;FAAUAAAACACHTuJAv7WYY7oBAABxAwAADgAAAAAAAAABACAAAAAoAQAAZHJzL2Uyb0RvYy54bWxQ&#10;SwUGAAAAAAYABgBZAQAAVAUAAAAA&#10;">
              <v:fill on="f" focussize="0,0"/>
              <v:stroke on="f"/>
              <v:imagedata o:title=""/>
              <o:lock v:ext="edit" aspectratio="f"/>
              <v:textbox inset="0mm,0mm,0mm,0mm">
                <w:txbxContent>
                  <w:p w14:paraId="2491757B">
                    <w:pPr>
                      <w:spacing w:before="12"/>
                      <w:ind w:left="6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4D185D"/>
    <w:multiLevelType w:val="multilevel"/>
    <w:tmpl w:val="1B4D185D"/>
    <w:lvl w:ilvl="0" w:tentative="0">
      <w:start w:val="1"/>
      <w:numFmt w:val="decimal"/>
      <w:pStyle w:val="11"/>
      <w:lvlText w:val="%1."/>
      <w:lvlJc w:val="left"/>
      <w:pPr>
        <w:ind w:left="922" w:hanging="440"/>
      </w:pPr>
    </w:lvl>
    <w:lvl w:ilvl="1" w:tentative="0">
      <w:start w:val="1"/>
      <w:numFmt w:val="decimal"/>
      <w:lvlText w:val="%2、"/>
      <w:lvlJc w:val="left"/>
      <w:pPr>
        <w:ind w:left="1642" w:hanging="720"/>
      </w:pPr>
      <w:rPr>
        <w:rFonts w:hint="default"/>
      </w:rPr>
    </w:lvl>
    <w:lvl w:ilvl="2" w:tentative="0">
      <w:start w:val="1"/>
      <w:numFmt w:val="lowerRoman"/>
      <w:lvlText w:val="%3."/>
      <w:lvlJc w:val="right"/>
      <w:pPr>
        <w:ind w:left="1802" w:hanging="440"/>
      </w:pPr>
    </w:lvl>
    <w:lvl w:ilvl="3" w:tentative="0">
      <w:start w:val="1"/>
      <w:numFmt w:val="decimal"/>
      <w:lvlText w:val="%4."/>
      <w:lvlJc w:val="left"/>
      <w:pPr>
        <w:ind w:left="2242" w:hanging="440"/>
      </w:pPr>
    </w:lvl>
    <w:lvl w:ilvl="4" w:tentative="0">
      <w:start w:val="1"/>
      <w:numFmt w:val="lowerLetter"/>
      <w:lvlText w:val="%5)"/>
      <w:lvlJc w:val="left"/>
      <w:pPr>
        <w:ind w:left="2682" w:hanging="440"/>
      </w:pPr>
    </w:lvl>
    <w:lvl w:ilvl="5" w:tentative="0">
      <w:start w:val="1"/>
      <w:numFmt w:val="lowerRoman"/>
      <w:lvlText w:val="%6."/>
      <w:lvlJc w:val="right"/>
      <w:pPr>
        <w:ind w:left="3122" w:hanging="440"/>
      </w:pPr>
    </w:lvl>
    <w:lvl w:ilvl="6" w:tentative="0">
      <w:start w:val="1"/>
      <w:numFmt w:val="decimal"/>
      <w:lvlText w:val="%7."/>
      <w:lvlJc w:val="left"/>
      <w:pPr>
        <w:ind w:left="3562" w:hanging="440"/>
      </w:pPr>
    </w:lvl>
    <w:lvl w:ilvl="7" w:tentative="0">
      <w:start w:val="1"/>
      <w:numFmt w:val="lowerLetter"/>
      <w:lvlText w:val="%8)"/>
      <w:lvlJc w:val="left"/>
      <w:pPr>
        <w:ind w:left="4002" w:hanging="440"/>
      </w:pPr>
    </w:lvl>
    <w:lvl w:ilvl="8" w:tentative="0">
      <w:start w:val="1"/>
      <w:numFmt w:val="lowerRoman"/>
      <w:lvlText w:val="%9."/>
      <w:lvlJc w:val="right"/>
      <w:pPr>
        <w:ind w:left="4442"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78910109"/>
    <w:rsid w:val="7FC93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jc w:val="both"/>
      <w:textAlignment w:val="baseline"/>
    </w:pPr>
    <w:rPr>
      <w:rFonts w:ascii="Arial" w:hAnsi="Arial" w:eastAsia="宋体" w:cs="Arial"/>
      <w:snapToGrid w:val="0"/>
      <w:color w:val="000000"/>
      <w:kern w:val="0"/>
      <w:sz w:val="24"/>
      <w:szCs w:val="21"/>
      <w:lang w:val="en-US" w:eastAsia="en-US" w:bidi="ar-SA"/>
    </w:rPr>
  </w:style>
  <w:style w:type="paragraph" w:styleId="2">
    <w:name w:val="heading 1"/>
    <w:basedOn w:val="1"/>
    <w:next w:val="1"/>
    <w:qFormat/>
    <w:uiPriority w:val="1"/>
    <w:pPr>
      <w:spacing w:before="35"/>
      <w:ind w:left="109"/>
      <w:outlineLvl w:val="1"/>
    </w:pPr>
    <w:rPr>
      <w:rFonts w:ascii="Microsoft YaHei UI" w:hAnsi="Microsoft YaHei UI" w:eastAsia="Microsoft YaHei UI" w:cs="Microsoft YaHei UI"/>
      <w:b/>
      <w:bCs/>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Title"/>
    <w:basedOn w:val="1"/>
    <w:qFormat/>
    <w:uiPriority w:val="1"/>
    <w:pPr>
      <w:ind w:left="1464" w:right="1684"/>
      <w:jc w:val="center"/>
    </w:pPr>
    <w:rPr>
      <w:rFonts w:ascii="宋体" w:hAnsi="宋体" w:eastAsia="宋体" w:cs="宋体"/>
      <w:sz w:val="84"/>
      <w:szCs w:val="84"/>
      <w:lang w:val="en-US" w:eastAsia="zh-CN" w:bidi="ar-SA"/>
    </w:rPr>
  </w:style>
  <w:style w:type="paragraph" w:customStyle="1" w:styleId="7">
    <w:name w:val="Table Paragraph"/>
    <w:basedOn w:val="1"/>
    <w:qFormat/>
    <w:uiPriority w:val="1"/>
    <w:rPr>
      <w:rFonts w:ascii="宋体" w:hAnsi="宋体" w:eastAsia="宋体" w:cs="宋体"/>
      <w:lang w:val="en-US" w:eastAsia="zh-CN" w:bidi="ar-SA"/>
    </w:rPr>
  </w:style>
  <w:style w:type="paragraph" w:customStyle="1" w:styleId="8">
    <w:name w:val="图"/>
    <w:basedOn w:val="1"/>
    <w:qFormat/>
    <w:uiPriority w:val="0"/>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List Paragraph"/>
    <w:basedOn w:val="1"/>
    <w:qFormat/>
    <w:uiPriority w:val="34"/>
    <w:pPr>
      <w:numPr>
        <w:ilvl w:val="0"/>
        <w:numId w:val="1"/>
      </w:numPr>
      <w:ind w:firstLine="0" w:firstLineChars="0"/>
    </w:pPr>
    <w:rPr>
      <w:rFonts w:ascii="宋体" w:hAnsi="宋体"/>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2683</Words>
  <Characters>2703</Characters>
  <Lines>0</Lines>
  <Paragraphs>0</Paragraphs>
  <TotalTime>0</TotalTime>
  <ScaleCrop>false</ScaleCrop>
  <LinksUpToDate>false</LinksUpToDate>
  <CharactersWithSpaces>2823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2024-10-09T09:36:00Z</dcterms:created>
  <dc:creator>PC</dc:creator>
  <cp:lastModifiedBy>贾旭鸣</cp:lastModifiedBy>
  <dcterms:modified xsi:type="dcterms:W3CDTF">2025-04-18T10:23:30Z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758C0B72C23D41599AEE068E61218BD0_12</vt:lpwstr>
  </property>
  <property fmtid="{D5CDD505-2E9C-101B-9397-08002B2CF9AE}" pid="4" name="KSOTemplateDocerSaveRecord">
    <vt:lpwstr>eyJoZGlkIjoiY2YzMTcxODczODNkNjg0NGQ4ODVkZWU3OWJjN2Y2ZjYiLCJ1c2VySWQiOiIyMzI0Njk3NzUifQ==</vt:lpwstr>
  </property>
</Properties>
</file>