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41D87">
      <w:pPr>
        <w:pStyle w:val="5"/>
        <w:jc w:val="center"/>
      </w:pPr>
      <w:r>
        <w:rPr>
          <w:rFonts w:ascii="仿宋_GB2312" w:hAnsi="仿宋_GB2312" w:eastAsia="仿宋_GB2312" w:cs="仿宋_GB2312"/>
          <w:b/>
          <w:sz w:val="24"/>
        </w:rPr>
        <w:t>工程量清单</w:t>
      </w:r>
      <w:bookmarkStart w:id="0" w:name="_GoBack"/>
      <w:bookmarkEnd w:id="0"/>
    </w:p>
    <w:p w14:paraId="00FEF0C3"/>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755"/>
        <w:gridCol w:w="5273"/>
        <w:gridCol w:w="479"/>
        <w:gridCol w:w="479"/>
      </w:tblGrid>
      <w:tr w14:paraId="47DF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5"/>
            <w:vAlign w:val="center"/>
          </w:tcPr>
          <w:p w14:paraId="52534794">
            <w:pPr>
              <w:jc w:val="center"/>
              <w:rPr>
                <w:rFonts w:hint="eastAsia" w:ascii="宋体" w:hAnsi="宋体" w:eastAsia="宋体"/>
                <w:szCs w:val="21"/>
                <w:vertAlign w:val="baseline"/>
              </w:rPr>
            </w:pPr>
            <w:r>
              <w:rPr>
                <w:rFonts w:hint="eastAsia" w:ascii="宋体" w:hAnsi="宋体" w:eastAsia="宋体"/>
                <w:szCs w:val="21"/>
                <w:vertAlign w:val="baseline"/>
              </w:rPr>
              <w:t>检委会会议室软硬件</w:t>
            </w:r>
          </w:p>
        </w:tc>
      </w:tr>
      <w:tr w14:paraId="133A7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3D05CEB">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0"/>
                <w:szCs w:val="20"/>
                <w:u w:val="none"/>
                <w:lang w:val="en-US" w:eastAsia="zh-CN" w:bidi="ar"/>
                <w14:ligatures w14:val="none"/>
              </w:rPr>
              <w:t>序号</w:t>
            </w:r>
          </w:p>
        </w:tc>
        <w:tc>
          <w:tcPr>
            <w:tcW w:w="1755" w:type="dxa"/>
            <w:vAlign w:val="center"/>
          </w:tcPr>
          <w:p w14:paraId="33652E6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2"/>
                <w:szCs w:val="22"/>
                <w:u w:val="none"/>
                <w:lang w:val="en-US" w:eastAsia="zh-CN" w:bidi="ar"/>
                <w14:ligatures w14:val="none"/>
              </w:rPr>
              <w:t>名称</w:t>
            </w:r>
          </w:p>
        </w:tc>
        <w:tc>
          <w:tcPr>
            <w:tcW w:w="5273" w:type="dxa"/>
            <w:vAlign w:val="center"/>
          </w:tcPr>
          <w:p w14:paraId="4394E54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2"/>
                <w:szCs w:val="22"/>
                <w:u w:val="none"/>
                <w:lang w:val="en-US" w:eastAsia="zh-CN" w:bidi="ar"/>
                <w14:ligatures w14:val="none"/>
              </w:rPr>
              <w:t>技术要求</w:t>
            </w:r>
          </w:p>
        </w:tc>
        <w:tc>
          <w:tcPr>
            <w:tcW w:w="0" w:type="auto"/>
            <w:vAlign w:val="center"/>
          </w:tcPr>
          <w:p w14:paraId="22DAABB7">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2"/>
                <w:szCs w:val="22"/>
                <w:u w:val="none"/>
                <w:lang w:val="en-US" w:eastAsia="zh-CN" w:bidi="ar"/>
                <w14:ligatures w14:val="none"/>
              </w:rPr>
              <w:t>数量</w:t>
            </w:r>
          </w:p>
        </w:tc>
        <w:tc>
          <w:tcPr>
            <w:tcW w:w="0" w:type="auto"/>
            <w:vAlign w:val="center"/>
          </w:tcPr>
          <w:p w14:paraId="703C13B0">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2"/>
                <w:szCs w:val="22"/>
                <w:u w:val="none"/>
                <w:lang w:val="en-US" w:eastAsia="zh-CN" w:bidi="ar"/>
                <w14:ligatures w14:val="none"/>
              </w:rPr>
              <w:t>单位</w:t>
            </w:r>
          </w:p>
        </w:tc>
      </w:tr>
      <w:tr w14:paraId="4F168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C2E915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0"/>
                <w:szCs w:val="20"/>
                <w:u w:val="none"/>
                <w:lang w:val="en-US" w:eastAsia="zh-CN" w:bidi="ar"/>
                <w14:ligatures w14:val="none"/>
              </w:rPr>
              <w:t>1</w:t>
            </w:r>
          </w:p>
        </w:tc>
        <w:tc>
          <w:tcPr>
            <w:tcW w:w="1755" w:type="dxa"/>
            <w:vAlign w:val="center"/>
          </w:tcPr>
          <w:p w14:paraId="5F7645EC">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0"/>
                <w:szCs w:val="20"/>
                <w:u w:val="none"/>
                <w:lang w:val="en-US" w:eastAsia="zh-CN" w:bidi="ar"/>
                <w14:ligatures w14:val="none"/>
              </w:rPr>
              <w:t>视频会议系统</w:t>
            </w:r>
          </w:p>
        </w:tc>
        <w:tc>
          <w:tcPr>
            <w:tcW w:w="5273" w:type="dxa"/>
          </w:tcPr>
          <w:p w14:paraId="6532BDEB">
            <w:pPr>
              <w:rPr>
                <w:rFonts w:hint="eastAsia" w:ascii="宋体" w:hAnsi="宋体" w:eastAsia="宋体"/>
                <w:szCs w:val="21"/>
                <w:vertAlign w:val="baseline"/>
              </w:rPr>
            </w:pPr>
          </w:p>
        </w:tc>
        <w:tc>
          <w:tcPr>
            <w:tcW w:w="0" w:type="auto"/>
          </w:tcPr>
          <w:p w14:paraId="38161663">
            <w:pPr>
              <w:rPr>
                <w:rFonts w:hint="eastAsia" w:ascii="宋体" w:hAnsi="宋体" w:eastAsia="宋体"/>
                <w:szCs w:val="21"/>
                <w:vertAlign w:val="baseline"/>
              </w:rPr>
            </w:pPr>
          </w:p>
        </w:tc>
        <w:tc>
          <w:tcPr>
            <w:tcW w:w="0" w:type="auto"/>
          </w:tcPr>
          <w:p w14:paraId="01A114B7">
            <w:pPr>
              <w:rPr>
                <w:rFonts w:hint="eastAsia" w:ascii="宋体" w:hAnsi="宋体" w:eastAsia="宋体"/>
                <w:szCs w:val="21"/>
                <w:vertAlign w:val="baseline"/>
              </w:rPr>
            </w:pPr>
          </w:p>
        </w:tc>
      </w:tr>
      <w:tr w14:paraId="3924B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4744BD21">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1.1</w:t>
            </w:r>
          </w:p>
        </w:tc>
        <w:tc>
          <w:tcPr>
            <w:tcW w:w="1755" w:type="dxa"/>
            <w:vAlign w:val="center"/>
          </w:tcPr>
          <w:p w14:paraId="6902D85F">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视频会议终端</w:t>
            </w:r>
          </w:p>
        </w:tc>
        <w:tc>
          <w:tcPr>
            <w:tcW w:w="5273" w:type="dxa"/>
            <w:vAlign w:val="center"/>
          </w:tcPr>
          <w:p w14:paraId="2887AF0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终端能无缝接入上级检察机关视频会议系统；</w:t>
            </w:r>
          </w:p>
          <w:p w14:paraId="20D560E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theme="minorBidi"/>
                <w:kern w:val="2"/>
                <w:sz w:val="21"/>
                <w:szCs w:val="21"/>
                <w:vertAlign w:val="baseline"/>
                <w:lang w:val="en-US" w:eastAsia="zh-CN" w:bidi="ar-SA"/>
                <w14:ligatures w14:val="none"/>
              </w:rPr>
              <w:t>2、</w:t>
            </w:r>
            <w:r>
              <w:rPr>
                <w:rFonts w:hint="eastAsia" w:ascii="宋体" w:hAnsi="宋体" w:eastAsia="宋体" w:cs="宋体"/>
                <w:i w:val="0"/>
                <w:iCs w:val="0"/>
                <w:color w:val="000000"/>
                <w:kern w:val="0"/>
                <w:sz w:val="20"/>
                <w:szCs w:val="20"/>
                <w:u w:val="none"/>
                <w:lang w:val="en-US" w:eastAsia="zh-CN" w:bidi="ar"/>
                <w14:ligatures w14:val="none"/>
              </w:rPr>
              <w:t>采用硬件分体式结构，采用国产嵌入式操作系统，核心芯片采用国产化器件；</w:t>
            </w:r>
          </w:p>
          <w:p w14:paraId="6473DF1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3、具备H.323、SIP、RTC通信标准，会议速率64Kbps－8Mbps，具备H.264 High Profile、H.265视频协议；</w:t>
            </w:r>
          </w:p>
          <w:p w14:paraId="669DB93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4、具备4K、1080i/p、720P等视频格式；</w:t>
            </w:r>
          </w:p>
          <w:p w14:paraId="5A469E1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5、具备≥6路高清视频输入接口、≥3路高清输出接口；</w:t>
            </w:r>
          </w:p>
          <w:p w14:paraId="49EC0FD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6、内置视频矩阵功能，灵活配置视频输入和输出接口对应关系；</w:t>
            </w:r>
          </w:p>
          <w:p w14:paraId="67A2790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7、具备三屏三显功能，即终端在三个不同的显示设备上分别显示远端图像、辅流图像、本端图像或本端其他输入口图像；</w:t>
            </w:r>
          </w:p>
          <w:p w14:paraId="573BFAC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8、内置专用国密芯片，支持国家密码局认定的国产密码算法（SM1、SM4）；</w:t>
            </w:r>
          </w:p>
          <w:p w14:paraId="09A5F990">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9、需提供设备生产厂家针对本项目的原厂三年售后服务承诺和互联互通证明。</w:t>
            </w:r>
          </w:p>
        </w:tc>
        <w:tc>
          <w:tcPr>
            <w:tcW w:w="0" w:type="auto"/>
            <w:vAlign w:val="center"/>
          </w:tcPr>
          <w:p w14:paraId="4911D52A">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3761DB91">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30AB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4D4E6756">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1.2</w:t>
            </w:r>
          </w:p>
        </w:tc>
        <w:tc>
          <w:tcPr>
            <w:tcW w:w="1755" w:type="dxa"/>
            <w:vAlign w:val="center"/>
          </w:tcPr>
          <w:p w14:paraId="29001F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 xml:space="preserve">高清摄像机                </w:t>
            </w:r>
          </w:p>
        </w:tc>
        <w:tc>
          <w:tcPr>
            <w:tcW w:w="5273" w:type="dxa"/>
            <w:vAlign w:val="center"/>
          </w:tcPr>
          <w:p w14:paraId="7C9760D6">
            <w:pPr>
              <w:keepNext w:val="0"/>
              <w:keepLines w:val="0"/>
              <w:widowControl/>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利旧，负责安装调试。</w:t>
            </w:r>
          </w:p>
        </w:tc>
        <w:tc>
          <w:tcPr>
            <w:tcW w:w="0" w:type="auto"/>
            <w:vAlign w:val="center"/>
          </w:tcPr>
          <w:p w14:paraId="790522C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7FA820E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15B23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419DFDF">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1.3</w:t>
            </w:r>
          </w:p>
        </w:tc>
        <w:tc>
          <w:tcPr>
            <w:tcW w:w="1755" w:type="dxa"/>
            <w:vAlign w:val="center"/>
          </w:tcPr>
          <w:p w14:paraId="66ABC0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视讯平台（MCU）</w:t>
            </w:r>
          </w:p>
        </w:tc>
        <w:tc>
          <w:tcPr>
            <w:tcW w:w="5273" w:type="dxa"/>
            <w:vAlign w:val="center"/>
          </w:tcPr>
          <w:p w14:paraId="041DE48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需与现有视频会议系统互联互通，并实现和上级检察机关视频会议设备的数字级联和无缝连接；</w:t>
            </w:r>
          </w:p>
          <w:p w14:paraId="75DAA68F">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2、采用云架构设计，内置统一管理、灵活用户权限设置、虚拟会议室、即时通讯功能；</w:t>
            </w:r>
          </w:p>
          <w:p w14:paraId="383A96A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3、具备H.265/H.264编解码、4K全适配会议功能，会议速率64Kbps－8Mbps；</w:t>
            </w:r>
          </w:p>
          <w:p w14:paraId="6603402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4、具备4K、1080i/p、720p、4CIF、CIF分辨率，提供画面合成、智能混音等多方视频会议服务；</w:t>
            </w:r>
          </w:p>
          <w:p w14:paraId="1B476DC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5、具备双电源备份、双网口备份7×24小时稳定运行；</w:t>
            </w:r>
          </w:p>
          <w:p w14:paraId="3E3FCFA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6、具备超元RTC/RTC混合会议，最大支持25组并发会议；</w:t>
            </w:r>
          </w:p>
          <w:p w14:paraId="3F0297F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7、具备国密会议；</w:t>
            </w:r>
          </w:p>
          <w:p w14:paraId="6CB4B3E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8、本次配置8用户接入能力；</w:t>
            </w:r>
          </w:p>
          <w:p w14:paraId="328EDB53">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9、需提供设备生产厂家针对本项目的原厂三年售后服务承诺和互联互通证明。</w:t>
            </w:r>
          </w:p>
        </w:tc>
        <w:tc>
          <w:tcPr>
            <w:tcW w:w="0" w:type="auto"/>
            <w:vAlign w:val="center"/>
          </w:tcPr>
          <w:p w14:paraId="45375904">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0A3705E6">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1D29B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8F77676">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0"/>
                <w:szCs w:val="20"/>
                <w:u w:val="none"/>
                <w:lang w:val="en-US" w:eastAsia="zh-CN" w:bidi="ar"/>
                <w14:ligatures w14:val="none"/>
              </w:rPr>
              <w:t>2</w:t>
            </w:r>
          </w:p>
        </w:tc>
        <w:tc>
          <w:tcPr>
            <w:tcW w:w="1755" w:type="dxa"/>
            <w:vAlign w:val="center"/>
          </w:tcPr>
          <w:p w14:paraId="3C6AFA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音频扩声系统</w:t>
            </w:r>
          </w:p>
        </w:tc>
        <w:tc>
          <w:tcPr>
            <w:tcW w:w="5273" w:type="dxa"/>
          </w:tcPr>
          <w:p w14:paraId="07760DA2">
            <w:pPr>
              <w:rPr>
                <w:rFonts w:hint="eastAsia" w:ascii="宋体" w:hAnsi="宋体" w:eastAsia="宋体"/>
                <w:szCs w:val="21"/>
                <w:vertAlign w:val="baseline"/>
              </w:rPr>
            </w:pPr>
          </w:p>
        </w:tc>
        <w:tc>
          <w:tcPr>
            <w:tcW w:w="0" w:type="auto"/>
          </w:tcPr>
          <w:p w14:paraId="02F7FD5B">
            <w:pPr>
              <w:rPr>
                <w:rFonts w:hint="eastAsia" w:ascii="宋体" w:hAnsi="宋体" w:eastAsia="宋体"/>
                <w:szCs w:val="21"/>
                <w:vertAlign w:val="baseline"/>
              </w:rPr>
            </w:pPr>
          </w:p>
        </w:tc>
        <w:tc>
          <w:tcPr>
            <w:tcW w:w="0" w:type="auto"/>
          </w:tcPr>
          <w:p w14:paraId="4E55EDD0">
            <w:pPr>
              <w:rPr>
                <w:rFonts w:hint="eastAsia" w:ascii="宋体" w:hAnsi="宋体" w:eastAsia="宋体"/>
                <w:szCs w:val="21"/>
                <w:vertAlign w:val="baseline"/>
              </w:rPr>
            </w:pPr>
          </w:p>
        </w:tc>
      </w:tr>
      <w:tr w14:paraId="1B1C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AA8B0D6">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2.1</w:t>
            </w:r>
          </w:p>
        </w:tc>
        <w:tc>
          <w:tcPr>
            <w:tcW w:w="1755" w:type="dxa"/>
            <w:vAlign w:val="center"/>
          </w:tcPr>
          <w:p w14:paraId="43F710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音箱</w:t>
            </w:r>
          </w:p>
          <w:p w14:paraId="17A89D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5273" w:type="dxa"/>
            <w:vAlign w:val="center"/>
          </w:tcPr>
          <w:p w14:paraId="1BBE771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高音：1x34mm高音单元，34芯音圈，1寸口径；</w:t>
            </w:r>
          </w:p>
          <w:p w14:paraId="650A6D97">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2、低音：1x10寸低音单元，50芯音圈，140磁；</w:t>
            </w:r>
          </w:p>
          <w:p w14:paraId="40F38AD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3、频响响应：65Hz-20KHz；</w:t>
            </w:r>
          </w:p>
          <w:p w14:paraId="3E74319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 xml:space="preserve">4、额定功率：≥350W； </w:t>
            </w:r>
            <w:r>
              <w:rPr>
                <w:rFonts w:hint="eastAsia" w:ascii="宋体" w:hAnsi="宋体" w:eastAsia="宋体" w:cs="宋体"/>
                <w:i w:val="0"/>
                <w:iCs w:val="0"/>
                <w:color w:val="000000"/>
                <w:kern w:val="0"/>
                <w:sz w:val="20"/>
                <w:szCs w:val="20"/>
                <w:u w:val="none"/>
                <w:lang w:val="en-US" w:eastAsia="zh-CN" w:bidi="ar"/>
                <w14:ligatures w14:val="none"/>
              </w:rPr>
              <w:br w:type="textWrapping"/>
            </w:r>
            <w:r>
              <w:rPr>
                <w:rFonts w:hint="eastAsia" w:ascii="宋体" w:hAnsi="宋体" w:eastAsia="宋体" w:cs="宋体"/>
                <w:i w:val="0"/>
                <w:iCs w:val="0"/>
                <w:color w:val="000000"/>
                <w:kern w:val="0"/>
                <w:sz w:val="20"/>
                <w:szCs w:val="20"/>
                <w:u w:val="none"/>
                <w:lang w:val="en-US" w:eastAsia="zh-CN" w:bidi="ar"/>
                <w14:ligatures w14:val="none"/>
              </w:rPr>
              <w:t>5、峰值功率：≥1400W；</w:t>
            </w:r>
          </w:p>
          <w:p w14:paraId="10BD8CE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6、灵敏度：≥96dB；</w:t>
            </w:r>
          </w:p>
          <w:p w14:paraId="4650E3C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7、阻抗：8ohm；</w:t>
            </w:r>
          </w:p>
          <w:p w14:paraId="0D18E51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8、辐射角度：≥80°(H)×≥80°(V)；</w:t>
            </w:r>
          </w:p>
          <w:p w14:paraId="022604D8">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9、配套壁挂支架，可上下左右调节音箱的角度。</w:t>
            </w:r>
          </w:p>
        </w:tc>
        <w:tc>
          <w:tcPr>
            <w:tcW w:w="0" w:type="auto"/>
            <w:vAlign w:val="center"/>
          </w:tcPr>
          <w:p w14:paraId="4D29D6C6">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4</w:t>
            </w:r>
          </w:p>
        </w:tc>
        <w:tc>
          <w:tcPr>
            <w:tcW w:w="0" w:type="auto"/>
            <w:vAlign w:val="center"/>
          </w:tcPr>
          <w:p w14:paraId="7E68E24A">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支</w:t>
            </w:r>
          </w:p>
        </w:tc>
      </w:tr>
      <w:tr w14:paraId="45EA7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E23582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2.2</w:t>
            </w:r>
          </w:p>
        </w:tc>
        <w:tc>
          <w:tcPr>
            <w:tcW w:w="1755" w:type="dxa"/>
            <w:vAlign w:val="center"/>
          </w:tcPr>
          <w:p w14:paraId="211C7B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功率放大器</w:t>
            </w:r>
          </w:p>
          <w:p w14:paraId="17ACDE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（核心产品）</w:t>
            </w:r>
          </w:p>
        </w:tc>
        <w:tc>
          <w:tcPr>
            <w:tcW w:w="5273" w:type="dxa"/>
            <w:vAlign w:val="center"/>
          </w:tcPr>
          <w:p w14:paraId="5A319CB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高速光电隔离限幅，整机大动态下限幅启控保证失真1%以下，尽而出来的声音更完美；</w:t>
            </w:r>
          </w:p>
          <w:p w14:paraId="565F152C">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2、</w:t>
            </w:r>
            <w:r>
              <w:rPr>
                <w:rFonts w:hint="eastAsia" w:ascii="宋体" w:hAnsi="宋体" w:eastAsia="宋体" w:cs="宋体"/>
                <w:i w:val="0"/>
                <w:iCs w:val="0"/>
                <w:color w:val="000000"/>
                <w:kern w:val="0"/>
                <w:sz w:val="20"/>
                <w:szCs w:val="20"/>
                <w:u w:val="none"/>
                <w:lang w:val="en-US" w:eastAsia="zh-CN" w:bidi="ar"/>
                <w14:ligatures w14:val="none"/>
              </w:rPr>
              <w:t>小信号输入采用高频电压，低失真、低噪声电路，保证了整机放大输出噪声低、失真小；</w:t>
            </w:r>
          </w:p>
          <w:p w14:paraId="2206AFF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3、</w:t>
            </w:r>
            <w:r>
              <w:rPr>
                <w:rFonts w:hint="eastAsia" w:ascii="宋体" w:hAnsi="宋体" w:eastAsia="宋体" w:cs="宋体"/>
                <w:i w:val="0"/>
                <w:iCs w:val="0"/>
                <w:color w:val="000000"/>
                <w:kern w:val="0"/>
                <w:sz w:val="20"/>
                <w:szCs w:val="20"/>
                <w:u w:val="none"/>
                <w:lang w:val="en-US" w:eastAsia="zh-CN" w:bidi="ar"/>
                <w14:ligatures w14:val="none"/>
              </w:rPr>
              <w:t>整机采用风道散热结构，配合全新高效率铲齿散热，恒温风扇电路，整机温升控制在70度以下，减少电子元件恒温频繁老化过快，保证整机寿命；</w:t>
            </w:r>
          </w:p>
          <w:p w14:paraId="38A57EC3">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4、</w:t>
            </w:r>
            <w:r>
              <w:rPr>
                <w:rFonts w:hint="eastAsia" w:ascii="宋体" w:hAnsi="宋体" w:eastAsia="宋体" w:cs="宋体"/>
                <w:i w:val="0"/>
                <w:iCs w:val="0"/>
                <w:color w:val="000000"/>
                <w:kern w:val="0"/>
                <w:sz w:val="20"/>
                <w:szCs w:val="20"/>
                <w:u w:val="none"/>
                <w:lang w:val="en-US" w:eastAsia="zh-CN" w:bidi="ar"/>
                <w14:ligatures w14:val="none"/>
              </w:rPr>
              <w:t>具有独特的保护电路设计，保护功能：直流、过热、过载以及限幅，过压、欠压等。</w:t>
            </w:r>
          </w:p>
          <w:p w14:paraId="4C5CAA18">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5、具有立体声、并联多种模式选择，输入灵敏度选择；</w:t>
            </w:r>
          </w:p>
          <w:p w14:paraId="122D19CD">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6、立体声功率：8Ω≥2×650W；4Ω≥2×1040W 。</w:t>
            </w:r>
          </w:p>
        </w:tc>
        <w:tc>
          <w:tcPr>
            <w:tcW w:w="0" w:type="auto"/>
            <w:vAlign w:val="center"/>
          </w:tcPr>
          <w:p w14:paraId="346367AB">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w:t>
            </w:r>
          </w:p>
        </w:tc>
        <w:tc>
          <w:tcPr>
            <w:tcW w:w="0" w:type="auto"/>
            <w:vAlign w:val="center"/>
          </w:tcPr>
          <w:p w14:paraId="6AD2445C">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4792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5B83825">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2.3</w:t>
            </w:r>
          </w:p>
        </w:tc>
        <w:tc>
          <w:tcPr>
            <w:tcW w:w="1755" w:type="dxa"/>
            <w:vAlign w:val="center"/>
          </w:tcPr>
          <w:p w14:paraId="5799DD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 xml:space="preserve">                       无线手持话筒      （一拖二）</w:t>
            </w:r>
          </w:p>
        </w:tc>
        <w:tc>
          <w:tcPr>
            <w:tcW w:w="5273" w:type="dxa"/>
            <w:vAlign w:val="center"/>
          </w:tcPr>
          <w:p w14:paraId="3FCA13F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使用UHF640-690MHz频段，避免干扰频率；</w:t>
            </w:r>
          </w:p>
          <w:p w14:paraId="639DF30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2.全自动红外线对频，使发射机与接收机自动同步收发；</w:t>
            </w:r>
          </w:p>
          <w:p w14:paraId="2DE6457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3、采用锁相环PLL频率合成稳定系统，提供≥200个通道；</w:t>
            </w:r>
          </w:p>
          <w:p w14:paraId="2299944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4、时尚彩屏设计，内置≥60组频率模组，简化用户调频程序；</w:t>
            </w:r>
          </w:p>
          <w:p w14:paraId="23865E9D">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5、背面设有≥2个平衡输出和≥1个混合非平衡输出，适合连接各种外置设备。</w:t>
            </w:r>
          </w:p>
        </w:tc>
        <w:tc>
          <w:tcPr>
            <w:tcW w:w="0" w:type="auto"/>
            <w:vAlign w:val="center"/>
          </w:tcPr>
          <w:p w14:paraId="4724A8C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w:t>
            </w:r>
          </w:p>
        </w:tc>
        <w:tc>
          <w:tcPr>
            <w:tcW w:w="0" w:type="auto"/>
            <w:vAlign w:val="center"/>
          </w:tcPr>
          <w:p w14:paraId="1F6E5DCE">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套</w:t>
            </w:r>
          </w:p>
        </w:tc>
      </w:tr>
      <w:tr w14:paraId="1847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EA8252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2.4</w:t>
            </w:r>
          </w:p>
        </w:tc>
        <w:tc>
          <w:tcPr>
            <w:tcW w:w="1755" w:type="dxa"/>
            <w:vAlign w:val="center"/>
          </w:tcPr>
          <w:p w14:paraId="60DFBD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 xml:space="preserve">                     无线领夹话筒     （一拖二）</w:t>
            </w:r>
          </w:p>
        </w:tc>
        <w:tc>
          <w:tcPr>
            <w:tcW w:w="5273" w:type="dxa"/>
            <w:vAlign w:val="center"/>
          </w:tcPr>
          <w:p w14:paraId="6FABDC98">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使用UHF640-690MHz频段，避免干扰频率；</w:t>
            </w:r>
          </w:p>
          <w:p w14:paraId="244FA7A4">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lang w:val="en-US" w:eastAsia="zh-CN" w:bidi="ar"/>
                <w14:ligatures w14:val="none"/>
              </w:rPr>
              <w:t>2.</w:t>
            </w:r>
            <w:r>
              <w:rPr>
                <w:rFonts w:hint="eastAsia" w:ascii="宋体" w:hAnsi="宋体" w:eastAsia="宋体" w:cs="宋体"/>
                <w:i w:val="0"/>
                <w:iCs w:val="0"/>
                <w:color w:val="000000"/>
                <w:kern w:val="0"/>
                <w:sz w:val="20"/>
                <w:szCs w:val="20"/>
                <w:u w:val="none"/>
                <w:lang w:val="en-US" w:eastAsia="zh-CN" w:bidi="ar"/>
                <w14:ligatures w14:val="none"/>
              </w:rPr>
              <w:t>全自动红外线对频，使发射机与接收机自动同步收发；</w:t>
            </w:r>
            <w:r>
              <w:rPr>
                <w:rFonts w:hint="eastAsia" w:ascii="宋体" w:hAnsi="宋体" w:eastAsia="宋体" w:cs="宋体"/>
                <w:i w:val="0"/>
                <w:iCs w:val="0"/>
                <w:color w:val="000000"/>
                <w:kern w:val="0"/>
                <w:sz w:val="20"/>
                <w:szCs w:val="20"/>
                <w:u w:val="none"/>
                <w:lang w:val="en-US" w:eastAsia="zh-CN" w:bidi="ar"/>
                <w14:ligatures w14:val="none"/>
              </w:rPr>
              <w:br w:type="textWrapping"/>
            </w:r>
            <w:r>
              <w:rPr>
                <w:rFonts w:hint="eastAsia" w:ascii="宋体" w:hAnsi="宋体" w:eastAsia="宋体" w:cs="宋体"/>
                <w:i w:val="0"/>
                <w:iCs w:val="0"/>
                <w:color w:val="000000"/>
                <w:kern w:val="0"/>
                <w:sz w:val="20"/>
                <w:szCs w:val="20"/>
                <w:u w:val="none"/>
                <w:lang w:val="en-US" w:eastAsia="zh-CN" w:bidi="ar"/>
                <w14:ligatures w14:val="none"/>
              </w:rPr>
              <w:t>3、采用锁相环PLL频率合成稳定系统，提供≥200个通道；</w:t>
            </w:r>
            <w:r>
              <w:rPr>
                <w:rFonts w:hint="eastAsia" w:ascii="宋体" w:hAnsi="宋体" w:eastAsia="宋体" w:cs="宋体"/>
                <w:i w:val="0"/>
                <w:iCs w:val="0"/>
                <w:color w:val="000000"/>
                <w:kern w:val="0"/>
                <w:sz w:val="20"/>
                <w:szCs w:val="20"/>
                <w:u w:val="none"/>
                <w:lang w:val="en-US" w:eastAsia="zh-CN" w:bidi="ar"/>
                <w14:ligatures w14:val="none"/>
              </w:rPr>
              <w:br w:type="textWrapping"/>
            </w:r>
            <w:r>
              <w:rPr>
                <w:rFonts w:hint="eastAsia" w:ascii="宋体" w:hAnsi="宋体" w:eastAsia="宋体" w:cs="宋体"/>
                <w:i w:val="0"/>
                <w:iCs w:val="0"/>
                <w:color w:val="000000"/>
                <w:kern w:val="0"/>
                <w:sz w:val="20"/>
                <w:szCs w:val="20"/>
                <w:u w:val="none"/>
                <w:lang w:val="en-US" w:eastAsia="zh-CN" w:bidi="ar"/>
                <w14:ligatures w14:val="none"/>
              </w:rPr>
              <w:t>4、时尚彩屏设计，内置≥60组频率模组，简化用户调频程序；</w:t>
            </w:r>
            <w:r>
              <w:rPr>
                <w:rFonts w:hint="eastAsia" w:ascii="宋体" w:hAnsi="宋体" w:eastAsia="宋体" w:cs="宋体"/>
                <w:i w:val="0"/>
                <w:iCs w:val="0"/>
                <w:color w:val="000000"/>
                <w:kern w:val="0"/>
                <w:sz w:val="20"/>
                <w:szCs w:val="20"/>
                <w:u w:val="none"/>
                <w:lang w:val="en-US" w:eastAsia="zh-CN" w:bidi="ar"/>
                <w14:ligatures w14:val="none"/>
              </w:rPr>
              <w:br w:type="textWrapping"/>
            </w:r>
            <w:r>
              <w:rPr>
                <w:rFonts w:hint="eastAsia" w:ascii="宋体" w:hAnsi="宋体" w:eastAsia="宋体" w:cs="宋体"/>
                <w:i w:val="0"/>
                <w:iCs w:val="0"/>
                <w:color w:val="000000"/>
                <w:kern w:val="0"/>
                <w:sz w:val="20"/>
                <w:szCs w:val="20"/>
                <w:u w:val="none"/>
                <w:lang w:val="en-US" w:eastAsia="zh-CN" w:bidi="ar"/>
                <w14:ligatures w14:val="none"/>
              </w:rPr>
              <w:t>5、背面设有≥2个平衡输出和≥1个混合非平衡输出，适合连接各种外置设备。</w:t>
            </w:r>
          </w:p>
        </w:tc>
        <w:tc>
          <w:tcPr>
            <w:tcW w:w="0" w:type="auto"/>
            <w:vAlign w:val="center"/>
          </w:tcPr>
          <w:p w14:paraId="74B2C7A9">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w:t>
            </w:r>
          </w:p>
        </w:tc>
        <w:tc>
          <w:tcPr>
            <w:tcW w:w="0" w:type="auto"/>
            <w:vAlign w:val="center"/>
          </w:tcPr>
          <w:p w14:paraId="73C32C6E">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套</w:t>
            </w:r>
          </w:p>
        </w:tc>
      </w:tr>
      <w:tr w14:paraId="40B2D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5BFF801">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2.5</w:t>
            </w:r>
          </w:p>
        </w:tc>
        <w:tc>
          <w:tcPr>
            <w:tcW w:w="1755" w:type="dxa"/>
            <w:vAlign w:val="center"/>
          </w:tcPr>
          <w:p w14:paraId="5DFF82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调音台</w:t>
            </w:r>
          </w:p>
        </w:tc>
        <w:tc>
          <w:tcPr>
            <w:tcW w:w="5273" w:type="dxa"/>
            <w:vAlign w:val="center"/>
          </w:tcPr>
          <w:p w14:paraId="3A7DAA9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1、16路低噪音通道；</w:t>
            </w:r>
          </w:p>
          <w:p w14:paraId="5186A0F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2、8路单声道输入，4路立体声输入；</w:t>
            </w:r>
          </w:p>
          <w:p w14:paraId="202B9A7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3、3路立体声返回，4个AUX效果输出；</w:t>
            </w:r>
          </w:p>
          <w:p w14:paraId="4A7FAAD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4、1组立体声监听输出，4编组输出；</w:t>
            </w:r>
          </w:p>
          <w:p w14:paraId="5F285D7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5、1组左右平衡主输出，1组主混音输出；</w:t>
            </w:r>
          </w:p>
          <w:p w14:paraId="2930BE4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6、1个单声道输出，1个效果器脚踏板开关；</w:t>
            </w:r>
          </w:p>
          <w:p w14:paraId="7232709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7、1组TAPE输入和1组TAPE输出；</w:t>
            </w:r>
          </w:p>
          <w:p w14:paraId="1E8D2C82">
            <w:pPr>
              <w:keepNext w:val="0"/>
              <w:keepLines w:val="0"/>
              <w:widowControl/>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8、具有通道哑音功能；9、产品配置USB声卡，可播放高清无损音乐；10、19〞机架式安装设计。</w:t>
            </w:r>
          </w:p>
        </w:tc>
        <w:tc>
          <w:tcPr>
            <w:tcW w:w="0" w:type="auto"/>
            <w:vAlign w:val="center"/>
          </w:tcPr>
          <w:p w14:paraId="516CEF6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4BD8A1E0">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1F1FF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DC27066">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2.6</w:t>
            </w:r>
          </w:p>
        </w:tc>
        <w:tc>
          <w:tcPr>
            <w:tcW w:w="1755" w:type="dxa"/>
            <w:vAlign w:val="center"/>
          </w:tcPr>
          <w:p w14:paraId="4FA379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 xml:space="preserve">桌面收音器        （震膜话筒）               </w:t>
            </w:r>
          </w:p>
        </w:tc>
        <w:tc>
          <w:tcPr>
            <w:tcW w:w="5273" w:type="dxa"/>
            <w:vAlign w:val="center"/>
          </w:tcPr>
          <w:p w14:paraId="4D882E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适用于专业录音配音，大合唱，网络直播，节目电台，演讲，教学，会议，采访，鼓乐乐器等高品质收音场所；</w:t>
            </w:r>
          </w:p>
          <w:p w14:paraId="74675189">
            <w:pPr>
              <w:keepNext w:val="0"/>
              <w:keepLines w:val="0"/>
              <w:widowControl/>
              <w:numPr>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2、镀金振膜咪芯直径：≥14mm；</w:t>
            </w:r>
          </w:p>
          <w:p w14:paraId="2D30316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3、指向性：超心形指向；</w:t>
            </w:r>
          </w:p>
          <w:p w14:paraId="0212554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 xml:space="preserve">4、灵敏度：25mV/Pa； </w:t>
            </w:r>
          </w:p>
          <w:p w14:paraId="2D8EE3D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5、频率响应：40-16KHz；</w:t>
            </w:r>
          </w:p>
          <w:p w14:paraId="28AD4F2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6、最大声压级：≥125dB；</w:t>
            </w:r>
          </w:p>
          <w:p w14:paraId="7375134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7、动态范围：≥130dB；</w:t>
            </w:r>
          </w:p>
          <w:p w14:paraId="4F490935">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8、供电电压：48V幻象电源。</w:t>
            </w:r>
          </w:p>
        </w:tc>
        <w:tc>
          <w:tcPr>
            <w:tcW w:w="0" w:type="auto"/>
            <w:vAlign w:val="center"/>
          </w:tcPr>
          <w:p w14:paraId="210E5EE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w:t>
            </w:r>
          </w:p>
        </w:tc>
        <w:tc>
          <w:tcPr>
            <w:tcW w:w="0" w:type="auto"/>
            <w:vAlign w:val="center"/>
          </w:tcPr>
          <w:p w14:paraId="3FE34CFC">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6E06A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C6CF70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2.7</w:t>
            </w:r>
          </w:p>
        </w:tc>
        <w:tc>
          <w:tcPr>
            <w:tcW w:w="1755" w:type="dxa"/>
            <w:vAlign w:val="center"/>
          </w:tcPr>
          <w:p w14:paraId="281F4F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话筒前级                   音频处理器</w:t>
            </w:r>
          </w:p>
        </w:tc>
        <w:tc>
          <w:tcPr>
            <w:tcW w:w="5273" w:type="dxa"/>
            <w:vAlign w:val="center"/>
          </w:tcPr>
          <w:p w14:paraId="06ED402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1、96KHz采样频率，32-bitDSP处理器，24-bitA/D及D/A转换；</w:t>
            </w:r>
            <w:r>
              <w:rPr>
                <w:rFonts w:hint="eastAsia" w:ascii="宋体" w:hAnsi="宋体" w:eastAsia="宋体" w:cs="宋体"/>
                <w:i w:val="0"/>
                <w:iCs w:val="0"/>
                <w:color w:val="000000"/>
                <w:kern w:val="0"/>
                <w:sz w:val="20"/>
                <w:szCs w:val="20"/>
                <w:u w:val="none"/>
                <w:lang w:val="en-US" w:eastAsia="zh-CN" w:bidi="ar"/>
                <w14:ligatures w14:val="none"/>
              </w:rPr>
              <w:br w:type="textWrapping"/>
            </w:r>
            <w:r>
              <w:rPr>
                <w:rFonts w:hint="eastAsia" w:ascii="宋体" w:hAnsi="宋体" w:eastAsia="宋体" w:cs="宋体"/>
                <w:i w:val="0"/>
                <w:iCs w:val="0"/>
                <w:color w:val="000000"/>
                <w:kern w:val="0"/>
                <w:sz w:val="20"/>
                <w:szCs w:val="20"/>
                <w:u w:val="none"/>
                <w:lang w:val="en-US" w:eastAsia="zh-CN" w:bidi="ar"/>
                <w14:ligatures w14:val="none"/>
              </w:rPr>
              <w:t>2、提供≥4路可选音频信号输入，2路模拟，一组光纤，一组同轴，每路模拟音频信号输入灵敏度均可选，提供≥3组5个话筒输入，标准的3.1或5.1声道输出；</w:t>
            </w:r>
            <w:r>
              <w:rPr>
                <w:rFonts w:hint="eastAsia" w:ascii="宋体" w:hAnsi="宋体" w:eastAsia="宋体" w:cs="宋体"/>
                <w:i w:val="0"/>
                <w:iCs w:val="0"/>
                <w:color w:val="000000"/>
                <w:kern w:val="0"/>
                <w:sz w:val="20"/>
                <w:szCs w:val="20"/>
                <w:u w:val="none"/>
                <w:lang w:val="en-US" w:eastAsia="zh-CN" w:bidi="ar"/>
                <w14:ligatures w14:val="none"/>
              </w:rPr>
              <w:br w:type="textWrapping"/>
            </w:r>
            <w:r>
              <w:rPr>
                <w:rFonts w:hint="eastAsia" w:ascii="宋体" w:hAnsi="宋体" w:eastAsia="宋体" w:cs="宋体"/>
                <w:i w:val="0"/>
                <w:iCs w:val="0"/>
                <w:color w:val="000000"/>
                <w:kern w:val="0"/>
                <w:sz w:val="20"/>
                <w:szCs w:val="20"/>
                <w:u w:val="none"/>
                <w:lang w:val="en-US" w:eastAsia="zh-CN" w:bidi="ar"/>
                <w14:ligatures w14:val="none"/>
              </w:rPr>
              <w:t>3、音乐信号提供光纤和同轴输入；</w:t>
            </w:r>
          </w:p>
          <w:p w14:paraId="4628A23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4、提供USB接口、WIFI或有线网络接口可连接电脑，提供远程控制和红外线控制；</w:t>
            </w:r>
          </w:p>
          <w:p w14:paraId="3B09DE5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5、直接用面板的功能键和拔轮进行功能设置或是连接电脑通过PC控制软件来控制；</w:t>
            </w:r>
          </w:p>
          <w:p w14:paraId="66041F3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6、通过直接旋转面板的不同旋钮可分别控制话筒音量.效果音量.音乐音量和总音量；</w:t>
            </w:r>
          </w:p>
          <w:p w14:paraId="1F8B247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7、单机提供20组设备数据存储，提供10组效果数据存储，通过PC软件可进行设备之间的复制；</w:t>
            </w:r>
          </w:p>
          <w:p w14:paraId="0062F7B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8、可通过面板的“系统”键来设定密码锁定面板操作的部分或全部功能，以防止闲杂人员的操作破坏机器的工作状态；</w:t>
            </w:r>
          </w:p>
          <w:p w14:paraId="6B330A6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9、采用汉字液晶屏和6段LED显示输入/输出的精确数字电平表.哑音及编辑状态；</w:t>
            </w:r>
          </w:p>
          <w:p w14:paraId="67503A97">
            <w:pPr>
              <w:keepNext w:val="0"/>
              <w:keepLines w:val="0"/>
              <w:widowControl/>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10、输入和输出均有延时和相位控制及哑音设置，输入延时达30ms，输出延时达60ms。</w:t>
            </w:r>
          </w:p>
        </w:tc>
        <w:tc>
          <w:tcPr>
            <w:tcW w:w="0" w:type="auto"/>
            <w:vAlign w:val="center"/>
          </w:tcPr>
          <w:p w14:paraId="44CE82E7">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3EDB12A0">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3880C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78605E2">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2.8</w:t>
            </w:r>
          </w:p>
        </w:tc>
        <w:tc>
          <w:tcPr>
            <w:tcW w:w="1755" w:type="dxa"/>
            <w:vAlign w:val="center"/>
          </w:tcPr>
          <w:p w14:paraId="373487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数字音频处理器</w:t>
            </w:r>
          </w:p>
        </w:tc>
        <w:tc>
          <w:tcPr>
            <w:tcW w:w="5273" w:type="dxa"/>
            <w:vAlign w:val="center"/>
          </w:tcPr>
          <w:p w14:paraId="3FCD309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最新音频处理器技术，40bitDSP浮点运算引擎处理芯片，24bitA/D及D/A转换，音频采样率达到48KHz；</w:t>
            </w:r>
          </w:p>
          <w:p w14:paraId="3336E0B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2、</w:t>
            </w:r>
            <w:r>
              <w:rPr>
                <w:rFonts w:hint="eastAsia" w:ascii="宋体" w:hAnsi="宋体" w:eastAsia="宋体" w:cs="宋体"/>
                <w:i w:val="0"/>
                <w:iCs w:val="0"/>
                <w:color w:val="000000"/>
                <w:kern w:val="0"/>
                <w:sz w:val="20"/>
                <w:szCs w:val="20"/>
                <w:u w:val="none"/>
                <w:lang w:val="en-US" w:eastAsia="zh-CN" w:bidi="ar"/>
                <w14:ligatures w14:val="none"/>
              </w:rPr>
              <w:t xml:space="preserve"> 2、提供≥8路平衡式话筒／线路输入，采用裸线接口端子，≥8路平衡式输出，采用裸线接口端子，≥4路GPIO逻辑接口；3、内置USB声卡，支持播放USB音频文件，支持录播和远程会议；</w:t>
            </w:r>
          </w:p>
          <w:p w14:paraId="03FAF37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2、</w:t>
            </w:r>
            <w:r>
              <w:rPr>
                <w:rFonts w:hint="eastAsia" w:ascii="宋体" w:hAnsi="宋体" w:eastAsia="宋体" w:cs="宋体"/>
                <w:i w:val="0"/>
                <w:iCs w:val="0"/>
                <w:color w:val="000000"/>
                <w:kern w:val="0"/>
                <w:sz w:val="20"/>
                <w:szCs w:val="20"/>
                <w:u w:val="none"/>
                <w:lang w:val="en-US" w:eastAsia="zh-CN" w:bidi="ar"/>
                <w14:ligatures w14:val="none"/>
              </w:rPr>
              <w:t>4、输入：前级放大、信号发生器、扩展器、压缩器、参量均衡、自动增益、反馈抑制器；</w:t>
            </w:r>
          </w:p>
          <w:p w14:paraId="30A489B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5、输出：参量均衡、高低通、延时器、限幅器、输出正反向、增益调节；</w:t>
            </w:r>
          </w:p>
          <w:p w14:paraId="0487822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6、内置话筒自适应反馈消除（AFC）、数字矩阵、自动混音、回声消除、噪声抑制；</w:t>
            </w:r>
          </w:p>
          <w:p w14:paraId="17D87C1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7、支持编组控制功能、多组场景预设、远程管理功能，支持通道拷贝、粘贴、联控功能；</w:t>
            </w:r>
          </w:p>
          <w:p w14:paraId="7B28D54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8、设备支持APP控制，支持IOS、安卓、WINDOWS等，APP软件支持用户自定义，通过APP可实现对处理器进行控制，如音量大小、预设调用、外控第三方设备、矩阵切换等；</w:t>
            </w:r>
          </w:p>
          <w:p w14:paraId="7D93C8C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9、系统集成中控功能，支持RS232、RS485、UDP控制，通过编程简单地控制投影、幕布、灯光、窗帘、电源时序器等第三方设备；</w:t>
            </w:r>
          </w:p>
          <w:p w14:paraId="3FD65711">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10、支持扩展外接控制面板功能，可实现远端对处理器进行控制。</w:t>
            </w:r>
          </w:p>
        </w:tc>
        <w:tc>
          <w:tcPr>
            <w:tcW w:w="0" w:type="auto"/>
            <w:vAlign w:val="center"/>
          </w:tcPr>
          <w:p w14:paraId="4C3A1F5A">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499522B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77E71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3E8A89F">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2.9</w:t>
            </w:r>
          </w:p>
        </w:tc>
        <w:tc>
          <w:tcPr>
            <w:tcW w:w="1755" w:type="dxa"/>
            <w:vAlign w:val="center"/>
          </w:tcPr>
          <w:p w14:paraId="65214B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反馈抑制器</w:t>
            </w:r>
          </w:p>
        </w:tc>
        <w:tc>
          <w:tcPr>
            <w:tcW w:w="5273" w:type="dxa"/>
            <w:vAlign w:val="center"/>
          </w:tcPr>
          <w:p w14:paraId="39A7FBE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采用自适应环境啸叫抑制算法，采用高速浮点数字音频处理器和先进的自带降噪消除技术，可快速自动完全消除啸叫和背景噪声；</w:t>
            </w:r>
          </w:p>
          <w:p w14:paraId="4304484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2、内置自适应动态噪声滤波器，可滤掉现场环境的背景噪声但不影响语音信号传送；</w:t>
            </w:r>
          </w:p>
          <w:p w14:paraId="563E9D8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3、系统智能AGC双向电平控制技术，可以获得到清晰、持续、大小均匀的语音输出，保持讲话声调的连贯和语音清楚，可以提升增益达6-8dB，话筒拾音距离0.5-1.2米；</w:t>
            </w:r>
          </w:p>
          <w:p w14:paraId="69FE8340">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4、内置≥24Bit A/D、D/A转换；≥24位DSP浮点运算处理器，≥96KHz高速采样；</w:t>
            </w:r>
          </w:p>
          <w:p w14:paraId="391203BC">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5、一键智能免人工调试，无论房间环境中位置、温度、湿度、装饰的改变，系统安装都无需进行声场调试；</w:t>
            </w:r>
          </w:p>
          <w:p w14:paraId="4F55A396">
            <w:pPr>
              <w:keepNext w:val="0"/>
              <w:keepLines w:val="0"/>
              <w:widowControl/>
              <w:numPr>
                <w:ilvl w:val="0"/>
                <w:numId w:val="0"/>
              </w:numPr>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6、≥2寸彩色显示屏显示参数状态。</w:t>
            </w:r>
          </w:p>
        </w:tc>
        <w:tc>
          <w:tcPr>
            <w:tcW w:w="0" w:type="auto"/>
            <w:vAlign w:val="center"/>
          </w:tcPr>
          <w:p w14:paraId="69F6B69E">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396B4D93">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70C8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A61DE1A">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0"/>
                <w:szCs w:val="20"/>
                <w:u w:val="none"/>
                <w:lang w:val="en-US" w:eastAsia="zh-CN" w:bidi="ar"/>
                <w14:ligatures w14:val="none"/>
              </w:rPr>
              <w:t>3</w:t>
            </w:r>
          </w:p>
        </w:tc>
        <w:tc>
          <w:tcPr>
            <w:tcW w:w="1755" w:type="dxa"/>
            <w:vAlign w:val="center"/>
          </w:tcPr>
          <w:p w14:paraId="0DF877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显示设备</w:t>
            </w:r>
          </w:p>
        </w:tc>
        <w:tc>
          <w:tcPr>
            <w:tcW w:w="5273" w:type="dxa"/>
          </w:tcPr>
          <w:p w14:paraId="09867B40">
            <w:pPr>
              <w:rPr>
                <w:rFonts w:hint="eastAsia" w:ascii="宋体" w:hAnsi="宋体" w:eastAsia="宋体"/>
                <w:szCs w:val="21"/>
                <w:vertAlign w:val="baseline"/>
              </w:rPr>
            </w:pPr>
          </w:p>
        </w:tc>
        <w:tc>
          <w:tcPr>
            <w:tcW w:w="0" w:type="auto"/>
          </w:tcPr>
          <w:p w14:paraId="6D7C107D">
            <w:pPr>
              <w:rPr>
                <w:rFonts w:hint="eastAsia" w:ascii="宋体" w:hAnsi="宋体" w:eastAsia="宋体"/>
                <w:szCs w:val="21"/>
                <w:vertAlign w:val="baseline"/>
              </w:rPr>
            </w:pPr>
          </w:p>
        </w:tc>
        <w:tc>
          <w:tcPr>
            <w:tcW w:w="0" w:type="auto"/>
          </w:tcPr>
          <w:p w14:paraId="215E5AE5">
            <w:pPr>
              <w:rPr>
                <w:rFonts w:hint="eastAsia" w:ascii="宋体" w:hAnsi="宋体" w:eastAsia="宋体"/>
                <w:szCs w:val="21"/>
                <w:vertAlign w:val="baseline"/>
              </w:rPr>
            </w:pPr>
          </w:p>
        </w:tc>
      </w:tr>
      <w:tr w14:paraId="623B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1099774">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3.1</w:t>
            </w:r>
          </w:p>
        </w:tc>
        <w:tc>
          <w:tcPr>
            <w:tcW w:w="1755" w:type="dxa"/>
            <w:vAlign w:val="center"/>
          </w:tcPr>
          <w:p w14:paraId="06F696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会议平板多媒体一体机</w:t>
            </w:r>
          </w:p>
        </w:tc>
        <w:tc>
          <w:tcPr>
            <w:tcW w:w="5273" w:type="dxa"/>
            <w:vAlign w:val="center"/>
          </w:tcPr>
          <w:p w14:paraId="7B3F1C8B">
            <w:pPr>
              <w:keepNext w:val="0"/>
              <w:keepLines w:val="0"/>
              <w:widowControl/>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利旧，负责安装调试。</w:t>
            </w:r>
          </w:p>
        </w:tc>
        <w:tc>
          <w:tcPr>
            <w:tcW w:w="0" w:type="auto"/>
            <w:vAlign w:val="center"/>
          </w:tcPr>
          <w:p w14:paraId="2D30EF34">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5827CE4F">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5F6F0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3EBE7A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b/>
                <w:bCs/>
                <w:i w:val="0"/>
                <w:iCs w:val="0"/>
                <w:color w:val="000000"/>
                <w:kern w:val="0"/>
                <w:sz w:val="20"/>
                <w:szCs w:val="20"/>
                <w:u w:val="none"/>
                <w:lang w:val="en-US" w:eastAsia="zh-CN" w:bidi="ar"/>
                <w14:ligatures w14:val="none"/>
              </w:rPr>
              <w:t>4</w:t>
            </w:r>
          </w:p>
        </w:tc>
        <w:tc>
          <w:tcPr>
            <w:tcW w:w="1755" w:type="dxa"/>
            <w:vAlign w:val="center"/>
          </w:tcPr>
          <w:p w14:paraId="7CACB0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会议系统</w:t>
            </w:r>
          </w:p>
        </w:tc>
        <w:tc>
          <w:tcPr>
            <w:tcW w:w="5273" w:type="dxa"/>
          </w:tcPr>
          <w:p w14:paraId="3865FB79">
            <w:pPr>
              <w:rPr>
                <w:rFonts w:hint="eastAsia" w:ascii="宋体" w:hAnsi="宋体" w:eastAsia="宋体"/>
                <w:szCs w:val="21"/>
                <w:vertAlign w:val="baseline"/>
              </w:rPr>
            </w:pPr>
          </w:p>
        </w:tc>
        <w:tc>
          <w:tcPr>
            <w:tcW w:w="0" w:type="auto"/>
          </w:tcPr>
          <w:p w14:paraId="21819639">
            <w:pPr>
              <w:rPr>
                <w:rFonts w:hint="eastAsia" w:ascii="宋体" w:hAnsi="宋体" w:eastAsia="宋体"/>
                <w:szCs w:val="21"/>
                <w:vertAlign w:val="baseline"/>
              </w:rPr>
            </w:pPr>
          </w:p>
        </w:tc>
        <w:tc>
          <w:tcPr>
            <w:tcW w:w="0" w:type="auto"/>
          </w:tcPr>
          <w:p w14:paraId="78A670EE">
            <w:pPr>
              <w:rPr>
                <w:rFonts w:hint="eastAsia" w:ascii="宋体" w:hAnsi="宋体" w:eastAsia="宋体"/>
                <w:szCs w:val="21"/>
                <w:vertAlign w:val="baseline"/>
              </w:rPr>
            </w:pPr>
          </w:p>
        </w:tc>
      </w:tr>
      <w:tr w14:paraId="1473F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9342F75">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4.1</w:t>
            </w:r>
          </w:p>
        </w:tc>
        <w:tc>
          <w:tcPr>
            <w:tcW w:w="1755" w:type="dxa"/>
            <w:vAlign w:val="center"/>
          </w:tcPr>
          <w:p w14:paraId="73C2DA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无纸化服务主机</w:t>
            </w:r>
          </w:p>
        </w:tc>
        <w:tc>
          <w:tcPr>
            <w:tcW w:w="5273" w:type="dxa"/>
            <w:vAlign w:val="center"/>
          </w:tcPr>
          <w:p w14:paraId="01FB94F8">
            <w:pPr>
              <w:keepNext w:val="0"/>
              <w:keepLines w:val="0"/>
              <w:widowControl/>
              <w:suppressLineNumbers w:val="0"/>
              <w:jc w:val="left"/>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利旧。</w:t>
            </w:r>
          </w:p>
        </w:tc>
        <w:tc>
          <w:tcPr>
            <w:tcW w:w="0" w:type="auto"/>
            <w:vAlign w:val="center"/>
          </w:tcPr>
          <w:p w14:paraId="476F5F78">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054BD07D">
            <w:pPr>
              <w:keepNext w:val="0"/>
              <w:keepLines w:val="0"/>
              <w:widowControl/>
              <w:suppressLineNumbers w:val="0"/>
              <w:jc w:val="center"/>
              <w:textAlignment w:val="center"/>
              <w:rPr>
                <w:rFonts w:hint="eastAsia" w:ascii="宋体" w:hAnsi="宋体" w:eastAsia="宋体"/>
                <w:szCs w:val="21"/>
                <w:vertAlign w:val="baseli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2D692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86628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4.2</w:t>
            </w:r>
          </w:p>
        </w:tc>
        <w:tc>
          <w:tcPr>
            <w:tcW w:w="1755" w:type="dxa"/>
            <w:vAlign w:val="center"/>
          </w:tcPr>
          <w:p w14:paraId="560D53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无纸化会议终端</w:t>
            </w:r>
          </w:p>
        </w:tc>
        <w:tc>
          <w:tcPr>
            <w:tcW w:w="5273" w:type="dxa"/>
            <w:vAlign w:val="center"/>
          </w:tcPr>
          <w:p w14:paraId="77754BE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1、便携移动终端显示屏不小于14寸，重量不超过1000g；</w:t>
            </w:r>
          </w:p>
          <w:p w14:paraId="689206A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2、国产化硬件配置：（飞腾/麒麟/海光）处理器、不小于32GB内存、不小于1TB硬盘；</w:t>
            </w:r>
          </w:p>
          <w:p w14:paraId="03C7BA6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3、（麒麟/鸿蒙/统信）操作系统；</w:t>
            </w:r>
          </w:p>
          <w:p w14:paraId="01BBEC9B">
            <w:pPr>
              <w:keepNext w:val="0"/>
              <w:keepLines w:val="0"/>
              <w:widowControl/>
              <w:numPr>
                <w:ilvl w:val="0"/>
                <w:numId w:val="0"/>
              </w:numPr>
              <w:suppressLineNumbers w:val="0"/>
              <w:jc w:val="left"/>
              <w:textAlignment w:val="center"/>
              <w:rPr>
                <w:rFonts w:hint="default"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4、三年保修服务。</w:t>
            </w:r>
          </w:p>
        </w:tc>
        <w:tc>
          <w:tcPr>
            <w:tcW w:w="0" w:type="auto"/>
            <w:vAlign w:val="center"/>
          </w:tcPr>
          <w:p w14:paraId="2561A9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13</w:t>
            </w:r>
          </w:p>
        </w:tc>
        <w:tc>
          <w:tcPr>
            <w:tcW w:w="0" w:type="auto"/>
            <w:vAlign w:val="center"/>
          </w:tcPr>
          <w:p w14:paraId="76E7D0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53F6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4CEFA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4.3</w:t>
            </w:r>
          </w:p>
        </w:tc>
        <w:tc>
          <w:tcPr>
            <w:tcW w:w="1755" w:type="dxa"/>
            <w:vAlign w:val="center"/>
          </w:tcPr>
          <w:p w14:paraId="2B0341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无纸化流媒体  主机</w:t>
            </w:r>
          </w:p>
        </w:tc>
        <w:tc>
          <w:tcPr>
            <w:tcW w:w="5273" w:type="dxa"/>
            <w:vAlign w:val="center"/>
          </w:tcPr>
          <w:p w14:paraId="7B8A55C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利旧</w:t>
            </w:r>
          </w:p>
        </w:tc>
        <w:tc>
          <w:tcPr>
            <w:tcW w:w="0" w:type="auto"/>
            <w:vAlign w:val="center"/>
          </w:tcPr>
          <w:p w14:paraId="5D1185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733A85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15BF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421E4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4.4</w:t>
            </w:r>
          </w:p>
        </w:tc>
        <w:tc>
          <w:tcPr>
            <w:tcW w:w="1755" w:type="dxa"/>
            <w:vAlign w:val="center"/>
          </w:tcPr>
          <w:p w14:paraId="20E20A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交换机</w:t>
            </w:r>
          </w:p>
        </w:tc>
        <w:tc>
          <w:tcPr>
            <w:tcW w:w="5273" w:type="dxa"/>
            <w:vAlign w:val="center"/>
          </w:tcPr>
          <w:p w14:paraId="7D33A5A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利旧</w:t>
            </w:r>
          </w:p>
        </w:tc>
        <w:tc>
          <w:tcPr>
            <w:tcW w:w="0" w:type="auto"/>
            <w:vAlign w:val="center"/>
          </w:tcPr>
          <w:p w14:paraId="5415B8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679357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7EB40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79EA6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b/>
                <w:bCs/>
                <w:i w:val="0"/>
                <w:iCs w:val="0"/>
                <w:color w:val="000000"/>
                <w:kern w:val="0"/>
                <w:sz w:val="20"/>
                <w:szCs w:val="20"/>
                <w:u w:val="none"/>
                <w:lang w:val="en-US" w:eastAsia="zh-CN" w:bidi="ar"/>
                <w14:ligatures w14:val="none"/>
              </w:rPr>
              <w:t>5</w:t>
            </w:r>
          </w:p>
        </w:tc>
        <w:tc>
          <w:tcPr>
            <w:tcW w:w="1755" w:type="dxa"/>
            <w:vAlign w:val="center"/>
          </w:tcPr>
          <w:p w14:paraId="11F4F1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智能中控系统</w:t>
            </w:r>
          </w:p>
        </w:tc>
        <w:tc>
          <w:tcPr>
            <w:tcW w:w="5273" w:type="dxa"/>
            <w:vAlign w:val="center"/>
          </w:tcPr>
          <w:p w14:paraId="3F8CE20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7801F4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196A0D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r>
      <w:tr w14:paraId="2B54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6E734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5.1</w:t>
            </w:r>
          </w:p>
        </w:tc>
        <w:tc>
          <w:tcPr>
            <w:tcW w:w="1755" w:type="dxa"/>
            <w:vAlign w:val="center"/>
          </w:tcPr>
          <w:p w14:paraId="3260AC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移动控制终端</w:t>
            </w:r>
          </w:p>
        </w:tc>
        <w:tc>
          <w:tcPr>
            <w:tcW w:w="5273" w:type="dxa"/>
            <w:vAlign w:val="center"/>
          </w:tcPr>
          <w:p w14:paraId="6905889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lang w:val="en-US" w:eastAsia="zh-CN" w:bidi="ar"/>
                <w14:ligatures w14:val="none"/>
              </w:rPr>
              <w:t>1、</w:t>
            </w:r>
            <w:r>
              <w:rPr>
                <w:rFonts w:hint="eastAsia" w:ascii="宋体" w:hAnsi="宋体" w:eastAsia="宋体" w:cs="宋体"/>
                <w:i w:val="0"/>
                <w:iCs w:val="0"/>
                <w:color w:val="000000"/>
                <w:kern w:val="0"/>
                <w:sz w:val="20"/>
                <w:szCs w:val="20"/>
                <w:u w:val="none"/>
                <w:lang w:val="en-US" w:eastAsia="zh-CN" w:bidi="ar"/>
                <w14:ligatures w14:val="none"/>
              </w:rPr>
              <w:t>显示屏不小于10.4英寸，屏幕比例:16:10；</w:t>
            </w:r>
          </w:p>
          <w:p w14:paraId="3E87536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2、内存：6+128G。</w:t>
            </w:r>
          </w:p>
        </w:tc>
        <w:tc>
          <w:tcPr>
            <w:tcW w:w="0" w:type="auto"/>
            <w:vAlign w:val="center"/>
          </w:tcPr>
          <w:p w14:paraId="75CC80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w:t>
            </w:r>
          </w:p>
        </w:tc>
        <w:tc>
          <w:tcPr>
            <w:tcW w:w="0" w:type="auto"/>
            <w:vAlign w:val="center"/>
          </w:tcPr>
          <w:p w14:paraId="7C23CC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5A17B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6A79B6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5.2</w:t>
            </w:r>
          </w:p>
        </w:tc>
        <w:tc>
          <w:tcPr>
            <w:tcW w:w="1755" w:type="dxa"/>
            <w:vAlign w:val="center"/>
          </w:tcPr>
          <w:p w14:paraId="5F9AEE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路由器</w:t>
            </w:r>
          </w:p>
        </w:tc>
        <w:tc>
          <w:tcPr>
            <w:tcW w:w="5273" w:type="dxa"/>
            <w:vAlign w:val="center"/>
          </w:tcPr>
          <w:p w14:paraId="52DD60E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1、双频路由器，2.4GHz/5GHz频段；2、速率可达1300M。</w:t>
            </w:r>
          </w:p>
        </w:tc>
        <w:tc>
          <w:tcPr>
            <w:tcW w:w="0" w:type="auto"/>
            <w:vAlign w:val="center"/>
          </w:tcPr>
          <w:p w14:paraId="0C90B6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2795CA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358B0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4F1AE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b/>
                <w:bCs/>
                <w:i w:val="0"/>
                <w:iCs w:val="0"/>
                <w:color w:val="000000"/>
                <w:kern w:val="0"/>
                <w:sz w:val="20"/>
                <w:szCs w:val="20"/>
                <w:u w:val="none"/>
                <w:lang w:val="en-US" w:eastAsia="zh-CN" w:bidi="ar"/>
                <w14:ligatures w14:val="none"/>
              </w:rPr>
              <w:t>6</w:t>
            </w:r>
          </w:p>
        </w:tc>
        <w:tc>
          <w:tcPr>
            <w:tcW w:w="1755" w:type="dxa"/>
            <w:vAlign w:val="center"/>
          </w:tcPr>
          <w:p w14:paraId="3DD3F6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周边设备</w:t>
            </w:r>
          </w:p>
        </w:tc>
        <w:tc>
          <w:tcPr>
            <w:tcW w:w="5273" w:type="dxa"/>
            <w:vAlign w:val="center"/>
          </w:tcPr>
          <w:p w14:paraId="2F911A2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1F23CB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44BC70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r>
      <w:tr w14:paraId="755B2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9012F5E">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6.1</w:t>
            </w:r>
          </w:p>
        </w:tc>
        <w:tc>
          <w:tcPr>
            <w:tcW w:w="1755" w:type="dxa"/>
            <w:vAlign w:val="center"/>
          </w:tcPr>
          <w:p w14:paraId="0CE922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机柜(机架)</w:t>
            </w:r>
          </w:p>
        </w:tc>
        <w:tc>
          <w:tcPr>
            <w:tcW w:w="5273" w:type="dxa"/>
            <w:vAlign w:val="center"/>
          </w:tcPr>
          <w:p w14:paraId="6EF27FC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利旧</w:t>
            </w:r>
          </w:p>
        </w:tc>
        <w:tc>
          <w:tcPr>
            <w:tcW w:w="0" w:type="auto"/>
            <w:vAlign w:val="center"/>
          </w:tcPr>
          <w:p w14:paraId="4DBEBF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1237F9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4EBC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7141D33">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6.2</w:t>
            </w:r>
          </w:p>
        </w:tc>
        <w:tc>
          <w:tcPr>
            <w:tcW w:w="1755" w:type="dxa"/>
            <w:vAlign w:val="center"/>
          </w:tcPr>
          <w:p w14:paraId="6B282E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PDU</w:t>
            </w:r>
          </w:p>
        </w:tc>
        <w:tc>
          <w:tcPr>
            <w:tcW w:w="5273" w:type="dxa"/>
            <w:vAlign w:val="center"/>
          </w:tcPr>
          <w:p w14:paraId="6496368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PDU机柜插座8位10A，安装于机柜内。</w:t>
            </w:r>
          </w:p>
        </w:tc>
        <w:tc>
          <w:tcPr>
            <w:tcW w:w="0" w:type="auto"/>
            <w:vAlign w:val="center"/>
          </w:tcPr>
          <w:p w14:paraId="20B300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2</w:t>
            </w:r>
          </w:p>
        </w:tc>
        <w:tc>
          <w:tcPr>
            <w:tcW w:w="0" w:type="auto"/>
            <w:vAlign w:val="center"/>
          </w:tcPr>
          <w:p w14:paraId="378EAD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5B8C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4E7E4AFC">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6.3</w:t>
            </w:r>
          </w:p>
        </w:tc>
        <w:tc>
          <w:tcPr>
            <w:tcW w:w="1755" w:type="dxa"/>
            <w:vAlign w:val="center"/>
          </w:tcPr>
          <w:p w14:paraId="371624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控制计算机</w:t>
            </w:r>
          </w:p>
        </w:tc>
        <w:tc>
          <w:tcPr>
            <w:tcW w:w="5273" w:type="dxa"/>
            <w:vAlign w:val="center"/>
          </w:tcPr>
          <w:p w14:paraId="29ABD3C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利旧</w:t>
            </w:r>
          </w:p>
        </w:tc>
        <w:tc>
          <w:tcPr>
            <w:tcW w:w="0" w:type="auto"/>
            <w:vAlign w:val="center"/>
          </w:tcPr>
          <w:p w14:paraId="57AA98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06188D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0ED4F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17E5F79">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6.4</w:t>
            </w:r>
          </w:p>
        </w:tc>
        <w:tc>
          <w:tcPr>
            <w:tcW w:w="1755" w:type="dxa"/>
            <w:vAlign w:val="center"/>
          </w:tcPr>
          <w:p w14:paraId="5F0BA5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投屏器</w:t>
            </w:r>
          </w:p>
        </w:tc>
        <w:tc>
          <w:tcPr>
            <w:tcW w:w="5273" w:type="dxa"/>
            <w:vAlign w:val="center"/>
          </w:tcPr>
          <w:p w14:paraId="1225363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1、电脑端支持软硬件投屏；2、输出分辨率：1920*1080。</w:t>
            </w:r>
          </w:p>
        </w:tc>
        <w:tc>
          <w:tcPr>
            <w:tcW w:w="0" w:type="auto"/>
            <w:vAlign w:val="center"/>
          </w:tcPr>
          <w:p w14:paraId="363820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490DED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台</w:t>
            </w:r>
          </w:p>
        </w:tc>
      </w:tr>
      <w:tr w14:paraId="18024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436D382B">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6.5</w:t>
            </w:r>
          </w:p>
        </w:tc>
        <w:tc>
          <w:tcPr>
            <w:tcW w:w="1755" w:type="dxa"/>
            <w:vAlign w:val="center"/>
          </w:tcPr>
          <w:p w14:paraId="4EE161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线材辅材</w:t>
            </w:r>
          </w:p>
        </w:tc>
        <w:tc>
          <w:tcPr>
            <w:tcW w:w="5273" w:type="dxa"/>
            <w:vAlign w:val="center"/>
          </w:tcPr>
          <w:p w14:paraId="78B2DAD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包含DVI、VGA、视频、音频、光纤、网线、电源（包括从负一楼配电箱至该功能房处强电接入）等各种系统所需线缆，XLR、BNC、 RCA、VGA、大小二芯、RJ45等各接插件接头，线管、线槽、热缩管、号码管、线扎、防水胶带等各种辅材。</w:t>
            </w:r>
          </w:p>
        </w:tc>
        <w:tc>
          <w:tcPr>
            <w:tcW w:w="0" w:type="auto"/>
            <w:vAlign w:val="center"/>
          </w:tcPr>
          <w:p w14:paraId="166BCC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4B63A7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项</w:t>
            </w:r>
          </w:p>
        </w:tc>
      </w:tr>
      <w:tr w14:paraId="2D14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A122AE5">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b/>
                <w:bCs/>
                <w:i w:val="0"/>
                <w:iCs w:val="0"/>
                <w:color w:val="000000"/>
                <w:kern w:val="0"/>
                <w:sz w:val="20"/>
                <w:szCs w:val="20"/>
                <w:u w:val="none"/>
                <w:lang w:val="en-US" w:eastAsia="zh-CN" w:bidi="ar"/>
                <w14:ligatures w14:val="none"/>
              </w:rPr>
              <w:t>7</w:t>
            </w:r>
          </w:p>
        </w:tc>
        <w:tc>
          <w:tcPr>
            <w:tcW w:w="1755" w:type="dxa"/>
            <w:vAlign w:val="center"/>
          </w:tcPr>
          <w:p w14:paraId="784785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软件购置</w:t>
            </w:r>
          </w:p>
        </w:tc>
        <w:tc>
          <w:tcPr>
            <w:tcW w:w="5273" w:type="dxa"/>
            <w:vAlign w:val="center"/>
          </w:tcPr>
          <w:p w14:paraId="6D8C86E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511568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152E93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p>
        </w:tc>
      </w:tr>
      <w:tr w14:paraId="3B5D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4F5BCBC">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7.1</w:t>
            </w:r>
          </w:p>
        </w:tc>
        <w:tc>
          <w:tcPr>
            <w:tcW w:w="1755" w:type="dxa"/>
            <w:vAlign w:val="center"/>
          </w:tcPr>
          <w:p w14:paraId="01543B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智能无纸化会议操作系统软件（服务器端）</w:t>
            </w:r>
          </w:p>
        </w:tc>
        <w:tc>
          <w:tcPr>
            <w:tcW w:w="5273" w:type="dxa"/>
            <w:vAlign w:val="center"/>
          </w:tcPr>
          <w:p w14:paraId="266135C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国产化服务器操作系统 64位</w:t>
            </w:r>
          </w:p>
        </w:tc>
        <w:tc>
          <w:tcPr>
            <w:tcW w:w="0" w:type="auto"/>
            <w:vAlign w:val="center"/>
          </w:tcPr>
          <w:p w14:paraId="447A3D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213D28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套</w:t>
            </w:r>
          </w:p>
        </w:tc>
      </w:tr>
      <w:tr w14:paraId="4CCBC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D4C70FF">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7.2</w:t>
            </w:r>
          </w:p>
        </w:tc>
        <w:tc>
          <w:tcPr>
            <w:tcW w:w="1755" w:type="dxa"/>
            <w:vAlign w:val="center"/>
          </w:tcPr>
          <w:p w14:paraId="0C99CB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智能无纸化会议管理Web服务器软件</w:t>
            </w:r>
          </w:p>
        </w:tc>
        <w:tc>
          <w:tcPr>
            <w:tcW w:w="5273" w:type="dxa"/>
            <w:vAlign w:val="center"/>
          </w:tcPr>
          <w:p w14:paraId="2622763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利旧</w:t>
            </w:r>
          </w:p>
        </w:tc>
        <w:tc>
          <w:tcPr>
            <w:tcW w:w="0" w:type="auto"/>
            <w:vAlign w:val="center"/>
          </w:tcPr>
          <w:p w14:paraId="759CB8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16AE23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套</w:t>
            </w:r>
          </w:p>
        </w:tc>
      </w:tr>
      <w:tr w14:paraId="68EBD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61718551">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b/>
                <w:bCs/>
                <w:i w:val="0"/>
                <w:iCs w:val="0"/>
                <w:color w:val="000000"/>
                <w:kern w:val="0"/>
                <w:sz w:val="20"/>
                <w:szCs w:val="20"/>
                <w:u w:val="none"/>
                <w:lang w:val="en-US" w:eastAsia="zh-CN" w:bidi="ar"/>
                <w14:ligatures w14:val="none"/>
              </w:rPr>
              <w:t>二</w:t>
            </w:r>
          </w:p>
        </w:tc>
        <w:tc>
          <w:tcPr>
            <w:tcW w:w="1755" w:type="dxa"/>
            <w:vAlign w:val="center"/>
          </w:tcPr>
          <w:p w14:paraId="3FD653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集成费</w:t>
            </w:r>
          </w:p>
        </w:tc>
        <w:tc>
          <w:tcPr>
            <w:tcW w:w="5273" w:type="dxa"/>
            <w:vAlign w:val="center"/>
          </w:tcPr>
          <w:p w14:paraId="43DCE35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p>
        </w:tc>
        <w:tc>
          <w:tcPr>
            <w:tcW w:w="0" w:type="auto"/>
            <w:vAlign w:val="center"/>
          </w:tcPr>
          <w:p w14:paraId="6814C3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22034E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项</w:t>
            </w:r>
          </w:p>
        </w:tc>
      </w:tr>
      <w:tr w14:paraId="580E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C5467C7">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none"/>
              </w:rPr>
            </w:pPr>
            <w:r>
              <w:rPr>
                <w:rFonts w:hint="eastAsia" w:ascii="宋体" w:hAnsi="宋体" w:eastAsia="宋体" w:cs="宋体"/>
                <w:b/>
                <w:bCs/>
                <w:i w:val="0"/>
                <w:iCs w:val="0"/>
                <w:color w:val="000000"/>
                <w:kern w:val="0"/>
                <w:sz w:val="20"/>
                <w:szCs w:val="20"/>
                <w:u w:val="none"/>
                <w:lang w:val="en-US" w:eastAsia="zh-CN" w:bidi="ar"/>
                <w14:ligatures w14:val="none"/>
              </w:rPr>
              <w:t>三</w:t>
            </w:r>
          </w:p>
        </w:tc>
        <w:tc>
          <w:tcPr>
            <w:tcW w:w="1755" w:type="dxa"/>
            <w:vAlign w:val="center"/>
          </w:tcPr>
          <w:p w14:paraId="16C51F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暂列金</w:t>
            </w:r>
          </w:p>
        </w:tc>
        <w:tc>
          <w:tcPr>
            <w:tcW w:w="5273" w:type="dxa"/>
            <w:vAlign w:val="center"/>
          </w:tcPr>
          <w:p w14:paraId="19A353C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50000.00元</w:t>
            </w:r>
          </w:p>
        </w:tc>
        <w:tc>
          <w:tcPr>
            <w:tcW w:w="0" w:type="auto"/>
            <w:vAlign w:val="center"/>
          </w:tcPr>
          <w:p w14:paraId="6406D1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1</w:t>
            </w:r>
          </w:p>
        </w:tc>
        <w:tc>
          <w:tcPr>
            <w:tcW w:w="0" w:type="auto"/>
            <w:vAlign w:val="center"/>
          </w:tcPr>
          <w:p w14:paraId="20C550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14:ligatures w14:val="none"/>
              </w:rPr>
            </w:pPr>
            <w:r>
              <w:rPr>
                <w:rFonts w:hint="eastAsia" w:ascii="宋体" w:hAnsi="宋体" w:eastAsia="宋体" w:cs="宋体"/>
                <w:i w:val="0"/>
                <w:iCs w:val="0"/>
                <w:color w:val="000000"/>
                <w:kern w:val="0"/>
                <w:sz w:val="20"/>
                <w:szCs w:val="20"/>
                <w:u w:val="none"/>
                <w:lang w:val="en-US" w:eastAsia="zh-CN" w:bidi="ar"/>
                <w14:ligatures w14:val="none"/>
              </w:rPr>
              <w:t>项</w:t>
            </w:r>
          </w:p>
        </w:tc>
      </w:tr>
    </w:tbl>
    <w:p w14:paraId="62C175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FDA872"/>
    <w:multiLevelType w:val="singleLevel"/>
    <w:tmpl w:val="28FDA87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97643"/>
    <w:rsid w:val="27A40D9A"/>
    <w:rsid w:val="5B697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2025-09-25T10:47:00Z</dcterms:created>
  <dc:creator>小灶甜汤</dc:creator>
  <cp:lastModifiedBy>小灶甜汤</cp:lastModifiedBy>
  <dcterms:modified xsi:type="dcterms:W3CDTF">2025-09-25T12:08:48Z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0549ADD0E19B4195ADBC226D0C865AE6_11</vt:lpwstr>
  </property>
  <property fmtid="{D5CDD505-2E9C-101B-9397-08002B2CF9AE}" pid="4" name="KSOTemplateDocerSaveRecord">
    <vt:lpwstr>eyJoZGlkIjoiMWIxM2MyYTM4NjQxMmZlNDM5Mzc3ZGE5ZmRjMmIzMzUiLCJ1c2VySWQiOiIxNzQ1OTE1NDQzIn0=</vt:lpwstr>
  </property>
</Properties>
</file>