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版本号：2025-HXCT-10220250925001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陕西省现代农业产业园招商合作对接活动会务服务采购项目(二次)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2025-HXCT-102</w:t>
      </w:r>
      <w:r>
        <w:br/>
      </w:r>
      <w:r>
        <w:br/>
      </w:r>
      <w:r>
        <w:br/>
      </w:r>
    </w:p>
    <w:p>
      <w:pPr>
        <w:pStyle w:val="null3"/>
        <w:jc w:val="center"/>
        <w:outlineLvl w:val="2"/>
      </w:pPr>
      <w:r>
        <w:rPr>
          <w:rFonts w:ascii="仿宋_GB2312" w:hAnsi="仿宋_GB2312" w:cs="仿宋_GB2312" w:eastAsia="仿宋_GB2312"/>
          <w:sz w:val="28"/>
          <w:b/>
        </w:rPr>
        <w:t>陕西省农业厅机关</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陕西省农业厅机关</w:t>
      </w:r>
      <w:r>
        <w:rPr>
          <w:rFonts w:ascii="仿宋_GB2312" w:hAnsi="仿宋_GB2312" w:cs="仿宋_GB2312" w:eastAsia="仿宋_GB2312"/>
        </w:rPr>
        <w:t>委托，拟对</w:t>
      </w:r>
      <w:r>
        <w:rPr>
          <w:rFonts w:ascii="仿宋_GB2312" w:hAnsi="仿宋_GB2312" w:cs="仿宋_GB2312" w:eastAsia="仿宋_GB2312"/>
        </w:rPr>
        <w:t>陕西省现代农业产业园招商合作对接活动会务服务采购项目(二次)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2025-HXCT-102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陕西省现代农业产业园招商合作对接活动会务服务采购项目(二次)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在石家庄、天津、北京市举办农业产业园招商引资推介活动所需的场地租赁、设备租赁、会务服务及全程活动组织，采购预算75万元。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采购包1（陕西省现代农业产业园招商合作对接活动会务服务采购项目）：属于专门面向中小企业采购。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1、营业执照：供应商为合法注册的法人或其他组织，并出具合法有效的营业执照、组织机构代码证、税务登记证（或统一社会信用代码的营业执照）；</w:t>
      </w:r>
    </w:p>
    <w:p>
      <w:pPr>
        <w:pStyle w:val="null3"/>
      </w:pPr>
      <w:r>
        <w:rPr>
          <w:rFonts w:ascii="仿宋_GB2312" w:hAnsi="仿宋_GB2312" w:cs="仿宋_GB2312" w:eastAsia="仿宋_GB2312"/>
        </w:rPr>
        <w:t>2、授权书：法定代表人/负责人授权书及被授权人身份证（法定代表人/负责人直接投标，须提交法定代表人/负责人身份证明和身份证）；</w:t>
      </w:r>
    </w:p>
    <w:p>
      <w:pPr>
        <w:pStyle w:val="null3"/>
      </w:pPr>
      <w:r>
        <w:rPr>
          <w:rFonts w:ascii="仿宋_GB2312" w:hAnsi="仿宋_GB2312" w:cs="仿宋_GB2312" w:eastAsia="仿宋_GB2312"/>
        </w:rPr>
        <w:t>3、三年内无重大违记书面声明：供应商须出具参加本次政府采购活动前三年内在经营活动中没有重大违法记录的书面声明；</w:t>
      </w:r>
    </w:p>
    <w:p>
      <w:pPr>
        <w:pStyle w:val="null3"/>
      </w:pPr>
      <w:r>
        <w:rPr>
          <w:rFonts w:ascii="仿宋_GB2312" w:hAnsi="仿宋_GB2312" w:cs="仿宋_GB2312" w:eastAsia="仿宋_GB2312"/>
        </w:rPr>
        <w:t>4、参加本次政府采购项目承诺函：供应商须出具参加本次政府采购项目承诺函。</w:t>
      </w:r>
    </w:p>
    <w:p>
      <w:pPr>
        <w:pStyle w:val="null3"/>
      </w:pPr>
      <w:r>
        <w:rPr>
          <w:rFonts w:ascii="仿宋_GB2312" w:hAnsi="仿宋_GB2312" w:cs="仿宋_GB2312" w:eastAsia="仿宋_GB2312"/>
        </w:rPr>
        <w:t>5、财务会计报告或其开标前三个月内银行出具的资信证明：提供投标人2023年度经审计的财务会计报告（包括审计报告、资产负债表、利润表、现金流量表、所有者权益变动表及其附注，成立时间至提交投标文件截止时间不足一年的可提供成立后任意时段的资产负债表），或其开标前三个月内银行出具的资信证明；（以上两种形式的资料提供任何一种即可）</w:t>
      </w:r>
    </w:p>
    <w:p>
      <w:pPr>
        <w:pStyle w:val="null3"/>
      </w:pPr>
      <w:r>
        <w:rPr>
          <w:rFonts w:ascii="仿宋_GB2312" w:hAnsi="仿宋_GB2312" w:cs="仿宋_GB2312" w:eastAsia="仿宋_GB2312"/>
        </w:rPr>
        <w:t>6、中小企业声明函：本项目专门面向中小企业采购（须提供中小企业声明函）。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陕西省农业农村厅机关经办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87321723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15877521968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代理服务费的计算方法：以成交金额为基数，根据《国家计委关于印发&lt;招标代理服务收费管理暂行办法&gt;的通知》（计价格[2002]1980号）以及《关于进一步放开建设项目专业服务价格的通知》（发改价格[2015]299号）规定的标准收取。单次代理服务费不足5000元的按5000元计算。 2、在成交单位在领取成交通知书前，须向代理机构一次性支付代理服务费。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陕西省农业厅机关</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以甲方要求为准，直至甲方满意为止。</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联系电话：15877521968</w:t>
      </w:r>
    </w:p>
    <w:p>
      <w:pPr>
        <w:pStyle w:val="null3"/>
      </w:pPr>
      <w:r>
        <w:rPr>
          <w:rFonts w:ascii="仿宋_GB2312" w:hAnsi="仿宋_GB2312" w:cs="仿宋_GB2312" w:eastAsia="仿宋_GB2312"/>
        </w:rPr>
        <w:t>地址：西安经济技术开发区凤城七路长和国际 D 座 26 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在石家庄、天津、北京市举办农业产业园招商引资推介活动所需的场地租赁、设备租赁、会务服务及全程活动组织，采购预算75万元。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招商合作对接活动会务服务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标的名称：招商合作对接活动会务服务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）主要功能目标</w:t>
            </w:r>
          </w:p>
          <w:p>
            <w:pPr>
              <w:pStyle w:val="null3"/>
            </w:pPr>
            <w:r>
              <w:rPr>
                <w:rFonts w:ascii="仿宋_GB2312" w:hAnsi="仿宋_GB2312" w:cs="仿宋_GB2312" w:eastAsia="仿宋_GB2312"/>
              </w:rPr>
              <w:t>1.吸引优质资本、先进技术及管理经验落地陕西，推动现代农业产业园建设;2.提升陕西省农业品牌在京津冀地区的认知度和影响力;3.组织项目治谈和签约，促进陕西省与京津冀地区的农业合作交流。</w:t>
            </w:r>
          </w:p>
          <w:p>
            <w:pPr>
              <w:pStyle w:val="null3"/>
            </w:pPr>
            <w:r>
              <w:rPr>
                <w:rFonts w:ascii="仿宋_GB2312" w:hAnsi="仿宋_GB2312" w:cs="仿宋_GB2312" w:eastAsia="仿宋_GB2312"/>
              </w:rPr>
              <w:t>(二)服务要求</w:t>
            </w:r>
          </w:p>
          <w:p>
            <w:pPr>
              <w:pStyle w:val="null3"/>
              <w:jc w:val="both"/>
            </w:pPr>
            <w:r>
              <w:rPr>
                <w:rFonts w:ascii="仿宋_GB2312" w:hAnsi="仿宋_GB2312" w:cs="仿宋_GB2312" w:eastAsia="仿宋_GB2312"/>
                <w:sz w:val="21"/>
              </w:rPr>
              <w:t>1.提供全流程会务服务，包括但不限于:活动策划与执行;场地布置(含设计、搭建、音响、投影等设备配置);参会人员接待(含住宿、交通安排);会议宣传品制作;现场协调与摄影摄像;安全保障及应急处理等。2.确保活动顺利举办，达到预期招商效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供应商须在人员方面具备履行合同所必需的专业技术能力。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供应商须在设备方面具备履行合同所必需的专业技术能力。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供应商须在资金方面具备履行合同所必需的专业技术能力。</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合同签订之日至2025年12月31日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合同签订后，乙方开展相关工作，甲方检验活动没问题后一次性支付全部款项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在履行本合同的过程中发生争议，双方当事人和解或调解不成，依法向项目所在地有管辖权的人民法院起诉。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成交供应商领取成交通知书时须线下提交响应文件正本壹套、副本贰套、电子版(U盘贰套）。纸质响应文件应与电子响应文件保持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供应商为合法注册的法人或其他组织，并出具合法有效的营业执照、组织机构代码证、税务登记证（或统一社会信用代码的营业执照）；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法定代表人/负责人授权书及被授权人身份证（法定代表人/负责人直接投标，须提交法定代表人/负责人身份证明和身份证）；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三年内无重大违记书面声明</w:t>
            </w:r>
          </w:p>
        </w:tc>
        <w:tc>
          <w:tcPr>
            <w:tcW w:type="dxa" w:w="3322"/>
          </w:tcPr>
          <w:p>
            <w:pPr>
              <w:pStyle w:val="null3"/>
            </w:pPr>
            <w:r>
              <w:rPr>
                <w:rFonts w:ascii="仿宋_GB2312" w:hAnsi="仿宋_GB2312" w:cs="仿宋_GB2312" w:eastAsia="仿宋_GB2312"/>
              </w:rPr>
              <w:t>供应商须出具参加本次政府采购活动前三年内在经营活动中没有重大违法记录的书面声明；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参加本次政府采购项目承诺函</w:t>
            </w:r>
          </w:p>
        </w:tc>
        <w:tc>
          <w:tcPr>
            <w:tcW w:type="dxa" w:w="3322"/>
          </w:tcPr>
          <w:p>
            <w:pPr>
              <w:pStyle w:val="null3"/>
            </w:pPr>
            <w:r>
              <w:rPr>
                <w:rFonts w:ascii="仿宋_GB2312" w:hAnsi="仿宋_GB2312" w:cs="仿宋_GB2312" w:eastAsia="仿宋_GB2312"/>
              </w:rPr>
              <w:t>供应商须出具参加本次政府采购项目承诺函。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财务会计报告或其开标前三个月内银行出具的资信证明</w:t>
            </w:r>
          </w:p>
        </w:tc>
        <w:tc>
          <w:tcPr>
            <w:tcW w:type="dxa" w:w="3322"/>
          </w:tcPr>
          <w:p>
            <w:pPr>
              <w:pStyle w:val="null3"/>
            </w:pPr>
            <w:r>
              <w:rPr>
                <w:rFonts w:ascii="仿宋_GB2312" w:hAnsi="仿宋_GB2312" w:cs="仿宋_GB2312" w:eastAsia="仿宋_GB2312"/>
              </w:rPr>
              <w:t>提供投标人2023年度经审计的财务会计报告（包括审计报告、资产负债表、利润表、现金流量表、所有者权益变动表及其附注，成立时间至提交投标文件截止时间不足一年的可提供成立后任意时段的资产负债表），或其开标前三个月内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本项目专门面向中小企业采购（须提供中小企业声明函）。</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 2、报价货币符合磋商文件要求；3、未超出磋商文件规定的最高限价。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商务应答表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项目总体服务策划及实施方案</w:t>
            </w:r>
          </w:p>
        </w:tc>
        <w:tc>
          <w:tcPr>
            <w:tcW w:type="dxa" w:w="2492"/>
          </w:tcPr>
          <w:p>
            <w:pPr>
              <w:pStyle w:val="null3"/>
            </w:pPr>
            <w:r>
              <w:rPr>
                <w:rFonts w:ascii="仿宋_GB2312" w:hAnsi="仿宋_GB2312" w:cs="仿宋_GB2312" w:eastAsia="仿宋_GB2312"/>
              </w:rPr>
              <w:t>供应商根据磋商文件要求，分别提 供详细的服务策划及实施方案，服务内容包括但不限于以下内容：会场设计、施工、搭建、布展、礼品、会务组织、会务资料印制、会议 全流程组织实施、活动地址的遴选、其他采购人需要的事务性工作等。按照各供应商方案的详尽、完善、服务、可行性等方面进行综合评审： 1、方案详细、完善、可行性强的得 (14-20]分； 2、方案比较详细、较完善、可行性比较好的得(7-14]分； 3、方案一般，可行性一般的得 (1-7]分。 4、未提供或其他不得分。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服务标准及服务质量保证措施</w:t>
            </w:r>
          </w:p>
        </w:tc>
        <w:tc>
          <w:tcPr>
            <w:tcW w:type="dxa" w:w="2492"/>
          </w:tcPr>
          <w:p>
            <w:pPr>
              <w:pStyle w:val="null3"/>
            </w:pPr>
            <w:r>
              <w:rPr>
                <w:rFonts w:ascii="仿宋_GB2312" w:hAnsi="仿宋_GB2312" w:cs="仿宋_GB2312" w:eastAsia="仿宋_GB2312"/>
              </w:rPr>
              <w:t>供应商具有完善的服务管理制度及明确的工作服务标准，能在规定的时间内高质量完成会议服务，提出可行的管理方法及服务质量保证措施等进行综合评审： 1、措施合理，具有很强的操作性的得(7-10]分； 2、措施比较合理，具有较强的操作性的得(4-7]分； 3、措施一般，操作性一般的得(1-4]分。 4、未提供或其他不得分。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会议场地布置</w:t>
            </w:r>
          </w:p>
        </w:tc>
        <w:tc>
          <w:tcPr>
            <w:tcW w:type="dxa" w:w="2492"/>
          </w:tcPr>
          <w:p>
            <w:pPr>
              <w:pStyle w:val="null3"/>
            </w:pPr>
            <w:r>
              <w:rPr>
                <w:rFonts w:ascii="仿宋_GB2312" w:hAnsi="仿宋_GB2312" w:cs="仿宋_GB2312" w:eastAsia="仿宋_GB2312"/>
              </w:rPr>
              <w:t>会议场地布局合理、创意独特、构思新颖，根据采购内容服务要求，提供策划安排、活动现场设计、场地规划等进行综合评审： 1、方案完善、合理、可行得(7-10]分； 2、方案基本合理、可行得(4-7]分；3、方案内容简单，基本满足项目需求得(1-4]分。 4、未提供或其他不得分。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根据会议需求的人员岗位设置齐全，分工明确，团队成员经验丰富等方面进行综合评审： 1、岗位设置完善，分工明确得(7-10]分； 2、岗位设置基本合理，分工基本明确 得(4-7]分； 3、岗位设置及分工基本满足本项目需求得(1-4]分。 4、未提供或其他不得分。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应急响应预案</w:t>
            </w:r>
          </w:p>
        </w:tc>
        <w:tc>
          <w:tcPr>
            <w:tcW w:type="dxa" w:w="2492"/>
          </w:tcPr>
          <w:p>
            <w:pPr>
              <w:pStyle w:val="null3"/>
            </w:pPr>
            <w:r>
              <w:rPr>
                <w:rFonts w:ascii="仿宋_GB2312" w:hAnsi="仿宋_GB2312" w:cs="仿宋_GB2312" w:eastAsia="仿宋_GB2312"/>
              </w:rPr>
              <w:t>具有详细的应急管理办法，评估可能发生的突发事件及紧急情况（包括安全应急预案、重大活动和特殊时期消杀等）进行综合评审： 1、制定切实可行的应急预案，保障会议有序进行，应急预案细致完整、可行、内容齐全，有较高的针对性得(7-10]分； 2、应急预案较完整 ，针对性一般得(4-7]分； 3、应急预案可行度不高、不够合理，得(1- 4]分。 4、未提供或其他不得分。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提供本项目制作、运输、施工搭建布展、场地租赁、专场活动策划及撤展等提供安全保障措施，保证活动顺利进行的措施进行综合评审：1、方案完善、合理、可行，得(7-10]分； 2、方案基本合理、可行，得(4-7]分； 3、方案内容简单，基本满足项目需求，得(1-4]分。 4、未提供或其他不得分。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对本项目的售后服务方案（包含但不限于本项目如遇设备或系统发生故障等特殊情况的处理解决方案，各项服务质量目标、保障措施等内容）进行综合评审: 1、售后服务方 案明确具体且切实可行得(7-10]分； 2、售后服务方案基本满足项目需求得(4-7]分； 3、售后服务方案不完整或合理性低得(1-4]分。 4、未提供或其他不得分。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提供近三年（ 2022年1月1日至今）类似业绩，每份计2分，满分10分。 （注：以上证明文件在响应文件中附业绩合同扫描件或复印件并加盖公司公章）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