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E5EC1">
      <w:pPr>
        <w:pStyle w:val="8"/>
        <w:shd w:val="clear"/>
        <w:spacing w:line="360" w:lineRule="auto"/>
        <w:ind w:left="0" w:leftChars="0" w:firstLine="0" w:firstLineChars="0"/>
        <w:jc w:val="center"/>
        <w:rPr>
          <w:rFonts w:hint="eastAsia" w:asciiTheme="minorEastAsia" w:hAnsiTheme="minorEastAsia" w:eastAsiaTheme="minorEastAsia" w:cstheme="minorEastAsia"/>
          <w:b/>
          <w:bCs/>
          <w:kern w:val="2"/>
          <w:sz w:val="52"/>
          <w:szCs w:val="52"/>
          <w:highlight w:val="none"/>
          <w:lang w:val="en-US" w:eastAsia="zh-CN" w:bidi="ar-SA"/>
        </w:rPr>
      </w:pPr>
      <w:r>
        <w:rPr>
          <w:rFonts w:hint="eastAsia" w:asciiTheme="minorEastAsia" w:hAnsiTheme="minorEastAsia" w:eastAsiaTheme="minorEastAsia" w:cstheme="minorEastAsia"/>
          <w:b/>
          <w:bCs/>
          <w:kern w:val="2"/>
          <w:sz w:val="52"/>
          <w:szCs w:val="52"/>
          <w:highlight w:val="none"/>
          <w:lang w:val="en-US" w:eastAsia="zh-CN" w:bidi="ar-SA"/>
        </w:rPr>
        <w:t>陕西卫视、农林卫视高清频道直播卫星覆盖项目</w:t>
      </w:r>
    </w:p>
    <w:p w14:paraId="4FE2233E">
      <w:pPr>
        <w:pStyle w:val="8"/>
        <w:shd w:val="clear"/>
        <w:ind w:left="504" w:firstLine="0" w:firstLineChars="0"/>
        <w:jc w:val="center"/>
        <w:rPr>
          <w:rFonts w:hint="eastAsia" w:asciiTheme="minorEastAsia" w:hAnsiTheme="minorEastAsia" w:eastAsiaTheme="minorEastAsia" w:cstheme="minorEastAsia"/>
          <w:b/>
          <w:bCs w:val="0"/>
          <w:kern w:val="2"/>
          <w:sz w:val="36"/>
          <w:szCs w:val="36"/>
          <w:highlight w:val="none"/>
          <w:lang w:val="en-US" w:eastAsia="zh-CN" w:bidi="ar-SA"/>
        </w:rPr>
      </w:pPr>
    </w:p>
    <w:p w14:paraId="2FC6BDA9">
      <w:pPr>
        <w:shd w:val="clear"/>
        <w:ind w:firstLine="420"/>
        <w:rPr>
          <w:rFonts w:hint="eastAsia" w:asciiTheme="minorEastAsia" w:hAnsiTheme="minorEastAsia" w:eastAsiaTheme="minorEastAsia" w:cstheme="minorEastAsia"/>
          <w:b/>
          <w:bCs w:val="0"/>
          <w:szCs w:val="21"/>
          <w:highlight w:val="none"/>
        </w:rPr>
      </w:pPr>
    </w:p>
    <w:p w14:paraId="0F5A1BE2">
      <w:pPr>
        <w:pStyle w:val="8"/>
        <w:shd w:val="clear"/>
        <w:ind w:left="504"/>
        <w:rPr>
          <w:rFonts w:hint="eastAsia" w:asciiTheme="minorEastAsia" w:hAnsiTheme="minorEastAsia" w:eastAsiaTheme="minorEastAsia" w:cstheme="minorEastAsia"/>
          <w:b/>
          <w:bCs w:val="0"/>
          <w:sz w:val="21"/>
          <w:szCs w:val="21"/>
          <w:highlight w:val="none"/>
        </w:rPr>
      </w:pPr>
    </w:p>
    <w:p w14:paraId="7A40EFBF">
      <w:pPr>
        <w:pStyle w:val="8"/>
        <w:shd w:val="clear"/>
        <w:ind w:left="504"/>
        <w:rPr>
          <w:rFonts w:hint="eastAsia" w:asciiTheme="minorEastAsia" w:hAnsiTheme="minorEastAsia" w:eastAsiaTheme="minorEastAsia" w:cstheme="minorEastAsia"/>
          <w:b/>
          <w:bCs w:val="0"/>
          <w:sz w:val="21"/>
          <w:szCs w:val="21"/>
          <w:highlight w:val="none"/>
        </w:rPr>
      </w:pPr>
    </w:p>
    <w:p w14:paraId="36BAD1B8">
      <w:pPr>
        <w:shd w:val="clear"/>
        <w:ind w:firstLine="420"/>
        <w:rPr>
          <w:rFonts w:hint="eastAsia" w:asciiTheme="minorEastAsia" w:hAnsiTheme="minorEastAsia" w:eastAsiaTheme="minorEastAsia" w:cstheme="minorEastAsia"/>
          <w:b/>
          <w:bCs w:val="0"/>
          <w:szCs w:val="21"/>
          <w:highlight w:val="none"/>
        </w:rPr>
      </w:pPr>
    </w:p>
    <w:p w14:paraId="7BB58F79">
      <w:pPr>
        <w:pStyle w:val="8"/>
        <w:shd w:val="clear"/>
        <w:ind w:left="504"/>
        <w:rPr>
          <w:rFonts w:hint="eastAsia" w:asciiTheme="minorEastAsia" w:hAnsiTheme="minorEastAsia" w:eastAsiaTheme="minorEastAsia" w:cstheme="minorEastAsia"/>
          <w:b/>
          <w:bCs w:val="0"/>
          <w:sz w:val="21"/>
          <w:szCs w:val="21"/>
          <w:highlight w:val="none"/>
        </w:rPr>
      </w:pPr>
    </w:p>
    <w:p w14:paraId="45AC242F">
      <w:pPr>
        <w:pStyle w:val="7"/>
        <w:ind w:firstLine="2168" w:firstLineChars="300"/>
        <w:jc w:val="both"/>
        <w:rPr>
          <w:rFonts w:hint="eastAsia" w:asciiTheme="minorEastAsia" w:hAnsiTheme="minorEastAsia" w:eastAsiaTheme="minorEastAsia" w:cstheme="minorEastAsia"/>
          <w:color w:val="auto"/>
          <w:sz w:val="72"/>
          <w:szCs w:val="72"/>
          <w:highlight w:val="none"/>
        </w:rPr>
      </w:pPr>
      <w:r>
        <w:rPr>
          <w:rFonts w:hint="eastAsia" w:asciiTheme="minorEastAsia" w:hAnsiTheme="minorEastAsia" w:eastAsiaTheme="minorEastAsia" w:cstheme="minorEastAsia"/>
          <w:b/>
          <w:bCs/>
          <w:sz w:val="72"/>
          <w:szCs w:val="72"/>
          <w:highlight w:val="none"/>
        </w:rPr>
        <w:t>采 购 合 同</w:t>
      </w:r>
    </w:p>
    <w:p w14:paraId="649484C1">
      <w:pPr>
        <w:pStyle w:val="8"/>
        <w:shd w:val="clear"/>
        <w:ind w:left="504"/>
        <w:rPr>
          <w:rFonts w:hint="eastAsia" w:asciiTheme="minorEastAsia" w:hAnsiTheme="minorEastAsia" w:eastAsiaTheme="minorEastAsia" w:cstheme="minorEastAsia"/>
          <w:b/>
          <w:bCs w:val="0"/>
          <w:sz w:val="21"/>
          <w:szCs w:val="21"/>
          <w:highlight w:val="none"/>
          <w:lang w:val="en-US" w:eastAsia="zh-CN"/>
        </w:rPr>
      </w:pPr>
      <w:r>
        <w:rPr>
          <w:rFonts w:hint="eastAsia" w:asciiTheme="minorEastAsia" w:hAnsiTheme="minorEastAsia" w:eastAsiaTheme="minorEastAsia" w:cstheme="minorEastAsia"/>
          <w:b/>
          <w:bCs w:val="0"/>
          <w:sz w:val="21"/>
          <w:szCs w:val="21"/>
          <w:highlight w:val="none"/>
          <w:lang w:val="en-US" w:eastAsia="zh-CN"/>
        </w:rPr>
        <w:t xml:space="preserve">          </w:t>
      </w:r>
    </w:p>
    <w:p w14:paraId="367A9C33">
      <w:pPr>
        <w:pStyle w:val="8"/>
        <w:shd w:val="clear"/>
        <w:ind w:left="504"/>
        <w:rPr>
          <w:rFonts w:hint="eastAsia" w:asciiTheme="minorEastAsia" w:hAnsiTheme="minorEastAsia" w:eastAsiaTheme="minorEastAsia" w:cstheme="minorEastAsia"/>
          <w:b/>
          <w:bCs w:val="0"/>
          <w:sz w:val="21"/>
          <w:szCs w:val="21"/>
          <w:highlight w:val="none"/>
        </w:rPr>
      </w:pPr>
    </w:p>
    <w:p w14:paraId="6C196AEB">
      <w:pPr>
        <w:pStyle w:val="8"/>
        <w:shd w:val="clear"/>
        <w:ind w:left="504"/>
        <w:rPr>
          <w:rFonts w:hint="eastAsia" w:asciiTheme="minorEastAsia" w:hAnsiTheme="minorEastAsia" w:eastAsiaTheme="minorEastAsia" w:cstheme="minorEastAsia"/>
          <w:b/>
          <w:bCs w:val="0"/>
          <w:sz w:val="21"/>
          <w:szCs w:val="21"/>
          <w:highlight w:val="none"/>
        </w:rPr>
      </w:pPr>
    </w:p>
    <w:p w14:paraId="14E8D3C7">
      <w:pPr>
        <w:shd w:val="clear"/>
        <w:ind w:firstLine="420"/>
        <w:rPr>
          <w:rFonts w:hint="eastAsia" w:asciiTheme="minorEastAsia" w:hAnsiTheme="minorEastAsia" w:eastAsiaTheme="minorEastAsia" w:cstheme="minorEastAsia"/>
          <w:b/>
          <w:bCs w:val="0"/>
          <w:szCs w:val="21"/>
          <w:highlight w:val="none"/>
        </w:rPr>
      </w:pPr>
    </w:p>
    <w:p w14:paraId="102124A5">
      <w:pPr>
        <w:widowControl/>
        <w:shd w:val="clear"/>
        <w:snapToGrid w:val="0"/>
        <w:ind w:firstLine="560"/>
        <w:jc w:val="left"/>
        <w:rPr>
          <w:rFonts w:hint="eastAsia" w:asciiTheme="minorEastAsia" w:hAnsiTheme="minorEastAsia" w:eastAsiaTheme="minorEastAsia" w:cstheme="minorEastAsia"/>
          <w:b/>
          <w:bCs w:val="0"/>
          <w:sz w:val="28"/>
          <w:szCs w:val="28"/>
          <w:highlight w:val="none"/>
        </w:rPr>
      </w:pPr>
    </w:p>
    <w:p w14:paraId="6CE6B7BA">
      <w:pPr>
        <w:pStyle w:val="2"/>
        <w:shd w:val="clear"/>
        <w:rPr>
          <w:rFonts w:hint="eastAsia" w:asciiTheme="minorEastAsia" w:hAnsiTheme="minorEastAsia" w:eastAsiaTheme="minorEastAsia" w:cstheme="minorEastAsia"/>
          <w:highlight w:val="none"/>
        </w:rPr>
      </w:pPr>
    </w:p>
    <w:p w14:paraId="290D64FC">
      <w:pPr>
        <w:widowControl/>
        <w:shd w:val="clear"/>
        <w:snapToGrid w:val="0"/>
        <w:ind w:firstLine="560"/>
        <w:jc w:val="left"/>
        <w:rPr>
          <w:rFonts w:hint="eastAsia" w:asciiTheme="minorEastAsia" w:hAnsiTheme="minorEastAsia" w:eastAsiaTheme="minorEastAsia" w:cstheme="minorEastAsia"/>
          <w:b/>
          <w:bCs w:val="0"/>
          <w:sz w:val="28"/>
          <w:szCs w:val="28"/>
          <w:highlight w:val="none"/>
        </w:rPr>
      </w:pPr>
    </w:p>
    <w:p w14:paraId="1FB8D555">
      <w:pPr>
        <w:widowControl/>
        <w:shd w:val="clear"/>
        <w:snapToGrid w:val="0"/>
        <w:ind w:firstLine="560"/>
        <w:jc w:val="left"/>
        <w:rPr>
          <w:rFonts w:hint="eastAsia" w:asciiTheme="minorEastAsia" w:hAnsiTheme="minorEastAsia" w:eastAsiaTheme="minorEastAsia" w:cstheme="minorEastAsia"/>
          <w:b/>
          <w:bCs w:val="0"/>
          <w:sz w:val="28"/>
          <w:szCs w:val="28"/>
          <w:highlight w:val="none"/>
        </w:rPr>
      </w:pPr>
    </w:p>
    <w:p w14:paraId="43B91319">
      <w:pPr>
        <w:pStyle w:val="2"/>
        <w:rPr>
          <w:rFonts w:hint="eastAsia" w:asciiTheme="minorEastAsia" w:hAnsiTheme="minorEastAsia" w:eastAsiaTheme="minorEastAsia" w:cstheme="minorEastAsia"/>
          <w:b/>
          <w:bCs w:val="0"/>
          <w:sz w:val="28"/>
          <w:szCs w:val="28"/>
          <w:highlight w:val="none"/>
        </w:rPr>
      </w:pPr>
    </w:p>
    <w:p w14:paraId="6E573F47">
      <w:pPr>
        <w:rPr>
          <w:rFonts w:hint="eastAsia" w:asciiTheme="minorEastAsia" w:hAnsiTheme="minorEastAsia" w:eastAsiaTheme="minorEastAsia" w:cstheme="minorEastAsia"/>
          <w:b/>
          <w:bCs w:val="0"/>
          <w:sz w:val="28"/>
          <w:szCs w:val="28"/>
          <w:highlight w:val="none"/>
        </w:rPr>
      </w:pPr>
    </w:p>
    <w:p w14:paraId="6B78C5C1">
      <w:pPr>
        <w:pStyle w:val="2"/>
        <w:rPr>
          <w:rFonts w:hint="eastAsia" w:asciiTheme="minorEastAsia" w:hAnsiTheme="minorEastAsia" w:eastAsiaTheme="minorEastAsia" w:cstheme="minorEastAsia"/>
        </w:rPr>
      </w:pPr>
    </w:p>
    <w:p w14:paraId="1AD1743A">
      <w:pPr>
        <w:widowControl/>
        <w:shd w:val="clear"/>
        <w:snapToGrid w:val="0"/>
        <w:jc w:val="left"/>
        <w:rPr>
          <w:rFonts w:hint="eastAsia" w:asciiTheme="minorEastAsia" w:hAnsiTheme="minorEastAsia" w:eastAsiaTheme="minorEastAsia" w:cstheme="minorEastAsia"/>
          <w:b/>
          <w:bCs w:val="0"/>
          <w:sz w:val="28"/>
          <w:szCs w:val="28"/>
          <w:highlight w:val="none"/>
        </w:rPr>
      </w:pPr>
    </w:p>
    <w:p w14:paraId="39EA3D99">
      <w:pPr>
        <w:widowControl/>
        <w:shd w:val="clear"/>
        <w:snapToGrid w:val="0"/>
        <w:ind w:firstLine="560"/>
        <w:jc w:val="left"/>
        <w:rPr>
          <w:rFonts w:hint="eastAsia" w:asciiTheme="minorEastAsia" w:hAnsiTheme="minorEastAsia" w:eastAsiaTheme="minorEastAsia" w:cstheme="minorEastAsia"/>
          <w:b/>
          <w:bCs w:val="0"/>
          <w:sz w:val="28"/>
          <w:szCs w:val="28"/>
          <w:highlight w:val="none"/>
        </w:rPr>
      </w:pPr>
    </w:p>
    <w:p w14:paraId="36D3B5C9">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甲    方：</w:t>
      </w:r>
      <w:r>
        <w:rPr>
          <w:rFonts w:hint="eastAsia" w:asciiTheme="minorEastAsia" w:hAnsiTheme="minorEastAsia" w:eastAsiaTheme="minorEastAsia" w:cstheme="minorEastAsia"/>
          <w:sz w:val="32"/>
          <w:szCs w:val="32"/>
          <w:highlight w:val="none"/>
          <w:u w:val="single"/>
        </w:rPr>
        <w:t xml:space="preserve">                         </w:t>
      </w:r>
    </w:p>
    <w:p w14:paraId="1E61D35C">
      <w:pPr>
        <w:spacing w:line="560" w:lineRule="exact"/>
        <w:ind w:firstLine="1120" w:firstLineChars="350"/>
        <w:rPr>
          <w:rFonts w:hint="eastAsia" w:asciiTheme="minorEastAsia" w:hAnsiTheme="minorEastAsia" w:eastAsiaTheme="minorEastAsia" w:cstheme="minorEastAsia"/>
          <w:sz w:val="32"/>
          <w:szCs w:val="32"/>
          <w:highlight w:val="none"/>
          <w:u w:val="single"/>
        </w:rPr>
      </w:pPr>
      <w:r>
        <w:rPr>
          <w:rFonts w:hint="eastAsia" w:asciiTheme="minorEastAsia" w:hAnsiTheme="minorEastAsia" w:eastAsiaTheme="minorEastAsia" w:cstheme="minorEastAsia"/>
          <w:sz w:val="32"/>
          <w:szCs w:val="32"/>
          <w:highlight w:val="none"/>
        </w:rPr>
        <w:t>乙    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p>
    <w:p w14:paraId="10EA6E70">
      <w:pPr>
        <w:spacing w:line="560" w:lineRule="exact"/>
        <w:ind w:firstLine="1120" w:firstLineChars="350"/>
        <w:rPr>
          <w:rFonts w:hint="eastAsia" w:asciiTheme="minorEastAsia" w:hAnsiTheme="minorEastAsia" w:eastAsiaTheme="minorEastAsia" w:cstheme="minorEastAsia"/>
          <w:kern w:val="0"/>
          <w:sz w:val="36"/>
          <w:szCs w:val="36"/>
          <w:highlight w:val="none"/>
        </w:rPr>
      </w:pPr>
      <w:r>
        <w:rPr>
          <w:rFonts w:hint="eastAsia" w:asciiTheme="minorEastAsia" w:hAnsiTheme="minorEastAsia" w:eastAsiaTheme="minorEastAsia" w:cstheme="minorEastAsia"/>
          <w:sz w:val="32"/>
          <w:szCs w:val="32"/>
          <w:highlight w:val="none"/>
        </w:rPr>
        <w:t>签订地点：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kern w:val="0"/>
          <w:sz w:val="36"/>
          <w:szCs w:val="36"/>
          <w:highlight w:val="none"/>
        </w:rPr>
        <w:t xml:space="preserve">  </w:t>
      </w:r>
    </w:p>
    <w:p w14:paraId="25817932">
      <w:pPr>
        <w:widowControl/>
        <w:shd w:val="clear"/>
        <w:snapToGrid w:val="0"/>
        <w:jc w:val="left"/>
        <w:rPr>
          <w:rFonts w:hint="eastAsia" w:asciiTheme="minorEastAsia" w:hAnsiTheme="minorEastAsia" w:eastAsiaTheme="minorEastAsia" w:cstheme="minorEastAsia"/>
          <w:b/>
          <w:bCs w:val="0"/>
          <w:sz w:val="28"/>
          <w:szCs w:val="28"/>
          <w:highlight w:val="none"/>
        </w:rPr>
      </w:pPr>
    </w:p>
    <w:p w14:paraId="73D4FDD0">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签订日期：     年   月   日</w:t>
      </w:r>
    </w:p>
    <w:p w14:paraId="7AE00841">
      <w:pPr>
        <w:pStyle w:val="2"/>
        <w:rPr>
          <w:rFonts w:hint="eastAsia"/>
        </w:rPr>
      </w:pPr>
    </w:p>
    <w:p w14:paraId="773B23C0">
      <w:pPr>
        <w:rPr>
          <w:rFonts w:hint="eastAsia"/>
          <w:lang w:eastAsia="zh-CN"/>
        </w:rPr>
      </w:pPr>
    </w:p>
    <w:p w14:paraId="2E3F8D8B">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default" w:hAnsi="宋体" w:cs="仿宋"/>
          <w:b/>
          <w:bCs w:val="0"/>
          <w:sz w:val="21"/>
          <w:szCs w:val="21"/>
          <w:highlight w:val="none"/>
          <w:lang w:val="en-US" w:eastAsia="zh-CN"/>
        </w:rPr>
      </w:pPr>
      <w:r>
        <w:rPr>
          <w:rFonts w:hint="eastAsia" w:hAnsi="宋体" w:cs="仿宋"/>
          <w:b/>
          <w:bCs w:val="0"/>
          <w:sz w:val="21"/>
          <w:szCs w:val="21"/>
          <w:highlight w:val="none"/>
          <w:lang w:val="en-US" w:eastAsia="zh-CN"/>
        </w:rPr>
        <w:t>合同格式及条款</w:t>
      </w:r>
    </w:p>
    <w:p w14:paraId="07623B9E">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2951" w:firstLineChars="1400"/>
        <w:textAlignment w:val="auto"/>
        <w:rPr>
          <w:rFonts w:hint="eastAsia" w:ascii="宋体" w:hAnsi="宋体" w:eastAsia="宋体" w:cs="宋体"/>
          <w:b/>
          <w:bCs/>
          <w:sz w:val="21"/>
          <w:szCs w:val="21"/>
          <w:highlight w:val="none"/>
        </w:rPr>
      </w:pPr>
      <w:r>
        <w:rPr>
          <w:rFonts w:hint="eastAsia" w:hAnsi="宋体" w:cs="仿宋"/>
          <w:b/>
          <w:bCs w:val="0"/>
          <w:sz w:val="21"/>
          <w:szCs w:val="21"/>
          <w:highlight w:val="none"/>
          <w:lang w:val="en-US" w:eastAsia="zh-CN"/>
        </w:rPr>
        <w:t xml:space="preserve">   （本合同仅供参考）</w:t>
      </w: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甲方：</w:t>
      </w:r>
      <w:bookmarkStart w:id="14" w:name="_GoBack"/>
      <w:bookmarkEnd w:id="14"/>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 xml:space="preserve">乙方： </w:t>
      </w:r>
    </w:p>
    <w:p w14:paraId="1FE55AA6">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20" w:firstLineChars="200"/>
        <w:textAlignment w:val="auto"/>
        <w:rPr>
          <w:rFonts w:hint="eastAsia" w:ascii="新宋体" w:hAnsi="新宋体" w:eastAsia="新宋体" w:cs="新宋体"/>
          <w:sz w:val="21"/>
          <w:szCs w:val="21"/>
          <w:highlight w:val="none"/>
        </w:rPr>
      </w:pPr>
      <w:bookmarkStart w:id="0" w:name="_Toc1929"/>
      <w:bookmarkStart w:id="1" w:name="_Toc217446107"/>
      <w:r>
        <w:rPr>
          <w:rFonts w:hint="eastAsia" w:ascii="新宋体" w:hAnsi="新宋体" w:eastAsia="新宋体" w:cs="新宋体"/>
          <w:bCs/>
          <w:color w:val="000000"/>
          <w:sz w:val="21"/>
          <w:szCs w:val="21"/>
          <w:highlight w:val="none"/>
        </w:rPr>
        <w:t>依据《中华人民共和国民法典》、《中华人民共和国政府采购法》</w:t>
      </w:r>
      <w:r>
        <w:rPr>
          <w:rFonts w:hint="eastAsia" w:ascii="新宋体" w:hAnsi="新宋体" w:eastAsia="新宋体" w:cs="新宋体"/>
          <w:sz w:val="21"/>
          <w:szCs w:val="21"/>
          <w:highlight w:val="none"/>
        </w:rPr>
        <w:t>和其</w:t>
      </w:r>
      <w:r>
        <w:rPr>
          <w:rFonts w:hint="eastAsia" w:ascii="新宋体" w:hAnsi="新宋体" w:eastAsia="新宋体" w:cs="新宋体"/>
          <w:bCs/>
          <w:color w:val="000000"/>
          <w:sz w:val="21"/>
          <w:szCs w:val="21"/>
          <w:highlight w:val="none"/>
        </w:rPr>
        <w:t>他相关法律法规及政府采购有关规定，结合《招标文件》和《中标通知书》内容，遵循平等、自愿、公平和诚实信用的原则，甲、乙双方就</w:t>
      </w:r>
      <w:r>
        <w:rPr>
          <w:rFonts w:hint="eastAsia" w:ascii="新宋体" w:hAnsi="新宋体" w:eastAsia="新宋体" w:cs="新宋体"/>
          <w:bCs/>
          <w:color w:val="000000"/>
          <w:sz w:val="21"/>
          <w:szCs w:val="21"/>
          <w:highlight w:val="none"/>
          <w:lang w:val="en-US" w:eastAsia="zh-CN"/>
        </w:rPr>
        <w:t>陕西卫视、农林卫视高清频道直播卫星覆盖项目</w:t>
      </w:r>
      <w:r>
        <w:rPr>
          <w:rFonts w:hint="eastAsia" w:ascii="新宋体" w:hAnsi="新宋体" w:eastAsia="新宋体" w:cs="新宋体"/>
          <w:bCs/>
          <w:color w:val="000000"/>
          <w:sz w:val="21"/>
          <w:szCs w:val="21"/>
          <w:highlight w:val="none"/>
        </w:rPr>
        <w:t xml:space="preserve">相关事项达成一致意见，订立本合同。 </w:t>
      </w:r>
    </w:p>
    <w:p w14:paraId="442DDB8B">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eastAsia="zh-CN"/>
        </w:rPr>
        <w:t>一、</w:t>
      </w:r>
      <w:r>
        <w:rPr>
          <w:rFonts w:hint="eastAsia" w:ascii="宋体" w:hAnsi="宋体" w:eastAsia="宋体" w:cs="宋体"/>
          <w:b/>
          <w:bCs/>
          <w:sz w:val="21"/>
          <w:szCs w:val="21"/>
          <w:highlight w:val="none"/>
        </w:rPr>
        <w:t>合同货物</w:t>
      </w:r>
      <w:bookmarkEnd w:id="0"/>
      <w:bookmarkEnd w:id="1"/>
    </w:p>
    <w:p w14:paraId="545682ED">
      <w:pPr>
        <w:pageBreakBefore w:val="0"/>
        <w:widowControl w:val="0"/>
        <w:numPr>
          <w:ilvl w:val="0"/>
          <w:numId w:val="0"/>
        </w:numPr>
        <w:shd w:val="clear"/>
        <w:kinsoku/>
        <w:wordWrap/>
        <w:overflowPunct/>
        <w:topLinePunct w:val="0"/>
        <w:autoSpaceDE/>
        <w:autoSpaceDN/>
        <w:bidi w:val="0"/>
        <w:adjustRightInd/>
        <w:snapToGrid/>
        <w:spacing w:line="360" w:lineRule="auto"/>
        <w:ind w:left="749" w:leftChars="114" w:hanging="510" w:hangingChars="242"/>
        <w:textAlignment w:val="auto"/>
        <w:rPr>
          <w:rFonts w:hint="eastAsia" w:ascii="宋体" w:hAnsi="宋体" w:eastAsia="宋体" w:cs="宋体"/>
          <w:b/>
          <w:bCs/>
          <w:sz w:val="21"/>
          <w:szCs w:val="21"/>
          <w:highlight w:val="none"/>
        </w:rPr>
      </w:pPr>
      <w:r>
        <w:rPr>
          <w:rFonts w:hint="default" w:ascii="宋体" w:hAnsi="宋体" w:eastAsia="宋体" w:cs="宋体"/>
          <w:b/>
          <w:bCs/>
          <w:kern w:val="2"/>
          <w:sz w:val="21"/>
          <w:szCs w:val="21"/>
          <w:lang w:val="en-US" w:eastAsia="zh-CN" w:bidi="ar-SA"/>
        </w:rPr>
        <w:t>1、</w:t>
      </w:r>
      <w:r>
        <w:rPr>
          <w:rFonts w:hint="eastAsia" w:ascii="宋体" w:hAnsi="宋体" w:eastAsia="宋体" w:cs="宋体"/>
          <w:b/>
          <w:bCs/>
          <w:sz w:val="21"/>
          <w:szCs w:val="21"/>
          <w:highlight w:val="none"/>
        </w:rPr>
        <w:t>产品技术规格、数量：</w:t>
      </w:r>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1"/>
                <w:szCs w:val="21"/>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1"/>
                <w:szCs w:val="21"/>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1"/>
                <w:szCs w:val="21"/>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sz w:val="21"/>
                <w:szCs w:val="21"/>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1"/>
                <w:szCs w:val="21"/>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合同总价（人民币大写）：</w:t>
            </w:r>
            <w:r>
              <w:rPr>
                <w:rFonts w:hint="eastAsia" w:ascii="宋体" w:hAnsi="宋体" w:eastAsia="宋体" w:cs="宋体"/>
                <w:sz w:val="21"/>
                <w:szCs w:val="21"/>
                <w:highlight w:val="none"/>
              </w:rPr>
              <w:t xml:space="preserve">         元整 </w:t>
            </w:r>
            <w:r>
              <w:rPr>
                <w:rFonts w:hint="eastAsia" w:ascii="宋体" w:hAnsi="宋体" w:eastAsia="宋体" w:cs="宋体"/>
                <w:spacing w:val="-6"/>
                <w:sz w:val="21"/>
                <w:szCs w:val="21"/>
                <w:highlight w:val="none"/>
              </w:rPr>
              <w:t>（</w:t>
            </w:r>
            <w:r>
              <w:rPr>
                <w:rFonts w:hint="eastAsia" w:ascii="宋体" w:hAnsi="宋体" w:eastAsia="宋体" w:cs="宋体"/>
                <w:sz w:val="21"/>
                <w:szCs w:val="21"/>
                <w:highlight w:val="none"/>
              </w:rPr>
              <w:t>¥</w:t>
            </w:r>
            <w:r>
              <w:rPr>
                <w:rFonts w:hint="eastAsia" w:ascii="宋体" w:hAnsi="宋体" w:eastAsia="宋体" w:cs="宋体"/>
                <w:spacing w:val="-6"/>
                <w:sz w:val="21"/>
                <w:szCs w:val="21"/>
                <w:highlight w:val="none"/>
              </w:rPr>
              <w:t xml:space="preserve">     万元）</w:t>
            </w:r>
          </w:p>
        </w:tc>
      </w:tr>
    </w:tbl>
    <w:p w14:paraId="577C9572">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1"/>
          <w:szCs w:val="21"/>
          <w:highlight w:val="none"/>
        </w:rPr>
      </w:pPr>
      <w:bookmarkStart w:id="2" w:name="_Toc20295"/>
      <w:bookmarkStart w:id="3" w:name="_Toc217446108"/>
      <w:r>
        <w:rPr>
          <w:rFonts w:hint="eastAsia" w:ascii="宋体" w:hAnsi="宋体" w:eastAsia="宋体" w:cs="宋体"/>
          <w:b/>
          <w:bCs/>
          <w:sz w:val="21"/>
          <w:szCs w:val="21"/>
          <w:highlight w:val="none"/>
        </w:rPr>
        <w:t>二、合同总价</w:t>
      </w:r>
      <w:bookmarkEnd w:id="2"/>
      <w:bookmarkEnd w:id="3"/>
    </w:p>
    <w:p w14:paraId="02DAB6A0">
      <w:pPr>
        <w:pStyle w:val="4"/>
        <w:pageBreakBefore w:val="0"/>
        <w:widowControl w:val="0"/>
        <w:shd w:val="clear"/>
        <w:kinsoku/>
        <w:wordWrap/>
        <w:overflowPunct/>
        <w:topLinePunct w:val="0"/>
        <w:autoSpaceDE/>
        <w:autoSpaceDN/>
        <w:bidi w:val="0"/>
        <w:adjustRightInd/>
        <w:snapToGrid/>
        <w:spacing w:line="360" w:lineRule="auto"/>
        <w:ind w:left="0" w:firstLine="472" w:firstLineChars="225"/>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合同总价为人民币大写：</w:t>
      </w:r>
      <w:r>
        <w:rPr>
          <w:rFonts w:hint="eastAsia" w:ascii="宋体" w:hAnsi="宋体" w:eastAsia="宋体" w:cs="宋体"/>
          <w:b/>
          <w:bCs/>
          <w:sz w:val="21"/>
          <w:szCs w:val="21"/>
          <w:highlight w:val="none"/>
          <w:u w:val="single"/>
        </w:rPr>
        <w:t xml:space="preserve">           </w:t>
      </w:r>
      <w:r>
        <w:rPr>
          <w:rFonts w:hint="eastAsia" w:ascii="宋体" w:hAnsi="宋体" w:eastAsia="宋体" w:cs="宋体"/>
          <w:b w:val="0"/>
          <w:bCs w:val="0"/>
          <w:sz w:val="21"/>
          <w:szCs w:val="21"/>
          <w:highlight w:val="none"/>
          <w:u w:val="none"/>
        </w:rPr>
        <w:t>元整</w:t>
      </w:r>
      <w:r>
        <w:rPr>
          <w:rFonts w:hint="eastAsia" w:ascii="宋体" w:hAnsi="宋体" w:eastAsia="宋体" w:cs="宋体"/>
          <w:sz w:val="21"/>
          <w:szCs w:val="21"/>
          <w:highlight w:val="none"/>
        </w:rPr>
        <w:t>，即RMB¥</w:t>
      </w:r>
      <w:r>
        <w:rPr>
          <w:rFonts w:hint="eastAsia" w:ascii="宋体" w:hAnsi="宋体" w:eastAsia="宋体" w:cs="宋体"/>
          <w:sz w:val="21"/>
          <w:szCs w:val="21"/>
          <w:highlight w:val="none"/>
          <w:u w:val="single"/>
        </w:rPr>
        <w:t xml:space="preserve"> </w:t>
      </w:r>
      <w:r>
        <w:rPr>
          <w:rFonts w:hint="eastAsia" w:ascii="宋体" w:hAnsi="宋体" w:eastAsia="宋体" w:cs="宋体"/>
          <w:b/>
          <w:bCs/>
          <w:sz w:val="21"/>
          <w:szCs w:val="21"/>
          <w:highlight w:val="none"/>
          <w:u w:val="single"/>
        </w:rPr>
        <w:t xml:space="preserve">    </w:t>
      </w:r>
      <w:r>
        <w:rPr>
          <w:rFonts w:hint="eastAsia" w:ascii="宋体" w:hAnsi="宋体" w:eastAsia="宋体" w:cs="宋体"/>
          <w:sz w:val="21"/>
          <w:szCs w:val="21"/>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1"/>
          <w:szCs w:val="21"/>
          <w:highlight w:val="none"/>
        </w:rPr>
      </w:pPr>
      <w:bookmarkStart w:id="4" w:name="_Toc217446109"/>
      <w:r>
        <w:rPr>
          <w:rFonts w:hint="eastAsia" w:ascii="宋体" w:hAnsi="宋体" w:eastAsia="宋体" w:cs="宋体"/>
          <w:b/>
          <w:bCs/>
          <w:sz w:val="21"/>
          <w:szCs w:val="21"/>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1、</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期：</w:t>
      </w:r>
      <w:r>
        <w:rPr>
          <w:rFonts w:hint="eastAsia" w:ascii="宋体" w:hAnsi="宋体" w:eastAsia="宋体" w:cs="宋体"/>
          <w:sz w:val="21"/>
          <w:szCs w:val="21"/>
          <w:highlight w:val="none"/>
        </w:rPr>
        <w:t xml:space="preserve"> </w:t>
      </w:r>
      <w:r>
        <w:rPr>
          <w:rFonts w:hint="eastAsia" w:ascii="宋体" w:hAnsi="宋体" w:cs="宋体"/>
          <w:sz w:val="21"/>
          <w:szCs w:val="21"/>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default" w:ascii="宋体" w:hAnsi="宋体" w:eastAsia="宋体" w:cs="宋体"/>
          <w:b/>
          <w:bCs/>
          <w:sz w:val="21"/>
          <w:szCs w:val="21"/>
          <w:highlight w:val="none"/>
          <w:u w:val="single"/>
          <w:lang w:val="en-US" w:eastAsia="zh-CN"/>
        </w:rPr>
      </w:pPr>
      <w:r>
        <w:rPr>
          <w:rFonts w:hint="eastAsia" w:ascii="宋体" w:hAnsi="宋体" w:eastAsia="宋体" w:cs="宋体"/>
          <w:sz w:val="21"/>
          <w:szCs w:val="21"/>
          <w:highlight w:val="none"/>
        </w:rPr>
        <w:t>2、</w:t>
      </w:r>
      <w:r>
        <w:rPr>
          <w:rFonts w:hint="eastAsia" w:ascii="宋体" w:hAnsi="宋体" w:eastAsia="宋体" w:cs="宋体"/>
          <w:b/>
          <w:bCs/>
          <w:sz w:val="21"/>
          <w:szCs w:val="21"/>
          <w:highlight w:val="none"/>
          <w:lang w:val="en-US" w:eastAsia="zh-CN"/>
        </w:rPr>
        <w:t>交货</w:t>
      </w:r>
      <w:r>
        <w:rPr>
          <w:rFonts w:hint="eastAsia" w:ascii="宋体" w:hAnsi="宋体" w:eastAsia="宋体" w:cs="宋体"/>
          <w:b/>
          <w:bCs/>
          <w:sz w:val="21"/>
          <w:szCs w:val="21"/>
          <w:highlight w:val="none"/>
        </w:rPr>
        <w:t xml:space="preserve">地点: </w:t>
      </w:r>
      <w:r>
        <w:rPr>
          <w:rFonts w:hint="eastAsia" w:ascii="宋体" w:hAnsi="宋体" w:cs="宋体"/>
          <w:b/>
          <w:bCs/>
          <w:sz w:val="21"/>
          <w:szCs w:val="21"/>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3、</w:t>
      </w:r>
      <w:r>
        <w:rPr>
          <w:rFonts w:hint="eastAsia" w:ascii="宋体" w:hAnsi="宋体" w:eastAsia="宋体" w:cs="宋体"/>
          <w:b/>
          <w:bCs/>
          <w:sz w:val="21"/>
          <w:szCs w:val="21"/>
          <w:highlight w:val="none"/>
        </w:rPr>
        <w:t>付款方式：</w:t>
      </w:r>
      <w:r>
        <w:rPr>
          <w:rFonts w:hint="eastAsia" w:ascii="宋体" w:hAnsi="宋体" w:cs="宋体"/>
          <w:b/>
          <w:bCs/>
          <w:sz w:val="21"/>
          <w:szCs w:val="21"/>
          <w:highlight w:val="none"/>
          <w:u w:val="single"/>
          <w:lang w:val="en-US" w:eastAsia="zh-CN"/>
        </w:rPr>
        <w:t xml:space="preserve">                 </w:t>
      </w:r>
    </w:p>
    <w:p w14:paraId="64A18C47">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1"/>
          <w:szCs w:val="21"/>
          <w:highlight w:val="none"/>
        </w:rPr>
      </w:pPr>
      <w:bookmarkStart w:id="5" w:name="_Toc30589"/>
      <w:r>
        <w:rPr>
          <w:rFonts w:hint="eastAsia" w:ascii="宋体" w:hAnsi="宋体" w:eastAsia="宋体" w:cs="宋体"/>
          <w:b/>
          <w:bCs/>
          <w:sz w:val="21"/>
          <w:szCs w:val="21"/>
          <w:highlight w:val="none"/>
        </w:rPr>
        <w:t>四、 质量</w:t>
      </w:r>
      <w:bookmarkEnd w:id="4"/>
      <w:r>
        <w:rPr>
          <w:rFonts w:hint="eastAsia" w:ascii="宋体" w:hAnsi="宋体" w:eastAsia="宋体" w:cs="宋体"/>
          <w:b/>
          <w:bCs/>
          <w:sz w:val="21"/>
          <w:szCs w:val="21"/>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bookmarkStart w:id="6" w:name="_Toc217446110"/>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质量保证期为最终验收合格后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7、采购项目执行内容需要调整时，经采购人同意后，可以对相应的原材料进行调整，并协商确定价格差额计算方法和负担办法。</w:t>
      </w:r>
    </w:p>
    <w:p w14:paraId="4224E6B9">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7" w:name="_Toc19196"/>
      <w:r>
        <w:rPr>
          <w:rFonts w:hint="eastAsia" w:ascii="宋体" w:hAnsi="宋体" w:eastAsia="宋体" w:cs="宋体"/>
          <w:b/>
          <w:bCs/>
          <w:sz w:val="21"/>
          <w:szCs w:val="21"/>
          <w:highlight w:val="none"/>
        </w:rPr>
        <w:t>五、</w:t>
      </w:r>
      <w:bookmarkEnd w:id="6"/>
      <w:r>
        <w:rPr>
          <w:rFonts w:hint="eastAsia" w:ascii="宋体" w:hAnsi="宋体" w:eastAsia="宋体" w:cs="宋体"/>
          <w:b/>
          <w:bCs/>
          <w:sz w:val="21"/>
          <w:szCs w:val="21"/>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乙方保证提供的</w:t>
      </w:r>
      <w:bookmarkStart w:id="8" w:name="_Hlk27046681"/>
      <w:r>
        <w:rPr>
          <w:rFonts w:hint="eastAsia" w:ascii="宋体" w:hAnsi="宋体" w:eastAsia="宋体" w:cs="宋体"/>
          <w:sz w:val="21"/>
          <w:szCs w:val="21"/>
          <w:highlight w:val="none"/>
        </w:rPr>
        <w:t>产品</w:t>
      </w:r>
      <w:bookmarkEnd w:id="8"/>
      <w:r>
        <w:rPr>
          <w:rFonts w:hint="eastAsia" w:ascii="宋体" w:hAnsi="宋体" w:eastAsia="宋体" w:cs="宋体"/>
          <w:sz w:val="21"/>
          <w:szCs w:val="21"/>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9" w:name="_Toc217446114"/>
      <w:bookmarkStart w:id="10" w:name="_Toc19662"/>
      <w:r>
        <w:rPr>
          <w:rFonts w:hint="eastAsia" w:ascii="宋体" w:hAnsi="宋体" w:eastAsia="宋体" w:cs="宋体"/>
          <w:b/>
          <w:bCs/>
          <w:sz w:val="21"/>
          <w:szCs w:val="21"/>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1、乙方未征得甲方同意和谅解而单方面延迟完工，将按违约终止合同。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4、合同履行期间,若双方发生争议，可协商或由有关部门调解解决，协商或调解不成的，由当事人依法维护其合法权益。</w:t>
      </w:r>
    </w:p>
    <w:p w14:paraId="563FB3CF">
      <w:pPr>
        <w:pStyle w:val="3"/>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1"/>
          <w:szCs w:val="21"/>
          <w:highlight w:val="none"/>
        </w:rPr>
      </w:pPr>
      <w:bookmarkStart w:id="11" w:name="_Toc28764"/>
      <w:bookmarkStart w:id="12" w:name="_Toc217446115"/>
      <w:r>
        <w:rPr>
          <w:rFonts w:hint="eastAsia" w:ascii="宋体" w:hAnsi="宋体" w:eastAsia="宋体" w:cs="宋体"/>
          <w:b/>
          <w:bCs/>
          <w:sz w:val="21"/>
          <w:szCs w:val="21"/>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1、如有未尽事宜，由双方依法订立补充合同。</w:t>
      </w:r>
    </w:p>
    <w:p w14:paraId="19CED6A4">
      <w:pPr>
        <w:pageBreakBefore w:val="0"/>
        <w:widowControl w:val="0"/>
        <w:shd w:val="clea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2、本合同正本一式 </w:t>
      </w:r>
      <w:r>
        <w:rPr>
          <w:rFonts w:hint="eastAsia" w:ascii="宋体" w:hAnsi="宋体" w:cs="宋体"/>
          <w:color w:val="000000"/>
          <w:kern w:val="2"/>
          <w:sz w:val="21"/>
          <w:szCs w:val="21"/>
          <w:highlight w:val="none"/>
          <w:u w:val="single"/>
          <w:lang w:val="en-US" w:eastAsia="zh-CN" w:bidi="ar-SA"/>
        </w:rPr>
        <w:t>肆</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份，甲方、乙方双方分别执</w:t>
      </w:r>
      <w:r>
        <w:rPr>
          <w:rFonts w:hint="eastAsia" w:ascii="宋体" w:hAnsi="宋体" w:eastAsia="宋体" w:cs="宋体"/>
          <w:color w:val="000000"/>
          <w:kern w:val="2"/>
          <w:sz w:val="21"/>
          <w:szCs w:val="21"/>
          <w:highlight w:val="none"/>
          <w:u w:val="single"/>
          <w:lang w:val="en-US" w:eastAsia="zh-CN" w:bidi="ar-SA"/>
        </w:rPr>
        <w:t xml:space="preserve"> 贰 </w:t>
      </w:r>
      <w:r>
        <w:rPr>
          <w:rFonts w:hint="eastAsia" w:ascii="宋体" w:hAnsi="宋体" w:eastAsia="宋体" w:cs="宋体"/>
          <w:color w:val="000000"/>
          <w:kern w:val="2"/>
          <w:sz w:val="21"/>
          <w:szCs w:val="21"/>
          <w:highlight w:val="none"/>
          <w:lang w:val="en-US" w:eastAsia="zh-CN" w:bidi="ar-SA"/>
        </w:rPr>
        <w:t>份。在法律上具有同等效力，双方代表签字后生效，任何一方违反本合同条款，均根据《中华人民共和国民法典》及其他中华人民共和国相关法律或规定承担经济责任。</w:t>
      </w:r>
    </w:p>
    <w:p w14:paraId="62D2525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p>
    <w:p w14:paraId="5CF894D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rPr>
      </w:pPr>
      <w:r>
        <w:rPr>
          <w:rFonts w:hint="eastAsia" w:ascii="宋体" w:hAnsi="宋体" w:eastAsia="宋体" w:cs="宋体"/>
          <w:sz w:val="21"/>
          <w:szCs w:val="21"/>
          <w:highlight w:val="none"/>
        </w:rPr>
        <w:t>甲方：</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乙方：            （盖章）</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840" w:firstLineChars="4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 xml:space="preserve">地  址：    </w:t>
      </w:r>
    </w:p>
    <w:p w14:paraId="71539B7A">
      <w:pPr>
        <w:pageBreakBefore w:val="0"/>
        <w:widowControl w:val="0"/>
        <w:shd w:val="clear"/>
        <w:kinsoku/>
        <w:wordWrap/>
        <w:overflowPunct/>
        <w:topLinePunct w:val="0"/>
        <w:autoSpaceDE/>
        <w:autoSpaceDN/>
        <w:bidi w:val="0"/>
        <w:adjustRightInd/>
        <w:snapToGrid/>
        <w:spacing w:line="360" w:lineRule="auto"/>
        <w:ind w:left="0"/>
        <w:textAlignment w:val="auto"/>
        <w:rPr>
          <w:rFonts w:ascii="宋体" w:hAnsi="宋体"/>
          <w:sz w:val="21"/>
          <w:szCs w:val="21"/>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期：  年   月   日</w:t>
      </w:r>
      <w:bookmarkStart w:id="13" w:name="OLE_LINK8"/>
    </w:p>
    <w:bookmarkEnd w:id="13"/>
    <w:p w14:paraId="5BFAF34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7733DE7E"/>
    <w:p w14:paraId="41E34249">
      <w:pPr>
        <w:pStyle w:val="12"/>
        <w:rPr>
          <w:rFonts w:hint="eastAsia"/>
          <w:lang w:val="en-US" w:eastAsia="zh-Hans"/>
        </w:rPr>
      </w:pPr>
    </w:p>
    <w:p w14:paraId="6CCD3D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075B3"/>
    <w:rsid w:val="04690D8F"/>
    <w:rsid w:val="0F470958"/>
    <w:rsid w:val="17BD5C5B"/>
    <w:rsid w:val="1BB95B0B"/>
    <w:rsid w:val="24FC17C6"/>
    <w:rsid w:val="2E0F0BF2"/>
    <w:rsid w:val="4DC075B3"/>
    <w:rsid w:val="56091A90"/>
    <w:rsid w:val="5CE96177"/>
    <w:rsid w:val="636447A9"/>
    <w:rsid w:val="67EB6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cs="宋体"/>
      <w:szCs w:val="22"/>
    </w:rPr>
  </w:style>
  <w:style w:type="paragraph" w:styleId="4">
    <w:name w:val="Normal Indent"/>
    <w:basedOn w:val="1"/>
    <w:qFormat/>
    <w:uiPriority w:val="0"/>
    <w:pPr>
      <w:ind w:firstLine="420"/>
    </w:pPr>
    <w:rPr>
      <w:szCs w:val="20"/>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footer"/>
    <w:basedOn w:val="1"/>
    <w:qFormat/>
    <w:uiPriority w:val="99"/>
    <w:pPr>
      <w:tabs>
        <w:tab w:val="center" w:pos="4153"/>
        <w:tab w:val="right" w:pos="8306"/>
      </w:tabs>
      <w:snapToGrid w:val="0"/>
      <w:jc w:val="left"/>
    </w:pPr>
    <w:rPr>
      <w:rFonts w:eastAsia="宋体"/>
      <w:kern w:val="2"/>
      <w:sz w:val="18"/>
      <w:lang w:val="en-US" w:eastAsia="zh-CN" w:bidi="ar-SA"/>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1821</Words>
  <Characters>1825</Characters>
  <Lines>0</Lines>
  <Paragraphs>0</Paragraphs>
  <TotalTime>3</TotalTime>
  <ScaleCrop>false</ScaleCrop>
  <LinksUpToDate>false</LinksUpToDate>
  <CharactersWithSpaces>2353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2025-09-25T08:23:00Z</dcterms:created>
  <dc:creator> 风信子</dc:creator>
  <cp:lastModifiedBy> 风信子</cp:lastModifiedBy>
  <dcterms:modified xsi:type="dcterms:W3CDTF">2025-09-25T08:56:02Z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A293E2DEC00947C1BC7CA97B6DA24E6C_11</vt:lpwstr>
  </property>
  <property fmtid="{D5CDD505-2E9C-101B-9397-08002B2CF9AE}" pid="4" name="KSOTemplateDocerSaveRecord">
    <vt:lpwstr>eyJoZGlkIjoiNmIyYzg0MTFmNWMzYmVlNjc0YjlhYWJlN2RjYTUzMDAiLCJ1c2VySWQiOiI2MjA4MDUzMTYifQ==</vt:lpwstr>
  </property>
</Properties>
</file>