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032EF">
      <w:pPr>
        <w:spacing w:before="62" w:line="220" w:lineRule="auto"/>
        <w:ind w:left="2893"/>
        <w:outlineLvl w:val="1"/>
        <w:rPr>
          <w:rFonts w:ascii="宋体" w:hAnsi="宋体" w:eastAsia="宋体" w:cs="宋体"/>
          <w:sz w:val="31"/>
          <w:szCs w:val="31"/>
        </w:rPr>
      </w:pPr>
      <w:r>
        <w:rPr>
          <w:rFonts w:ascii="宋体" w:hAnsi="宋体" w:eastAsia="宋体" w:cs="宋体"/>
          <w:spacing w:val="7"/>
          <w:sz w:val="31"/>
          <w:szCs w:val="31"/>
        </w:rPr>
        <w:t xml:space="preserve"> 拟签订采购合同文本</w:t>
      </w:r>
    </w:p>
    <w:p w14:paraId="272CB4DE">
      <w:pPr>
        <w:spacing w:line="243" w:lineRule="auto"/>
        <w:rPr>
          <w:rFonts w:ascii="Arial"/>
          <w:sz w:val="21"/>
        </w:rPr>
      </w:pPr>
    </w:p>
    <w:p w14:paraId="5078702C">
      <w:pPr>
        <w:spacing w:line="243" w:lineRule="auto"/>
        <w:rPr>
          <w:rFonts w:ascii="Arial"/>
          <w:sz w:val="21"/>
        </w:rPr>
      </w:pPr>
    </w:p>
    <w:p w14:paraId="1E41D895">
      <w:pPr>
        <w:spacing w:line="243" w:lineRule="auto"/>
        <w:rPr>
          <w:rFonts w:hint="eastAsia" w:ascii="宋体" w:hAnsi="宋体" w:eastAsia="宋体" w:cs="宋体"/>
          <w:sz w:val="21"/>
          <w:highlight w:val="none"/>
        </w:rPr>
      </w:pPr>
    </w:p>
    <w:p w14:paraId="4A2CFE1F">
      <w:pPr>
        <w:spacing w:line="243"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本合同条款仅供参考，具体内容以甲乙双方签订合同为准。</w:t>
      </w:r>
    </w:p>
    <w:p w14:paraId="1BE2E35D">
      <w:pPr>
        <w:spacing w:line="243" w:lineRule="auto"/>
        <w:rPr>
          <w:rFonts w:hint="eastAsia" w:ascii="宋体" w:hAnsi="宋体" w:eastAsia="宋体" w:cs="宋体"/>
          <w:highlight w:val="none"/>
          <w:lang w:eastAsia="zh-CN"/>
        </w:rPr>
      </w:pPr>
    </w:p>
    <w:p w14:paraId="29835F47">
      <w:pPr>
        <w:pStyle w:val="4"/>
        <w:ind w:firstLine="369"/>
        <w:jc w:val="center"/>
        <w:rPr>
          <w:rFonts w:hint="eastAsia" w:ascii="宋体" w:hAnsi="宋体" w:eastAsia="宋体" w:cs="宋体"/>
          <w:b/>
          <w:color w:val="auto"/>
          <w:spacing w:val="4"/>
          <w:sz w:val="36"/>
          <w:szCs w:val="48"/>
          <w:highlight w:val="none"/>
          <w:lang w:eastAsia="zh-CN"/>
        </w:rPr>
      </w:pPr>
    </w:p>
    <w:p w14:paraId="7C13B3F1">
      <w:pPr>
        <w:pStyle w:val="4"/>
        <w:ind w:firstLine="369"/>
        <w:jc w:val="center"/>
        <w:rPr>
          <w:rFonts w:hint="eastAsia" w:ascii="宋体" w:hAnsi="宋体" w:eastAsia="宋体" w:cs="宋体"/>
          <w:b/>
          <w:color w:val="auto"/>
          <w:spacing w:val="4"/>
          <w:sz w:val="36"/>
          <w:szCs w:val="48"/>
          <w:highlight w:val="none"/>
          <w:lang w:eastAsia="zh-CN"/>
        </w:rPr>
      </w:pPr>
    </w:p>
    <w:p w14:paraId="1B891249">
      <w:pPr>
        <w:pStyle w:val="4"/>
        <w:ind w:firstLine="369"/>
        <w:jc w:val="center"/>
        <w:rPr>
          <w:rFonts w:hint="eastAsia" w:ascii="宋体" w:hAnsi="宋体" w:eastAsia="宋体" w:cs="宋体"/>
          <w:b/>
          <w:color w:val="auto"/>
          <w:spacing w:val="4"/>
          <w:sz w:val="36"/>
          <w:szCs w:val="48"/>
          <w:highlight w:val="none"/>
          <w:lang w:eastAsia="zh-CN"/>
        </w:rPr>
      </w:pPr>
      <w:r>
        <w:rPr>
          <w:rFonts w:hint="eastAsia" w:hAnsi="宋体" w:eastAsia="宋体" w:cs="宋体"/>
          <w:b/>
          <w:color w:val="auto"/>
          <w:spacing w:val="4"/>
          <w:sz w:val="36"/>
          <w:szCs w:val="48"/>
          <w:highlight w:val="none"/>
          <w:lang w:eastAsia="zh-CN"/>
        </w:rPr>
        <w:t>陕西中医药大学暑期体育馆修缮项目</w:t>
      </w:r>
    </w:p>
    <w:p w14:paraId="173ED51D">
      <w:pPr>
        <w:pStyle w:val="4"/>
        <w:ind w:firstLine="369"/>
        <w:jc w:val="center"/>
        <w:rPr>
          <w:rFonts w:hint="eastAsia" w:ascii="宋体" w:hAnsi="宋体" w:eastAsia="宋体" w:cs="宋体"/>
          <w:b/>
          <w:color w:val="auto"/>
          <w:spacing w:val="4"/>
          <w:sz w:val="36"/>
          <w:szCs w:val="48"/>
          <w:highlight w:val="none"/>
          <w:lang w:eastAsia="zh-CN"/>
        </w:rPr>
      </w:pPr>
      <w:r>
        <w:rPr>
          <w:rFonts w:hint="eastAsia" w:ascii="宋体" w:hAnsi="宋体" w:eastAsia="宋体" w:cs="宋体"/>
          <w:b/>
          <w:color w:val="auto"/>
          <w:spacing w:val="4"/>
          <w:sz w:val="36"/>
          <w:szCs w:val="48"/>
          <w:highlight w:val="none"/>
          <w:lang w:eastAsia="zh-CN"/>
        </w:rPr>
        <w:t>施工合同</w:t>
      </w:r>
    </w:p>
    <w:p w14:paraId="1D3ED1EE">
      <w:pPr>
        <w:pStyle w:val="4"/>
        <w:ind w:firstLine="369"/>
        <w:rPr>
          <w:rFonts w:hint="eastAsia" w:ascii="宋体" w:hAnsi="宋体" w:eastAsia="宋体" w:cs="宋体"/>
          <w:b/>
          <w:color w:val="auto"/>
          <w:spacing w:val="4"/>
          <w:sz w:val="36"/>
          <w:szCs w:val="48"/>
          <w:highlight w:val="none"/>
          <w:lang w:eastAsia="zh-CN"/>
        </w:rPr>
      </w:pPr>
    </w:p>
    <w:p w14:paraId="4B1DED11">
      <w:pPr>
        <w:pStyle w:val="4"/>
        <w:ind w:firstLine="369"/>
        <w:jc w:val="center"/>
        <w:rPr>
          <w:rFonts w:hint="eastAsia" w:ascii="宋体" w:hAnsi="宋体" w:eastAsia="宋体" w:cs="宋体"/>
          <w:color w:val="auto"/>
          <w:sz w:val="16"/>
          <w:szCs w:val="20"/>
          <w:highlight w:val="none"/>
          <w:lang w:eastAsia="zh-CN"/>
        </w:rPr>
      </w:pPr>
      <w:r>
        <w:rPr>
          <w:rFonts w:hint="eastAsia" w:ascii="宋体" w:hAnsi="宋体" w:eastAsia="宋体" w:cs="宋体"/>
          <w:b/>
          <w:color w:val="auto"/>
          <w:spacing w:val="4"/>
          <w:sz w:val="36"/>
          <w:szCs w:val="48"/>
          <w:highlight w:val="none"/>
          <w:lang w:eastAsia="zh-CN"/>
        </w:rPr>
        <w:t>（示范文本）</w:t>
      </w:r>
    </w:p>
    <w:p w14:paraId="3EE66706">
      <w:pPr>
        <w:spacing w:before="60" w:after="60" w:line="360" w:lineRule="auto"/>
        <w:rPr>
          <w:rFonts w:hint="eastAsia" w:ascii="宋体" w:hAnsi="宋体" w:eastAsia="宋体" w:cs="宋体"/>
          <w:color w:val="auto"/>
          <w:sz w:val="24"/>
          <w:szCs w:val="24"/>
          <w:highlight w:val="none"/>
          <w:lang w:eastAsia="zh-CN"/>
        </w:rPr>
      </w:pPr>
    </w:p>
    <w:p w14:paraId="1FA14DFB">
      <w:pPr>
        <w:spacing w:before="60" w:after="60" w:line="360" w:lineRule="auto"/>
        <w:rPr>
          <w:rFonts w:hint="eastAsia" w:ascii="宋体" w:hAnsi="宋体" w:eastAsia="宋体" w:cs="宋体"/>
          <w:color w:val="auto"/>
          <w:sz w:val="24"/>
          <w:szCs w:val="24"/>
          <w:highlight w:val="none"/>
          <w:lang w:eastAsia="zh-CN"/>
        </w:rPr>
      </w:pPr>
    </w:p>
    <w:p w14:paraId="452D1D00">
      <w:pPr>
        <w:spacing w:before="60" w:after="60" w:line="360" w:lineRule="auto"/>
        <w:rPr>
          <w:rFonts w:hint="eastAsia" w:ascii="宋体" w:hAnsi="宋体" w:eastAsia="宋体" w:cs="宋体"/>
          <w:color w:val="auto"/>
          <w:sz w:val="24"/>
          <w:szCs w:val="24"/>
          <w:highlight w:val="none"/>
          <w:lang w:eastAsia="zh-CN"/>
        </w:rPr>
      </w:pPr>
    </w:p>
    <w:p w14:paraId="4992F3A5">
      <w:pPr>
        <w:pStyle w:val="3"/>
        <w:rPr>
          <w:rFonts w:hint="eastAsia" w:ascii="宋体" w:hAnsi="宋体" w:eastAsia="宋体" w:cs="宋体"/>
          <w:color w:val="auto"/>
          <w:sz w:val="24"/>
          <w:szCs w:val="24"/>
          <w:highlight w:val="none"/>
          <w:lang w:eastAsia="zh-CN"/>
        </w:rPr>
      </w:pPr>
    </w:p>
    <w:p w14:paraId="34A5E433">
      <w:pPr>
        <w:pStyle w:val="3"/>
        <w:rPr>
          <w:rFonts w:hint="eastAsia" w:ascii="宋体" w:hAnsi="宋体" w:eastAsia="宋体" w:cs="宋体"/>
          <w:color w:val="auto"/>
          <w:sz w:val="24"/>
          <w:szCs w:val="24"/>
          <w:highlight w:val="none"/>
          <w:lang w:eastAsia="zh-CN"/>
        </w:rPr>
      </w:pPr>
    </w:p>
    <w:p w14:paraId="131A519B">
      <w:pPr>
        <w:spacing w:before="60" w:after="60" w:line="360" w:lineRule="auto"/>
        <w:rPr>
          <w:rFonts w:hint="eastAsia" w:ascii="宋体" w:hAnsi="宋体" w:eastAsia="宋体" w:cs="宋体"/>
          <w:color w:val="auto"/>
          <w:sz w:val="24"/>
          <w:szCs w:val="24"/>
          <w:highlight w:val="none"/>
          <w:lang w:eastAsia="zh-CN"/>
        </w:rPr>
      </w:pPr>
    </w:p>
    <w:p w14:paraId="2815AD33">
      <w:pPr>
        <w:pStyle w:val="4"/>
        <w:ind w:firstLine="210"/>
        <w:rPr>
          <w:rFonts w:hint="eastAsia" w:ascii="宋体" w:hAnsi="宋体" w:eastAsia="宋体" w:cs="宋体"/>
          <w:color w:val="auto"/>
          <w:highlight w:val="none"/>
          <w:lang w:eastAsia="zh-CN"/>
        </w:rPr>
      </w:pPr>
    </w:p>
    <w:p w14:paraId="21EE521F">
      <w:pPr>
        <w:pStyle w:val="2"/>
        <w:rPr>
          <w:rFonts w:hint="eastAsia" w:ascii="宋体" w:hAnsi="宋体" w:eastAsia="宋体" w:cs="宋体"/>
          <w:color w:val="auto"/>
          <w:highlight w:val="none"/>
          <w:lang w:eastAsia="zh-CN"/>
        </w:rPr>
      </w:pPr>
    </w:p>
    <w:p w14:paraId="4DA435E4">
      <w:pPr>
        <w:spacing w:line="360" w:lineRule="auto"/>
        <w:ind w:firstLine="2049" w:firstLineChars="745"/>
        <w:rPr>
          <w:rFonts w:hint="eastAsia" w:ascii="宋体" w:hAnsi="宋体" w:eastAsia="宋体" w:cs="宋体"/>
          <w:b/>
          <w:color w:val="auto"/>
          <w:w w:val="98"/>
          <w:sz w:val="28"/>
          <w:szCs w:val="28"/>
          <w:highlight w:val="none"/>
          <w:lang w:eastAsia="zh-CN"/>
        </w:rPr>
      </w:pPr>
      <w:r>
        <w:rPr>
          <w:rFonts w:hint="eastAsia" w:ascii="宋体" w:hAnsi="宋体" w:eastAsia="宋体" w:cs="宋体"/>
          <w:b/>
          <w:color w:val="auto"/>
          <w:w w:val="98"/>
          <w:sz w:val="28"/>
          <w:szCs w:val="28"/>
          <w:highlight w:val="none"/>
          <w:lang w:eastAsia="zh-CN"/>
        </w:rPr>
        <w:t>项目编号：SZY20251390069-2</w:t>
      </w:r>
    </w:p>
    <w:p w14:paraId="2882ED63">
      <w:pPr>
        <w:spacing w:line="360" w:lineRule="auto"/>
        <w:ind w:firstLine="2049" w:firstLineChars="745"/>
        <w:rPr>
          <w:rFonts w:hint="eastAsia" w:ascii="宋体" w:hAnsi="宋体" w:eastAsia="宋体" w:cs="宋体"/>
          <w:b/>
          <w:color w:val="auto"/>
          <w:w w:val="98"/>
          <w:sz w:val="28"/>
          <w:szCs w:val="28"/>
          <w:highlight w:val="none"/>
          <w:lang w:eastAsia="zh-CN"/>
        </w:rPr>
      </w:pPr>
      <w:r>
        <w:rPr>
          <w:rFonts w:hint="eastAsia" w:ascii="宋体" w:hAnsi="宋体" w:eastAsia="宋体" w:cs="宋体"/>
          <w:b/>
          <w:color w:val="auto"/>
          <w:w w:val="98"/>
          <w:sz w:val="28"/>
          <w:szCs w:val="28"/>
          <w:highlight w:val="none"/>
          <w:lang w:eastAsia="zh-CN"/>
        </w:rPr>
        <w:t>项目名称：陕西中医药大学暑期体育馆修缮项目</w:t>
      </w:r>
    </w:p>
    <w:p w14:paraId="6804E3CA">
      <w:pPr>
        <w:spacing w:line="360" w:lineRule="auto"/>
        <w:ind w:firstLine="2094" w:firstLineChars="745"/>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发包人：陕西中医药大学</w:t>
      </w:r>
    </w:p>
    <w:p w14:paraId="376DD936">
      <w:pPr>
        <w:spacing w:line="360" w:lineRule="auto"/>
        <w:ind w:firstLine="2094" w:firstLineChars="745"/>
        <w:rPr>
          <w:rFonts w:hint="eastAsia" w:ascii="宋体" w:hAnsi="宋体" w:eastAsia="宋体" w:cs="宋体"/>
          <w:b/>
          <w:color w:val="auto"/>
          <w:sz w:val="28"/>
          <w:szCs w:val="28"/>
          <w:highlight w:val="none"/>
          <w:u w:val="single"/>
          <w:lang w:val="en-US" w:eastAsia="zh-CN"/>
        </w:rPr>
      </w:pPr>
      <w:r>
        <w:rPr>
          <w:rFonts w:hint="eastAsia" w:ascii="宋体" w:hAnsi="宋体" w:eastAsia="宋体" w:cs="宋体"/>
          <w:b/>
          <w:color w:val="auto"/>
          <w:sz w:val="28"/>
          <w:szCs w:val="28"/>
          <w:highlight w:val="none"/>
        </w:rPr>
        <w:t>承包人:</w:t>
      </w:r>
      <w:r>
        <w:rPr>
          <w:rFonts w:hint="eastAsia" w:ascii="宋体" w:hAnsi="宋体" w:eastAsia="宋体" w:cs="宋体"/>
          <w:b/>
          <w:color w:val="auto"/>
          <w:sz w:val="28"/>
          <w:szCs w:val="28"/>
          <w:highlight w:val="none"/>
          <w:u w:val="single"/>
          <w:lang w:val="en-US" w:eastAsia="zh-CN"/>
        </w:rPr>
        <w:t xml:space="preserve">                 </w:t>
      </w:r>
    </w:p>
    <w:p w14:paraId="4DCAF0E4">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 xml:space="preserve"> </w:t>
      </w:r>
    </w:p>
    <w:p w14:paraId="2AB77206">
      <w:pPr>
        <w:spacing w:before="60" w:after="60"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二〇二</w:t>
      </w:r>
      <w:r>
        <w:rPr>
          <w:rFonts w:hint="eastAsia" w:ascii="宋体" w:hAnsi="宋体" w:eastAsia="宋体" w:cs="宋体"/>
          <w:b/>
          <w:color w:val="auto"/>
          <w:sz w:val="28"/>
          <w:szCs w:val="28"/>
          <w:highlight w:val="none"/>
          <w:lang w:eastAsia="zh-CN"/>
        </w:rPr>
        <w:t>五</w:t>
      </w:r>
      <w:r>
        <w:rPr>
          <w:rFonts w:hint="eastAsia" w:ascii="宋体" w:hAnsi="宋体" w:eastAsia="宋体" w:cs="宋体"/>
          <w:b/>
          <w:color w:val="auto"/>
          <w:sz w:val="28"/>
          <w:szCs w:val="28"/>
          <w:highlight w:val="none"/>
        </w:rPr>
        <w:t>年    月    日</w:t>
      </w:r>
    </w:p>
    <w:p w14:paraId="0B13A951">
      <w:pPr>
        <w:spacing w:before="60" w:after="60" w:line="360" w:lineRule="auto"/>
        <w:jc w:val="center"/>
        <w:rPr>
          <w:rFonts w:hint="eastAsia" w:ascii="宋体" w:hAnsi="宋体" w:eastAsia="宋体" w:cs="宋体"/>
          <w:color w:val="auto"/>
          <w:sz w:val="24"/>
          <w:szCs w:val="24"/>
          <w:highlight w:val="none"/>
        </w:rPr>
      </w:pPr>
    </w:p>
    <w:p w14:paraId="64FBB8AD">
      <w:pPr>
        <w:spacing w:before="60" w:after="60" w:line="360" w:lineRule="auto"/>
        <w:jc w:val="center"/>
        <w:rPr>
          <w:rFonts w:hint="eastAsia" w:ascii="宋体" w:hAnsi="宋体" w:eastAsia="宋体" w:cs="宋体"/>
          <w:color w:val="auto"/>
          <w:sz w:val="24"/>
          <w:szCs w:val="24"/>
          <w:highlight w:val="none"/>
        </w:rPr>
      </w:pPr>
    </w:p>
    <w:p w14:paraId="0C3A9FAC">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合同文件格式</w:t>
      </w:r>
    </w:p>
    <w:p w14:paraId="6A1A8F72">
      <w:pPr>
        <w:spacing w:line="48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甲方（招标人）：陕西中医药大学</w:t>
      </w:r>
    </w:p>
    <w:p w14:paraId="09A66A35">
      <w:pPr>
        <w:spacing w:line="480" w:lineRule="auto"/>
        <w:ind w:firstLine="480" w:firstLineChars="200"/>
        <w:rPr>
          <w:rFonts w:hint="default"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lang w:eastAsia="zh-CN"/>
        </w:rPr>
        <w:t>乙方（中标人）：</w:t>
      </w:r>
      <w:r>
        <w:rPr>
          <w:rFonts w:hint="eastAsia" w:ascii="宋体" w:hAnsi="宋体" w:eastAsia="宋体" w:cs="宋体"/>
          <w:bCs/>
          <w:color w:val="auto"/>
          <w:sz w:val="24"/>
          <w:szCs w:val="24"/>
          <w:highlight w:val="none"/>
          <w:u w:val="single"/>
          <w:lang w:val="en-US" w:eastAsia="zh-CN"/>
        </w:rPr>
        <w:t xml:space="preserve">                </w:t>
      </w:r>
    </w:p>
    <w:p w14:paraId="7828DB5C">
      <w:pPr>
        <w:spacing w:line="48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根据《中华人民共和国民法典》、《中华人民共和国政府采购法》及其他有关法律、法规，遵循平等、自愿、公平和诚信的原则，双方就下述工程委托与相关服务事项协商一致，订立本合同。</w:t>
      </w:r>
    </w:p>
    <w:p w14:paraId="4D0013F1">
      <w:pPr>
        <w:spacing w:line="480" w:lineRule="auto"/>
        <w:ind w:firstLine="482"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
          <w:color w:val="auto"/>
          <w:sz w:val="24"/>
          <w:szCs w:val="24"/>
          <w:highlight w:val="none"/>
          <w:u w:val="none"/>
          <w:lang w:eastAsia="zh-CN"/>
        </w:rPr>
        <w:t>一、合同价款</w:t>
      </w:r>
    </w:p>
    <w:p w14:paraId="30573D1A">
      <w:pPr>
        <w:spacing w:line="480" w:lineRule="auto"/>
        <w:ind w:firstLine="240" w:firstLineChars="100"/>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eastAsia="zh-CN"/>
        </w:rPr>
        <w:t>（一）合同总价款：大写：</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none"/>
          <w:lang w:eastAsia="zh-CN"/>
        </w:rPr>
        <w:t>元）。</w:t>
      </w:r>
    </w:p>
    <w:p w14:paraId="11B1C77A">
      <w:pPr>
        <w:spacing w:line="480" w:lineRule="auto"/>
        <w:ind w:firstLine="241" w:firstLineChars="1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（二）合同总价（固定价格合同）包括：图纸及工程量清单的全部内容，不受市场价变化或实际工作量变化的影响。合同价格为含税价。</w:t>
      </w:r>
    </w:p>
    <w:p w14:paraId="0FA9A256">
      <w:pPr>
        <w:pStyle w:val="7"/>
        <w:widowControl w:val="0"/>
        <w:overflowPunct w:val="0"/>
        <w:spacing w:before="128" w:line="360" w:lineRule="auto"/>
        <w:ind w:left="8" w:firstLine="482" w:firstLineChars="200"/>
        <w:rPr>
          <w:rFonts w:hint="eastAsia" w:ascii="宋体" w:hAnsi="宋体" w:eastAsia="宋体" w:cs="宋体"/>
          <w:b/>
          <w:color w:val="auto"/>
          <w:sz w:val="24"/>
          <w:szCs w:val="24"/>
          <w:highlight w:val="none"/>
          <w:u w:val="none"/>
          <w:lang w:val="en-US" w:eastAsia="zh-CN"/>
        </w:rPr>
      </w:pPr>
      <w:r>
        <w:rPr>
          <w:rFonts w:hint="eastAsia" w:ascii="宋体" w:hAnsi="宋体" w:eastAsia="宋体" w:cs="宋体"/>
          <w:b/>
          <w:color w:val="auto"/>
          <w:sz w:val="24"/>
          <w:szCs w:val="24"/>
          <w:highlight w:val="none"/>
          <w:u w:val="none"/>
          <w:lang w:eastAsia="zh-CN"/>
        </w:rPr>
        <w:t>二、</w:t>
      </w:r>
      <w:r>
        <w:rPr>
          <w:rFonts w:hint="eastAsia" w:ascii="宋体" w:hAnsi="宋体" w:eastAsia="宋体" w:cs="宋体"/>
          <w:b/>
          <w:color w:val="auto"/>
          <w:sz w:val="24"/>
          <w:szCs w:val="24"/>
          <w:highlight w:val="none"/>
          <w:u w:val="none"/>
          <w:lang w:val="en-US" w:eastAsia="zh-CN"/>
        </w:rPr>
        <w:t>履约保证金</w:t>
      </w:r>
    </w:p>
    <w:p w14:paraId="6C0C48E7">
      <w:pPr>
        <w:pStyle w:val="7"/>
        <w:widowControl w:val="0"/>
        <w:overflowPunct w:val="0"/>
        <w:spacing w:before="128" w:line="360" w:lineRule="auto"/>
        <w:ind w:firstLine="236" w:firstLineChars="100"/>
        <w:rPr>
          <w:rFonts w:hint="eastAsia" w:ascii="宋体" w:hAnsi="宋体" w:eastAsia="宋体" w:cs="宋体"/>
          <w:spacing w:val="-1"/>
          <w:sz w:val="24"/>
          <w:szCs w:val="24"/>
          <w:highlight w:val="none"/>
          <w:lang w:eastAsia="zh-CN"/>
        </w:rPr>
      </w:pP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eastAsia="zh-CN"/>
        </w:rPr>
        <w:t>一</w:t>
      </w:r>
      <w:r>
        <w:rPr>
          <w:rFonts w:hint="eastAsia" w:ascii="宋体" w:hAnsi="宋体" w:eastAsia="宋体" w:cs="宋体"/>
          <w:spacing w:val="-1"/>
          <w:sz w:val="24"/>
          <w:szCs w:val="24"/>
          <w:highlight w:val="none"/>
          <w:lang w:eastAsia="zh-CN"/>
        </w:rPr>
        <w:t>）履约保证金</w:t>
      </w:r>
      <w:r>
        <w:rPr>
          <w:rFonts w:hint="eastAsia" w:ascii="宋体" w:hAnsi="宋体" w:eastAsia="宋体" w:cs="宋体"/>
          <w:spacing w:val="-1"/>
          <w:sz w:val="24"/>
          <w:szCs w:val="24"/>
          <w:highlight w:val="none"/>
          <w:lang w:val="en-US" w:eastAsia="zh-CN"/>
        </w:rPr>
        <w:t>金额：</w:t>
      </w:r>
      <w:r>
        <w:rPr>
          <w:rFonts w:hint="eastAsia" w:ascii="宋体" w:hAnsi="宋体" w:eastAsia="宋体" w:cs="宋体"/>
          <w:spacing w:val="-1"/>
          <w:sz w:val="24"/>
          <w:szCs w:val="24"/>
          <w:highlight w:val="none"/>
          <w:lang w:eastAsia="zh-CN"/>
        </w:rPr>
        <w:t>2万元。</w:t>
      </w:r>
    </w:p>
    <w:p w14:paraId="0153EFDC">
      <w:pPr>
        <w:pStyle w:val="7"/>
        <w:widowControl w:val="0"/>
        <w:overflowPunct w:val="0"/>
        <w:spacing w:before="128" w:line="360" w:lineRule="auto"/>
        <w:ind w:firstLine="238" w:firstLineChars="100"/>
        <w:rPr>
          <w:rFonts w:hint="eastAsia" w:ascii="宋体" w:hAnsi="宋体" w:eastAsia="宋体" w:cs="宋体"/>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二</w:t>
      </w:r>
      <w:r>
        <w:rPr>
          <w:rFonts w:hint="eastAsia" w:ascii="宋体" w:hAnsi="宋体" w:eastAsia="宋体" w:cs="宋体"/>
          <w:spacing w:val="-1"/>
          <w:sz w:val="24"/>
          <w:szCs w:val="24"/>
          <w:highlight w:val="none"/>
          <w:lang w:eastAsia="zh-CN"/>
        </w:rPr>
        <w:t>）履约保证金缴纳形式：</w:t>
      </w:r>
      <w:r>
        <w:rPr>
          <w:rFonts w:hint="eastAsia" w:ascii="宋体" w:hAnsi="宋体" w:eastAsia="宋体" w:cs="宋体"/>
          <w:spacing w:val="-1"/>
          <w:sz w:val="24"/>
          <w:szCs w:val="24"/>
          <w:highlight w:val="none"/>
          <w:lang w:val="en-US" w:eastAsia="zh-CN"/>
        </w:rPr>
        <w:t>乙方</w:t>
      </w:r>
      <w:r>
        <w:rPr>
          <w:rFonts w:hint="eastAsia" w:ascii="宋体" w:hAnsi="宋体" w:eastAsia="宋体" w:cs="宋体"/>
          <w:spacing w:val="-1"/>
          <w:sz w:val="24"/>
          <w:szCs w:val="24"/>
          <w:highlight w:val="none"/>
          <w:lang w:eastAsia="zh-CN"/>
        </w:rPr>
        <w:t>以银行转账、电汇或银行保函</w:t>
      </w:r>
      <w:r>
        <w:rPr>
          <w:rFonts w:hint="eastAsia" w:ascii="宋体" w:hAnsi="宋体" w:eastAsia="宋体" w:cs="宋体"/>
          <w:spacing w:val="-2"/>
          <w:sz w:val="24"/>
          <w:szCs w:val="24"/>
          <w:highlight w:val="none"/>
          <w:lang w:eastAsia="zh-CN"/>
        </w:rPr>
        <w:t>等非现金形式缴纳。</w:t>
      </w:r>
    </w:p>
    <w:p w14:paraId="7ABDFF5C">
      <w:pPr>
        <w:pStyle w:val="7"/>
        <w:widowControl w:val="0"/>
        <w:numPr>
          <w:ilvl w:val="0"/>
          <w:numId w:val="0"/>
        </w:numPr>
        <w:overflowPunct w:val="0"/>
        <w:spacing w:before="132" w:line="360" w:lineRule="auto"/>
        <w:ind w:right="9" w:rightChars="0" w:firstLine="236" w:firstLineChars="100"/>
        <w:rPr>
          <w:rFonts w:hint="eastAsia" w:ascii="宋体" w:hAnsi="宋体" w:eastAsia="宋体" w:cs="宋体"/>
          <w:spacing w:val="-2"/>
          <w:sz w:val="24"/>
          <w:szCs w:val="24"/>
          <w:highlight w:val="none"/>
          <w:lang w:eastAsia="zh-CN"/>
        </w:rPr>
      </w:pPr>
      <w:r>
        <w:rPr>
          <w:rFonts w:hint="eastAsia" w:ascii="宋体" w:hAnsi="宋体" w:eastAsia="宋体" w:cs="宋体"/>
          <w:snapToGrid w:val="0"/>
          <w:color w:val="000000"/>
          <w:spacing w:val="-2"/>
          <w:sz w:val="24"/>
          <w:szCs w:val="24"/>
          <w:highlight w:val="none"/>
          <w:lang w:val="en-US" w:eastAsia="zh-CN" w:bidi="ar-SA"/>
        </w:rPr>
        <w:t>（三）</w:t>
      </w:r>
      <w:r>
        <w:rPr>
          <w:rFonts w:hint="eastAsia" w:ascii="宋体" w:hAnsi="宋体" w:eastAsia="宋体" w:cs="宋体"/>
          <w:spacing w:val="-2"/>
          <w:sz w:val="24"/>
          <w:szCs w:val="24"/>
          <w:highlight w:val="none"/>
          <w:lang w:eastAsia="zh-CN"/>
        </w:rPr>
        <w:t>收款账户：户名：陕西中医药大学</w:t>
      </w:r>
    </w:p>
    <w:p w14:paraId="441EB6DF">
      <w:pPr>
        <w:pStyle w:val="7"/>
        <w:widowControl w:val="0"/>
        <w:numPr>
          <w:ilvl w:val="0"/>
          <w:numId w:val="0"/>
        </w:numPr>
        <w:overflowPunct w:val="0"/>
        <w:spacing w:before="132" w:line="360" w:lineRule="auto"/>
        <w:ind w:right="9" w:rightChars="0" w:firstLine="2360" w:firstLineChars="10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开户行：中国银行咸阳分行</w:t>
      </w:r>
    </w:p>
    <w:p w14:paraId="7EBF7C2E">
      <w:pPr>
        <w:pStyle w:val="7"/>
        <w:widowControl w:val="0"/>
        <w:overflowPunct w:val="0"/>
        <w:spacing w:before="132" w:line="360" w:lineRule="auto"/>
        <w:ind w:left="9" w:right="9" w:firstLine="2360" w:firstLineChars="10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账户号：102803326631</w:t>
      </w:r>
    </w:p>
    <w:p w14:paraId="028D3C4F">
      <w:pPr>
        <w:pStyle w:val="7"/>
        <w:widowControl w:val="0"/>
        <w:overflowPunct w:val="0"/>
        <w:spacing w:before="132" w:line="360" w:lineRule="auto"/>
        <w:ind w:left="9" w:right="9" w:firstLine="2360" w:firstLineChars="10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纳税人识别号：12610000435203464U</w:t>
      </w:r>
    </w:p>
    <w:p w14:paraId="37118EBA">
      <w:pPr>
        <w:pStyle w:val="7"/>
        <w:widowControl w:val="0"/>
        <w:overflowPunct w:val="0"/>
        <w:spacing w:before="132" w:line="360" w:lineRule="auto"/>
        <w:ind w:left="9" w:right="9" w:firstLine="2360" w:firstLineChars="10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联行号：104795030381</w:t>
      </w:r>
    </w:p>
    <w:p w14:paraId="1BFEDD12">
      <w:pPr>
        <w:pStyle w:val="7"/>
        <w:widowControl w:val="0"/>
        <w:overflowPunct w:val="0"/>
        <w:spacing w:before="132" w:line="360" w:lineRule="auto"/>
        <w:ind w:left="9" w:right="9" w:firstLine="2360" w:firstLineChars="1000"/>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地址：陕西省西咸新区西咸大道</w:t>
      </w:r>
    </w:p>
    <w:p w14:paraId="650043B1">
      <w:pPr>
        <w:pStyle w:val="7"/>
        <w:widowControl w:val="0"/>
        <w:overflowPunct w:val="0"/>
        <w:spacing w:before="132" w:line="360" w:lineRule="auto"/>
        <w:ind w:left="9" w:right="9" w:firstLine="2360" w:firstLineChars="1000"/>
        <w:rPr>
          <w:rFonts w:hint="eastAsia" w:ascii="宋体" w:hAnsi="宋体" w:eastAsia="宋体" w:cs="宋体"/>
          <w:spacing w:val="-1"/>
          <w:sz w:val="24"/>
          <w:szCs w:val="24"/>
          <w:highlight w:val="none"/>
          <w:lang w:eastAsia="zh-CN"/>
        </w:rPr>
      </w:pPr>
      <w:r>
        <w:rPr>
          <w:rFonts w:hint="eastAsia" w:ascii="宋体" w:hAnsi="宋体" w:eastAsia="宋体" w:cs="宋体"/>
          <w:spacing w:val="-2"/>
          <w:sz w:val="24"/>
          <w:szCs w:val="24"/>
          <w:highlight w:val="none"/>
          <w:lang w:eastAsia="zh-CN"/>
        </w:rPr>
        <w:t>电话：38185066</w:t>
      </w:r>
    </w:p>
    <w:p w14:paraId="66D45189">
      <w:pPr>
        <w:spacing w:line="480" w:lineRule="auto"/>
        <w:ind w:firstLine="238" w:firstLineChars="100"/>
        <w:rPr>
          <w:rFonts w:hint="eastAsia" w:ascii="宋体" w:hAnsi="宋体" w:eastAsia="宋体" w:cs="宋体"/>
          <w:b/>
          <w:color w:val="auto"/>
          <w:sz w:val="24"/>
          <w:szCs w:val="24"/>
          <w:highlight w:val="none"/>
          <w:u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四</w:t>
      </w:r>
      <w:r>
        <w:rPr>
          <w:rFonts w:hint="eastAsia" w:ascii="宋体" w:hAnsi="宋体" w:eastAsia="宋体" w:cs="宋体"/>
          <w:spacing w:val="-1"/>
          <w:sz w:val="24"/>
          <w:szCs w:val="24"/>
          <w:highlight w:val="none"/>
          <w:lang w:eastAsia="zh-CN"/>
        </w:rPr>
        <w:t>）履约保证金的退付：工程竣工验收合格后一次性无息退还。</w:t>
      </w:r>
    </w:p>
    <w:p w14:paraId="3DA2450B">
      <w:pPr>
        <w:spacing w:line="480" w:lineRule="auto"/>
        <w:ind w:firstLine="482" w:firstLineChars="200"/>
        <w:rPr>
          <w:rFonts w:hint="eastAsia" w:ascii="宋体" w:hAnsi="宋体" w:eastAsia="宋体" w:cs="宋体"/>
          <w:b/>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三、</w:t>
      </w:r>
      <w:r>
        <w:rPr>
          <w:rFonts w:hint="eastAsia" w:ascii="宋体" w:hAnsi="宋体" w:eastAsia="宋体" w:cs="宋体"/>
          <w:b/>
          <w:color w:val="auto"/>
          <w:sz w:val="24"/>
          <w:szCs w:val="24"/>
          <w:highlight w:val="none"/>
          <w:u w:val="none"/>
          <w:lang w:eastAsia="zh-CN"/>
        </w:rPr>
        <w:t>结算方式</w:t>
      </w:r>
    </w:p>
    <w:p w14:paraId="5F5BEE1D">
      <w:pPr>
        <w:spacing w:line="480" w:lineRule="auto"/>
        <w:ind w:firstLine="482" w:firstLineChars="200"/>
        <w:rPr>
          <w:rFonts w:hint="eastAsia" w:ascii="宋体" w:hAnsi="宋体" w:eastAsia="宋体" w:cs="宋体"/>
          <w:b/>
          <w:bCs w:val="0"/>
          <w:color w:val="auto"/>
          <w:sz w:val="24"/>
          <w:szCs w:val="24"/>
          <w:highlight w:val="none"/>
          <w:u w:val="none"/>
          <w:lang w:val="en-US" w:eastAsia="zh-CN"/>
        </w:rPr>
      </w:pPr>
      <w:r>
        <w:rPr>
          <w:rFonts w:hint="eastAsia" w:ascii="宋体" w:hAnsi="宋体" w:eastAsia="宋体" w:cs="宋体"/>
          <w:b/>
          <w:bCs w:val="0"/>
          <w:color w:val="auto"/>
          <w:sz w:val="24"/>
          <w:szCs w:val="24"/>
          <w:highlight w:val="none"/>
          <w:u w:val="none"/>
          <w:lang w:eastAsia="zh-CN"/>
        </w:rPr>
        <w:t>（</w:t>
      </w:r>
      <w:r>
        <w:rPr>
          <w:rFonts w:hint="eastAsia" w:ascii="宋体" w:hAnsi="宋体" w:eastAsia="宋体" w:cs="宋体"/>
          <w:b/>
          <w:bCs w:val="0"/>
          <w:color w:val="auto"/>
          <w:sz w:val="24"/>
          <w:szCs w:val="24"/>
          <w:highlight w:val="none"/>
          <w:u w:val="none"/>
          <w:lang w:val="en-US" w:eastAsia="zh-CN"/>
        </w:rPr>
        <w:t>一）支付约定：</w:t>
      </w:r>
    </w:p>
    <w:p w14:paraId="6B825975">
      <w:pPr>
        <w:spacing w:line="480" w:lineRule="auto"/>
        <w:ind w:firstLine="480"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eastAsia="zh-CN"/>
        </w:rPr>
        <w:t xml:space="preserve">（1）工程竣工验收合格后，审计结束后支付（扣除质保金）。 </w:t>
      </w:r>
    </w:p>
    <w:p w14:paraId="0770B450">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eastAsia="zh-CN"/>
        </w:rPr>
        <w:t>（2）质保金为合同金额的3%，在质保期届满（5年）且无质量问题后一次性支付。</w:t>
      </w:r>
    </w:p>
    <w:p w14:paraId="7D44030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auto"/>
          <w:sz w:val="24"/>
          <w:szCs w:val="24"/>
          <w:highlight w:val="none"/>
          <w:u w:val="none"/>
          <w:lang w:eastAsia="zh-CN"/>
        </w:rPr>
      </w:pPr>
      <w:r>
        <w:rPr>
          <w:rFonts w:hint="eastAsia" w:ascii="宋体" w:hAnsi="宋体" w:eastAsia="宋体" w:cs="宋体"/>
          <w:bCs/>
          <w:color w:val="auto"/>
          <w:sz w:val="24"/>
          <w:szCs w:val="24"/>
          <w:highlight w:val="none"/>
          <w:u w:val="none"/>
          <w:lang w:val="en-US" w:eastAsia="zh-CN"/>
        </w:rPr>
        <w:t>（3）</w:t>
      </w:r>
      <w:r>
        <w:rPr>
          <w:rFonts w:hint="eastAsia" w:ascii="宋体" w:hAnsi="宋体" w:eastAsia="宋体" w:cs="宋体"/>
          <w:bCs/>
          <w:color w:val="auto"/>
          <w:sz w:val="24"/>
          <w:szCs w:val="24"/>
          <w:highlight w:val="none"/>
          <w:u w:val="none"/>
          <w:lang w:eastAsia="zh-CN"/>
        </w:rPr>
        <w:t>乙方应于甲方每次付款前提供等额正规发票。最后一次付款时应提供剩余款项全额正规发票。</w:t>
      </w:r>
    </w:p>
    <w:p w14:paraId="1562B488">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w:t>
      </w:r>
      <w:r>
        <w:rPr>
          <w:rFonts w:hint="eastAsia" w:ascii="宋体" w:hAnsi="宋体" w:eastAsia="宋体" w:cs="宋体"/>
          <w:b/>
          <w:bCs w:val="0"/>
          <w:color w:val="auto"/>
          <w:sz w:val="24"/>
          <w:szCs w:val="24"/>
          <w:highlight w:val="none"/>
          <w:u w:val="none"/>
          <w:lang w:val="en-US" w:eastAsia="zh-CN"/>
        </w:rPr>
        <w:t>二</w:t>
      </w:r>
      <w:r>
        <w:rPr>
          <w:rFonts w:hint="eastAsia" w:ascii="宋体" w:hAnsi="宋体" w:eastAsia="宋体" w:cs="宋体"/>
          <w:b/>
          <w:bCs w:val="0"/>
          <w:color w:val="auto"/>
          <w:sz w:val="24"/>
          <w:szCs w:val="24"/>
          <w:highlight w:val="none"/>
          <w:u w:val="none"/>
          <w:lang w:eastAsia="zh-CN"/>
        </w:rPr>
        <w:t>）结算依据为</w:t>
      </w:r>
      <w:r>
        <w:rPr>
          <w:rFonts w:hint="eastAsia" w:ascii="宋体" w:hAnsi="宋体" w:eastAsia="宋体" w:cs="宋体"/>
          <w:b/>
          <w:bCs w:val="0"/>
          <w:color w:val="auto"/>
          <w:sz w:val="24"/>
          <w:szCs w:val="24"/>
          <w:highlight w:val="none"/>
          <w:u w:val="none"/>
          <w:lang w:val="en-US" w:eastAsia="zh-CN"/>
        </w:rPr>
        <w:t>竞争性磋商</w:t>
      </w:r>
      <w:r>
        <w:rPr>
          <w:rFonts w:hint="eastAsia" w:ascii="宋体" w:hAnsi="宋体" w:eastAsia="宋体" w:cs="宋体"/>
          <w:b/>
          <w:bCs w:val="0"/>
          <w:color w:val="auto"/>
          <w:sz w:val="24"/>
          <w:szCs w:val="24"/>
          <w:highlight w:val="none"/>
          <w:u w:val="none"/>
          <w:lang w:eastAsia="zh-CN"/>
        </w:rPr>
        <w:t>文件、合同、</w:t>
      </w:r>
      <w:r>
        <w:rPr>
          <w:rFonts w:hint="eastAsia" w:ascii="宋体" w:hAnsi="宋体" w:eastAsia="宋体" w:cs="宋体"/>
          <w:b/>
          <w:bCs w:val="0"/>
          <w:color w:val="auto"/>
          <w:sz w:val="24"/>
          <w:szCs w:val="24"/>
          <w:highlight w:val="none"/>
          <w:u w:val="none"/>
          <w:lang w:val="en-US" w:eastAsia="zh-CN"/>
        </w:rPr>
        <w:t>磋商响应</w:t>
      </w:r>
      <w:r>
        <w:rPr>
          <w:rFonts w:hint="eastAsia" w:ascii="宋体" w:hAnsi="宋体" w:eastAsia="宋体" w:cs="宋体"/>
          <w:b/>
          <w:bCs w:val="0"/>
          <w:color w:val="auto"/>
          <w:sz w:val="24"/>
          <w:szCs w:val="24"/>
          <w:highlight w:val="none"/>
          <w:u w:val="none"/>
          <w:lang w:eastAsia="zh-CN"/>
        </w:rPr>
        <w:t>文件及现场变更签证等。</w:t>
      </w:r>
    </w:p>
    <w:p w14:paraId="4504F057">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变更签证结算依据：①清单中已有适用于变更工程的价格，按清单已有的价格变更合同价款；②清单中只有类似于变更工程的价格，可以参照类似价格变更合同价款；③清单中没有适用或类似于变更工程的价格，由承包人提出适当的变更价格，经发包人确认后执行。如双方不能达成一致的，双方可提请工程所在地工程造价管理机构进行咨询或按合同约定的争议或纠纷解决程序办理。</w:t>
      </w:r>
    </w:p>
    <w:p w14:paraId="1417F454">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若施工过程中发生设计变更或现场签证，均需报发包人审批后才能生效。</w:t>
      </w:r>
    </w:p>
    <w:p w14:paraId="21EF88DA">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1.确定变更价款：施工中承包人不得对原工程设计进行变更。因承包人擅自变更设计发生的费用和由此导致发包人的直接损失，由承包人承担，延误的工期不予顺延。</w:t>
      </w:r>
    </w:p>
    <w:p w14:paraId="31841721">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变更合同价款按下列方法进行：</w:t>
      </w:r>
    </w:p>
    <w:p w14:paraId="24D1FF89">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1）合同已有适用于设计变更、现场签证、工程量调整的综合单价，按合同已有的综合单价结算；</w:t>
      </w:r>
    </w:p>
    <w:p w14:paraId="656F3AD7">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2）合同中只有类似于设计变更、现场签证、工程量调整的综合单价，参照类似综合单价进行结算，并报发包人确定；</w:t>
      </w:r>
    </w:p>
    <w:p w14:paraId="294B8D9D">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3）合同中没有适用或类似于设计变更、现场签证、工程量调整的综合单价时，由承包人按招标控制价编制依据计算综合单价，乘以投标总报价与招标控制价下降幅度（即结算综合单价=按招标控制价编制依据计算的综合单价×投标总报价/招标控制价）编制变更项目的综合单价，报发包人审核后确定。但确定综合单价时，合同中约定的人工、材料、机械可调整的内容，仍按合同约定调整；合同中未约定的，按施工期信息价（或签证价）确定。</w:t>
      </w:r>
    </w:p>
    <w:p w14:paraId="165FD7CD">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4）如按以上编制依据缺项的内容，承包人应通过市场调查等手段提出单价，并报发包人确定后执行。</w:t>
      </w:r>
    </w:p>
    <w:p w14:paraId="17A73E80">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5）措施项目费调整：</w:t>
      </w:r>
    </w:p>
    <w:p w14:paraId="5105ED3C">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在本工程施工过程中，由于设计变更、现场签证、工程量调整若实际工程量与招标工程量有偏差时或发生设计变更，其增减工程量涉及的款额累计不超过中标价10%或分项工程实际工程量增减不超过清单工程量10%时，依发生的工程量按合同授予时双方确认的综合单价进行结算，且原中标价中措施项目费不变。</w:t>
      </w:r>
    </w:p>
    <w:p w14:paraId="2C821469">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若设计变更、现场签证、工程量增减工程量涉及的款额累计超过上述范围时，原合同综合单价不变，工程量按实际增减后工程量为准，但措施项目费应按以下标准调整：造价变更增减时，变化超过限额部分的措施项目费按原中标价中措施项目费占分部分项工程造价的相应比例增减计算项目措施费，经发包人确认后，做为结算的依据。</w:t>
      </w:r>
    </w:p>
    <w:p w14:paraId="0CEF27C0">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变更、签证价款不在进度款中支付，工程竣工验收前审核并办理完变更、签证确认手续，结算时调整进入总造价。</w:t>
      </w:r>
    </w:p>
    <w:p w14:paraId="76EB78F7">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2.变更签证的确认程序：</w:t>
      </w:r>
    </w:p>
    <w:p w14:paraId="654EAFDA">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人的项目经理签字并加盖公章后方可生效。缺少任何一方的签字及盖章时均不产生效力。</w:t>
      </w:r>
    </w:p>
    <w:p w14:paraId="4DA7679A">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2）工程施工期间只涉及工程设计变更和现场签证的签认工作，变更、签证工程价款在工程结算时应由审核部门进行审核；工程施工中所发生的设计变更承包人必须无条件的执行。</w:t>
      </w:r>
    </w:p>
    <w:p w14:paraId="7958D357">
      <w:pPr>
        <w:keepNext w:val="0"/>
        <w:keepLines w:val="0"/>
        <w:pageBreakBefore w:val="0"/>
        <w:wordWrap/>
        <w:overflowPunct/>
        <w:topLinePunct w:val="0"/>
        <w:bidi w:val="0"/>
        <w:spacing w:line="360" w:lineRule="auto"/>
        <w:ind w:firstLine="482" w:firstLineChars="200"/>
        <w:rPr>
          <w:rFonts w:hint="eastAsia" w:ascii="宋体" w:hAnsi="宋体" w:eastAsia="宋体" w:cs="宋体"/>
          <w:b/>
          <w:bCs w:val="0"/>
          <w:color w:val="auto"/>
          <w:sz w:val="24"/>
          <w:szCs w:val="24"/>
          <w:highlight w:val="none"/>
          <w:u w:val="none"/>
          <w:lang w:eastAsia="zh-CN"/>
        </w:rPr>
      </w:pPr>
      <w:r>
        <w:rPr>
          <w:rFonts w:hint="eastAsia" w:ascii="宋体" w:hAnsi="宋体" w:eastAsia="宋体" w:cs="宋体"/>
          <w:b/>
          <w:bCs w:val="0"/>
          <w:color w:val="auto"/>
          <w:sz w:val="24"/>
          <w:szCs w:val="24"/>
          <w:highlight w:val="none"/>
          <w:u w:val="none"/>
          <w:lang w:eastAsia="zh-CN"/>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p>
    <w:p w14:paraId="249B4D84">
      <w:pPr>
        <w:keepNext w:val="0"/>
        <w:keepLines w:val="0"/>
        <w:pageBreakBefore w:val="0"/>
        <w:wordWrap/>
        <w:overflowPunct/>
        <w:topLinePunct w:val="0"/>
        <w:bidi w:val="0"/>
        <w:spacing w:line="360" w:lineRule="auto"/>
        <w:ind w:firstLine="482" w:firstLineChars="200"/>
        <w:rPr>
          <w:rFonts w:hint="eastAsia" w:ascii="宋体" w:hAnsi="宋体" w:eastAsia="宋体" w:cs="宋体"/>
          <w:bCs/>
          <w:color w:val="auto"/>
          <w:sz w:val="24"/>
          <w:szCs w:val="24"/>
          <w:highlight w:val="none"/>
          <w:u w:val="none"/>
          <w:lang w:eastAsia="zh-CN"/>
        </w:rPr>
      </w:pPr>
      <w:r>
        <w:rPr>
          <w:rFonts w:hint="eastAsia" w:ascii="宋体" w:hAnsi="宋体" w:eastAsia="宋体" w:cs="宋体"/>
          <w:b/>
          <w:color w:val="auto"/>
          <w:sz w:val="24"/>
          <w:szCs w:val="24"/>
          <w:highlight w:val="none"/>
          <w:u w:val="none"/>
          <w:lang w:val="en-US" w:eastAsia="zh-CN"/>
        </w:rPr>
        <w:t>四</w:t>
      </w:r>
      <w:r>
        <w:rPr>
          <w:rFonts w:hint="eastAsia" w:ascii="宋体" w:hAnsi="宋体" w:eastAsia="宋体" w:cs="宋体"/>
          <w:b/>
          <w:color w:val="auto"/>
          <w:sz w:val="24"/>
          <w:szCs w:val="24"/>
          <w:highlight w:val="none"/>
          <w:u w:val="none"/>
          <w:lang w:eastAsia="zh-CN"/>
        </w:rPr>
        <w:t>、实施地点及工期：</w:t>
      </w:r>
    </w:p>
    <w:p w14:paraId="5387CAA6">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（一）实施地点：陕西中医药大学</w:t>
      </w:r>
    </w:p>
    <w:p w14:paraId="7ACE8259">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u w:val="none"/>
        </w:rPr>
      </w:pPr>
      <w:r>
        <w:rPr>
          <w:rFonts w:hint="eastAsia" w:ascii="宋体" w:hAnsi="宋体" w:eastAsia="宋体" w:cs="宋体"/>
          <w:bCs/>
          <w:color w:val="auto"/>
          <w:sz w:val="24"/>
          <w:szCs w:val="24"/>
          <w:highlight w:val="none"/>
          <w:u w:val="none"/>
          <w:lang w:val="en-US" w:eastAsia="zh-CN"/>
        </w:rPr>
        <w:t>（二）工期：总工期15日历天（施工周期 15天），计划开工日期以甲方通知为准。逾期违约金按合同金额的0.1%/日扣除。因非承包人原因造成工期延误，经甲方确认后，工期相应顺延。</w:t>
      </w:r>
      <w:r>
        <w:rPr>
          <w:rFonts w:hint="eastAsia"/>
        </w:rPr>
        <w:t xml:space="preserve"> </w:t>
      </w:r>
    </w:p>
    <w:p w14:paraId="7D824220">
      <w:pPr>
        <w:keepNext w:val="0"/>
        <w:keepLines w:val="0"/>
        <w:pageBreakBefore w:val="0"/>
        <w:wordWrap/>
        <w:overflowPunct/>
        <w:topLinePunct w:val="0"/>
        <w:bidi w:val="0"/>
        <w:spacing w:line="360" w:lineRule="auto"/>
        <w:ind w:firstLine="482" w:firstLineChars="200"/>
        <w:rPr>
          <w:rFonts w:hint="eastAsia" w:ascii="宋体" w:hAnsi="宋体" w:eastAsia="宋体" w:cs="宋体"/>
          <w:b/>
          <w:color w:val="auto"/>
          <w:sz w:val="24"/>
          <w:szCs w:val="24"/>
          <w:highlight w:val="none"/>
          <w:lang w:val="zh-CN"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val="zh-CN" w:eastAsia="zh-CN"/>
        </w:rPr>
        <w:t>、质量保证</w:t>
      </w:r>
    </w:p>
    <w:p w14:paraId="47F744B9">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1.质量标准： </w:t>
      </w:r>
    </w:p>
    <w:p w14:paraId="20B5536E">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（1）《建筑工程施工质量验收统一标准》(GB50300-2023)。 </w:t>
      </w:r>
    </w:p>
    <w:p w14:paraId="4E1EEA7B">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（2）中华人民共和国建筑工业行业标准:《空间网格结构技术规 程》（JGJ 7-2010）。 </w:t>
      </w:r>
    </w:p>
    <w:p w14:paraId="3DE1D84E">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（3）本工程质量标准为《体育馆用木质地板》（GB/T 20239-2023）， 主材产品合格证、检验报告。 </w:t>
      </w:r>
    </w:p>
    <w:p w14:paraId="3783BF19">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（4） 验收须符合《建筑工程施工质量验收统一标准》（GB50300-2023）及陕西省地方标准《建筑装饰装修工程质量验收规》（DBJ61/T134）。 </w:t>
      </w:r>
    </w:p>
    <w:p w14:paraId="016A92B0">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 验收流程： </w:t>
      </w:r>
    </w:p>
    <w:p w14:paraId="2E9644A3">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（1）承包人应在工程完工后，向甲方提交竣工验收申请报告。 </w:t>
      </w:r>
    </w:p>
    <w:p w14:paraId="6CE05D74">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（2）甲方收到竣工验收申请报告后，应在15日内组织设计、施工、监理等单位进行竣工验收。 </w:t>
      </w:r>
    </w:p>
    <w:p w14:paraId="5CD0748D">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（3）竣工验收合格后，承包人应在30日内将工程档案资料移交 甲方。 </w:t>
      </w:r>
    </w:p>
    <w:p w14:paraId="65ADB489">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（4）验收不合格的，承包人应在甲方规定的时间内进行整改， 整改完毕后重新申请验收。 </w:t>
      </w:r>
    </w:p>
    <w:p w14:paraId="4553096F">
      <w:pPr>
        <w:keepNext w:val="0"/>
        <w:keepLines w:val="0"/>
        <w:pageBreakBefore w:val="0"/>
        <w:wordWrap/>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、双方责任</w:t>
      </w:r>
    </w:p>
    <w:p w14:paraId="7EC1C57A">
      <w:pPr>
        <w:keepNext w:val="0"/>
        <w:keepLines w:val="0"/>
        <w:pageBreakBefore w:val="0"/>
        <w:wordWrap/>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lang w:eastAsia="zh-CN"/>
        </w:rPr>
        <w:t>（一）甲方责任：</w:t>
      </w:r>
    </w:p>
    <w:p w14:paraId="1EE12AE7">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1、甲方负责施工场地的提供，排除施工障碍的协调。</w:t>
      </w:r>
    </w:p>
    <w:p w14:paraId="732A0CA4">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2、组织设计、设计变更及现场签证，工程结算的审定等工作。</w:t>
      </w:r>
    </w:p>
    <w:p w14:paraId="730F1B47">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3、对工程进度、质量进行监督检查。</w:t>
      </w:r>
    </w:p>
    <w:p w14:paraId="48B9F51B">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4、组织有关单位对工程进行竣工验收。</w:t>
      </w:r>
    </w:p>
    <w:p w14:paraId="7030FDB5">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5、按时支付工程款。</w:t>
      </w:r>
    </w:p>
    <w:p w14:paraId="1D9683A6">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（二）乙方责任：</w:t>
      </w:r>
    </w:p>
    <w:p w14:paraId="41543A4A">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1、负责办理完成项目使用审批手续，负责工程安全文明施工、承担一切风险，满足甲方工程的需要。保证甲方正式投入使用，再无其他费用发生。</w:t>
      </w:r>
    </w:p>
    <w:p w14:paraId="1057EA01">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4D06471">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BD34B4E">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7A60238">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5、隐蔽工程在覆盖前必须经甲方代表或现场监理代表验收签章后，方可进行下一道工序。</w:t>
      </w:r>
    </w:p>
    <w:p w14:paraId="714384DF">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6494BF10">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7、采取有效的安全保障措施，确保施工安全，包括悬挂警示标牌、装设围栏、配备安全人员等，并承担事故的全部费用和责任。</w:t>
      </w:r>
    </w:p>
    <w:p w14:paraId="5079D394">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8、工程竣工后提供竣工验收技术资料及竣工图</w:t>
      </w:r>
      <w:r>
        <w:rPr>
          <w:rFonts w:hint="eastAsia" w:ascii="宋体" w:hAnsi="宋体" w:eastAsia="宋体" w:cs="宋体"/>
          <w:color w:val="auto"/>
          <w:sz w:val="24"/>
          <w:szCs w:val="24"/>
          <w:highlight w:val="none"/>
          <w:u w:val="single"/>
          <w:lang w:eastAsia="zh-CN"/>
        </w:rPr>
        <w:t>肆</w:t>
      </w:r>
      <w:r>
        <w:rPr>
          <w:rFonts w:hint="eastAsia" w:ascii="宋体" w:hAnsi="宋体" w:eastAsia="宋体" w:cs="宋体"/>
          <w:color w:val="auto"/>
          <w:sz w:val="24"/>
          <w:szCs w:val="24"/>
          <w:highlight w:val="none"/>
          <w:lang w:eastAsia="zh-CN"/>
        </w:rPr>
        <w:t>套，办理工程竣工结算手续，参加工程竣工验收。</w:t>
      </w:r>
    </w:p>
    <w:p w14:paraId="409ECCA7">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9、已完工的项目，在交工前乙方应负责保管，清理现场达到建筑物无污染，现场无建筑垃圾。</w:t>
      </w:r>
    </w:p>
    <w:p w14:paraId="7ED72E3C">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10、本工程不得转包。</w:t>
      </w:r>
    </w:p>
    <w:p w14:paraId="673C02F5">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11、乙方应在设备运行过程中，对安全隐患进行全面的不定期检查与维护，并对不按安全规程操作的施工单位及时制止，并报甲方进行处理。</w:t>
      </w:r>
    </w:p>
    <w:p w14:paraId="0B7B8FFF">
      <w:pPr>
        <w:keepNext w:val="0"/>
        <w:keepLines w:val="0"/>
        <w:pageBreakBefore w:val="0"/>
        <w:wordWrap/>
        <w:overflowPunct/>
        <w:topLinePunct w:val="0"/>
        <w:bidi w:val="0"/>
        <w:spacing w:line="360" w:lineRule="auto"/>
        <w:ind w:firstLine="482" w:firstLineChars="200"/>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zh-CN" w:eastAsia="zh-CN"/>
        </w:rPr>
        <w:t>违约责任</w:t>
      </w:r>
    </w:p>
    <w:p w14:paraId="18F54EBD">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1、承包方不得将本合同的全部或部分以任何形式转分给第三人，否则发包方有权解除合同并要求承包方承担本合同总额10%的违约金。</w:t>
      </w:r>
    </w:p>
    <w:p w14:paraId="6DD71377">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、承包方延期签署合同的（未在中标通知书发出30日内提交给发包方签字盖章的合同原件），发包方有权按以下</w:t>
      </w:r>
      <w:r>
        <w:rPr>
          <w:rFonts w:hint="eastAsia" w:ascii="宋体" w:hAnsi="宋体" w:eastAsia="宋体" w:cs="宋体"/>
          <w:sz w:val="24"/>
          <w:szCs w:val="24"/>
          <w:highlight w:val="none"/>
          <w:lang w:val="en-US" w:eastAsia="zh-CN"/>
        </w:rPr>
        <w:t>方式</w:t>
      </w:r>
      <w:r>
        <w:rPr>
          <w:rFonts w:hint="eastAsia" w:ascii="宋体" w:hAnsi="宋体" w:eastAsia="宋体" w:cs="宋体"/>
          <w:sz w:val="24"/>
          <w:szCs w:val="24"/>
          <w:highlight w:val="none"/>
          <w:lang w:eastAsia="zh-CN"/>
        </w:rPr>
        <w:t>之一单方面处理：</w:t>
      </w:r>
    </w:p>
    <w:p w14:paraId="25818769">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（1）发包方可单方解除合同，并要求承包方承担本合同总额【20%】的违约金。</w:t>
      </w:r>
    </w:p>
    <w:p w14:paraId="103A7CB1">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（2）每延期一天签署合同，</w:t>
      </w:r>
      <w:r>
        <w:rPr>
          <w:rFonts w:hint="eastAsia" w:ascii="宋体" w:hAnsi="宋体" w:eastAsia="宋体" w:cs="宋体"/>
          <w:sz w:val="24"/>
          <w:szCs w:val="24"/>
          <w:highlight w:val="none"/>
          <w:lang w:val="en-US" w:eastAsia="zh-CN"/>
        </w:rPr>
        <w:t>发包方</w:t>
      </w:r>
      <w:r>
        <w:rPr>
          <w:rFonts w:hint="eastAsia" w:ascii="宋体" w:hAnsi="宋体" w:eastAsia="宋体" w:cs="宋体"/>
          <w:sz w:val="24"/>
          <w:szCs w:val="24"/>
          <w:highlight w:val="none"/>
          <w:lang w:eastAsia="zh-CN"/>
        </w:rPr>
        <w:t>在本合同支付约定的基础上推迟付款10天，上不封顶。</w:t>
      </w:r>
    </w:p>
    <w:p w14:paraId="1DA7395B">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0E181EA2">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793BD571">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160FB1CA">
      <w:pPr>
        <w:keepNext w:val="0"/>
        <w:keepLines w:val="0"/>
        <w:pageBreakBefore w:val="0"/>
        <w:wordWrap/>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549484AE">
      <w:pPr>
        <w:keepNext w:val="0"/>
        <w:keepLines w:val="0"/>
        <w:pageBreakBefore w:val="0"/>
        <w:wordWrap/>
        <w:overflowPunct/>
        <w:topLinePunct w:val="0"/>
        <w:bidi w:val="0"/>
        <w:spacing w:line="360" w:lineRule="auto"/>
        <w:ind w:firstLine="442" w:firstLineChars="200"/>
        <w:rPr>
          <w:rFonts w:hint="eastAsia" w:ascii="宋体" w:hAnsi="宋体" w:eastAsia="宋体" w:cs="宋体"/>
          <w:b/>
          <w:color w:val="auto"/>
          <w:sz w:val="24"/>
          <w:szCs w:val="24"/>
          <w:highlight w:val="none"/>
          <w:lang w:eastAsia="zh-CN"/>
        </w:rPr>
      </w:pPr>
      <w:r>
        <w:rPr>
          <w:rFonts w:hint="eastAsia" w:ascii="宋体" w:hAnsi="宋体" w:eastAsia="宋体" w:cs="宋体"/>
          <w:b/>
          <w:bCs/>
          <w:sz w:val="22"/>
          <w:szCs w:val="22"/>
          <w:highlight w:val="none"/>
          <w:lang w:val="en-US" w:eastAsia="zh-CN"/>
        </w:rPr>
        <w:t>八</w:t>
      </w:r>
      <w:r>
        <w:rPr>
          <w:rFonts w:hint="eastAsia" w:ascii="宋体" w:hAnsi="宋体" w:eastAsia="宋体" w:cs="宋体"/>
          <w:b/>
          <w:bCs/>
          <w:color w:val="auto"/>
          <w:sz w:val="28"/>
          <w:szCs w:val="28"/>
          <w:highlight w:val="none"/>
          <w:lang w:eastAsia="zh-CN"/>
        </w:rPr>
        <w:t>、</w:t>
      </w:r>
      <w:r>
        <w:rPr>
          <w:rFonts w:hint="eastAsia" w:ascii="宋体" w:hAnsi="宋体" w:eastAsia="宋体" w:cs="宋体"/>
          <w:b/>
          <w:color w:val="auto"/>
          <w:sz w:val="24"/>
          <w:szCs w:val="24"/>
          <w:highlight w:val="none"/>
          <w:lang w:eastAsia="zh-CN"/>
        </w:rPr>
        <w:t>双方权利及义务</w:t>
      </w:r>
    </w:p>
    <w:p w14:paraId="7C78FDDE">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1.甲乙双方必须遵守本合同并执行合同中的各项规定，保证本合同的正常履行。</w:t>
      </w:r>
    </w:p>
    <w:p w14:paraId="1FF4F805">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2.本合同签订后甲乙双方不得单方终止合同，如乙方违约，应退还预付款，并赔偿给甲方实际造成的损失。</w:t>
      </w:r>
    </w:p>
    <w:p w14:paraId="7CA4C526">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3.如因乙方存在以下行为，甲方有权终止合同，依法向乙方进行经济索赔，并报请政府采购监督管理机关进行相应的行政处罚。</w:t>
      </w:r>
    </w:p>
    <w:p w14:paraId="0DCBB2F3">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① 相应资质被取消；</w:t>
      </w:r>
    </w:p>
    <w:p w14:paraId="75D5ABD0">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② 存在弄虚作假、传递虚假信息等违法违规行为；</w:t>
      </w:r>
    </w:p>
    <w:p w14:paraId="23A48B68">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③ 基础设施及人员不能满足需要，提出后拒不整改；</w:t>
      </w:r>
    </w:p>
    <w:p w14:paraId="4F181F3B">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④ 网络舆情或媒体报道存在不规范操作行为；</w:t>
      </w:r>
    </w:p>
    <w:p w14:paraId="2907F21C">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⑤ 未全面履行合同义务或者发生违约。</w:t>
      </w:r>
    </w:p>
    <w:p w14:paraId="596858AB">
      <w:pPr>
        <w:keepNext w:val="0"/>
        <w:keepLines w:val="0"/>
        <w:pageBreakBefore w:val="0"/>
        <w:wordWrap/>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4.本合同未经双方同意，任何一方不得以任何形式公开本合同及附件内容，以确保双方的商业机密。</w:t>
      </w:r>
    </w:p>
    <w:p w14:paraId="4A91B45E">
      <w:pPr>
        <w:keepNext w:val="0"/>
        <w:keepLines w:val="0"/>
        <w:pageBreakBefore w:val="0"/>
        <w:wordWrap/>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bCs/>
          <w:color w:val="auto"/>
          <w:sz w:val="24"/>
          <w:szCs w:val="24"/>
          <w:highlight w:val="none"/>
          <w:lang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2CEC49">
      <w:pPr>
        <w:keepNext w:val="0"/>
        <w:keepLines w:val="0"/>
        <w:pageBreakBefore w:val="0"/>
        <w:wordWrap/>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、组成合同的文件</w:t>
      </w:r>
    </w:p>
    <w:p w14:paraId="3D4A789E">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1．组成本合同的文件包括：</w:t>
      </w:r>
    </w:p>
    <w:p w14:paraId="7C447248">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(1)本合同书</w:t>
      </w:r>
    </w:p>
    <w:p w14:paraId="6989BFAC">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(2)中标通知书</w:t>
      </w:r>
    </w:p>
    <w:p w14:paraId="49B9ABE4">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(3)磋商文件及其附件</w:t>
      </w:r>
    </w:p>
    <w:p w14:paraId="489B1B78">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(4)投标报价清单表</w:t>
      </w:r>
    </w:p>
    <w:p w14:paraId="7BF960D2">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2．双方有关工程的洽商、变更等书面协议或文件、补充协议书均视为本合同的组成部分。</w:t>
      </w:r>
    </w:p>
    <w:p w14:paraId="58A38F65">
      <w:pPr>
        <w:keepNext w:val="0"/>
        <w:keepLines w:val="0"/>
        <w:pageBreakBefore w:val="0"/>
        <w:wordWrap/>
        <w:overflowPunct/>
        <w:topLinePunct w:val="0"/>
        <w:bidi w:val="0"/>
        <w:spacing w:line="360" w:lineRule="auto"/>
        <w:ind w:firstLine="482" w:firstLineChars="200"/>
        <w:rPr>
          <w:rFonts w:hint="eastAsia" w:ascii="宋体" w:hAnsi="宋体" w:eastAsia="宋体" w:cs="宋体"/>
          <w:b/>
          <w:color w:val="auto"/>
          <w:sz w:val="24"/>
          <w:szCs w:val="24"/>
          <w:highlight w:val="none"/>
          <w:lang w:val="zh-CN" w:eastAsia="zh-CN"/>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lang w:val="zh-CN" w:eastAsia="zh-CN"/>
        </w:rPr>
        <w:t>、验收</w:t>
      </w:r>
    </w:p>
    <w:p w14:paraId="45820DD4">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lang w:val="zh-CN" w:eastAsia="zh-CN"/>
        </w:rPr>
        <w:t>主材到现场后，由甲方对其进行验收，确认材料的产地、规格、数量。</w:t>
      </w:r>
    </w:p>
    <w:p w14:paraId="5300D4F8">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（二）</w:t>
      </w:r>
      <w:r>
        <w:rPr>
          <w:rFonts w:hint="eastAsia" w:ascii="宋体" w:hAnsi="宋体" w:eastAsia="宋体" w:cs="宋体"/>
          <w:color w:val="auto"/>
          <w:sz w:val="24"/>
          <w:szCs w:val="24"/>
          <w:highlight w:val="none"/>
          <w:lang w:val="zh-CN" w:eastAsia="zh-CN"/>
        </w:rPr>
        <w:t>乙方工程完工后，进行自检，合格后准备验收文件，并书面通知甲方。</w:t>
      </w:r>
    </w:p>
    <w:p w14:paraId="088E1D7B">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lang w:val="zh-CN" w:eastAsia="zh-CN"/>
        </w:rPr>
        <w:t>甲方确认乙方的自检内容，验收合格作为工程的最终认可。</w:t>
      </w:r>
    </w:p>
    <w:p w14:paraId="7AA7D803">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（四）</w:t>
      </w:r>
      <w:r>
        <w:rPr>
          <w:rFonts w:hint="eastAsia" w:ascii="宋体" w:hAnsi="宋体" w:eastAsia="宋体" w:cs="宋体"/>
          <w:color w:val="auto"/>
          <w:sz w:val="24"/>
          <w:szCs w:val="24"/>
          <w:highlight w:val="none"/>
          <w:lang w:val="zh-CN" w:eastAsia="zh-CN"/>
        </w:rPr>
        <w:t>验收依据：</w:t>
      </w:r>
    </w:p>
    <w:p w14:paraId="69D2DEFF">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4-1</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zh-CN" w:eastAsia="zh-CN"/>
        </w:rPr>
        <w:t>合同、</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lang w:val="zh-CN" w:eastAsia="zh-CN"/>
        </w:rPr>
        <w:t>及承诺。</w:t>
      </w:r>
    </w:p>
    <w:p w14:paraId="5B5D9C4D">
      <w:pPr>
        <w:keepNext w:val="0"/>
        <w:keepLines w:val="0"/>
        <w:pageBreakBefore w:val="0"/>
        <w:wordWrap/>
        <w:overflowPunct/>
        <w:topLinePunct w:val="0"/>
        <w:bidi w:val="0"/>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4-2</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zh-CN" w:eastAsia="zh-CN"/>
        </w:rPr>
        <w:t>国家相关</w:t>
      </w:r>
      <w:r>
        <w:rPr>
          <w:rFonts w:hint="eastAsia" w:ascii="宋体" w:hAnsi="宋体" w:eastAsia="宋体" w:cs="宋体"/>
          <w:color w:val="auto"/>
          <w:sz w:val="24"/>
          <w:szCs w:val="24"/>
          <w:highlight w:val="none"/>
          <w:lang w:eastAsia="zh-CN"/>
        </w:rPr>
        <w:t>标准、规范及有关技术文件</w:t>
      </w:r>
      <w:r>
        <w:rPr>
          <w:rFonts w:hint="eastAsia" w:ascii="宋体" w:hAnsi="宋体" w:eastAsia="宋体" w:cs="宋体"/>
          <w:color w:val="auto"/>
          <w:sz w:val="24"/>
          <w:szCs w:val="24"/>
          <w:highlight w:val="none"/>
          <w:lang w:val="zh-CN" w:eastAsia="zh-CN"/>
        </w:rPr>
        <w:t>。</w:t>
      </w:r>
    </w:p>
    <w:p w14:paraId="37EAC74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lang w:eastAsia="zh-CN"/>
        </w:rPr>
        <w:t>、争议的解决方式</w:t>
      </w:r>
    </w:p>
    <w:p w14:paraId="10A8B81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本合同在履行过程中发生的争议，由双方当事人协商解决；协商 不成的，任何一方均有权向甲方所在地有管辖权的人民法院提起诉讼。</w:t>
      </w:r>
    </w:p>
    <w:p w14:paraId="6A80F883">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lang w:eastAsia="zh-CN"/>
        </w:rPr>
        <w:t>、其他</w:t>
      </w:r>
    </w:p>
    <w:p w14:paraId="389C4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1.承包人须在投标文件中提供详细的施工组织设计方案，包括 施工进度计划、施工工艺、质量保证措施、安全文明施工措施等。 </w:t>
      </w:r>
    </w:p>
    <w:p w14:paraId="6F69D5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2.承包人须在投标文件中提供主要材料和设备的品牌、规格、</w:t>
      </w:r>
    </w:p>
    <w:p w14:paraId="1D8884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型号、产地等详细信息，并提供相关的质量证明文件。 </w:t>
      </w:r>
    </w:p>
    <w:p w14:paraId="0CFFA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3.本需求书未尽事宜，按照国家相关法律法规和规章执行。 </w:t>
      </w:r>
    </w:p>
    <w:p w14:paraId="229A430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、附则</w:t>
      </w:r>
    </w:p>
    <w:p w14:paraId="4C6B6C8F">
      <w:pPr>
        <w:keepNext w:val="0"/>
        <w:keepLines w:val="0"/>
        <w:pageBreakBefore w:val="0"/>
        <w:widowControl w:val="0"/>
        <w:tabs>
          <w:tab w:val="left" w:pos="0"/>
        </w:tabs>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（一）本合同一式份，正本  份，甲、乙方各执  份，副本  份，甲方执  份，乙方执  份。</w:t>
      </w:r>
    </w:p>
    <w:p w14:paraId="458C44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（二）合同经双方盖章后生效，各条款执行完毕后终止。</w:t>
      </w:r>
    </w:p>
    <w:p w14:paraId="5867AA25">
      <w:pPr>
        <w:widowControl w:val="0"/>
        <w:kinsoku/>
        <w:snapToGrid/>
        <w:spacing w:line="360" w:lineRule="auto"/>
        <w:ind w:firstLine="480" w:firstLineChars="200"/>
        <w:textAlignment w:val="auto"/>
        <w:rPr>
          <w:rFonts w:hint="eastAsia" w:ascii="宋体" w:hAnsi="宋体" w:eastAsia="宋体" w:cs="宋体"/>
          <w:color w:val="auto"/>
          <w:sz w:val="24"/>
          <w:szCs w:val="24"/>
          <w:highlight w:val="none"/>
          <w:lang w:eastAsia="zh-CN"/>
        </w:rPr>
      </w:pPr>
    </w:p>
    <w:tbl>
      <w:tblPr>
        <w:tblStyle w:val="5"/>
        <w:tblW w:w="8403" w:type="dxa"/>
        <w:jc w:val="center"/>
        <w:tblLayout w:type="fixed"/>
        <w:tblCellMar>
          <w:top w:w="0" w:type="dxa"/>
          <w:left w:w="108" w:type="dxa"/>
          <w:bottom w:w="0" w:type="dxa"/>
          <w:right w:w="108" w:type="dxa"/>
        </w:tblCellMar>
      </w:tblPr>
      <w:tblGrid>
        <w:gridCol w:w="4201"/>
        <w:gridCol w:w="4202"/>
      </w:tblGrid>
      <w:tr w14:paraId="733B5C6E">
        <w:tblPrEx>
          <w:tblCellMar>
            <w:top w:w="0" w:type="dxa"/>
            <w:left w:w="108" w:type="dxa"/>
            <w:bottom w:w="0" w:type="dxa"/>
            <w:right w:w="108" w:type="dxa"/>
          </w:tblCellMar>
        </w:tblPrEx>
        <w:trPr>
          <w:trHeight w:val="567" w:hRule="exact"/>
          <w:jc w:val="center"/>
        </w:trPr>
        <w:tc>
          <w:tcPr>
            <w:tcW w:w="4201" w:type="dxa"/>
            <w:noWrap/>
            <w:vAlign w:val="center"/>
          </w:tcPr>
          <w:p w14:paraId="3EF8695D">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甲  方</w:t>
            </w:r>
          </w:p>
        </w:tc>
        <w:tc>
          <w:tcPr>
            <w:tcW w:w="4202" w:type="dxa"/>
            <w:noWrap/>
            <w:vAlign w:val="center"/>
          </w:tcPr>
          <w:p w14:paraId="26670371">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乙  方</w:t>
            </w:r>
          </w:p>
        </w:tc>
      </w:tr>
      <w:tr w14:paraId="00E1EEEC">
        <w:tblPrEx>
          <w:tblCellMar>
            <w:top w:w="0" w:type="dxa"/>
            <w:left w:w="108" w:type="dxa"/>
            <w:bottom w:w="0" w:type="dxa"/>
            <w:right w:w="108" w:type="dxa"/>
          </w:tblCellMar>
        </w:tblPrEx>
        <w:trPr>
          <w:trHeight w:val="567" w:hRule="exact"/>
          <w:jc w:val="center"/>
        </w:trPr>
        <w:tc>
          <w:tcPr>
            <w:tcW w:w="4201" w:type="dxa"/>
            <w:noWrap/>
            <w:vAlign w:val="center"/>
          </w:tcPr>
          <w:p w14:paraId="0A3C4850">
            <w:pPr>
              <w:spacing w:line="480" w:lineRule="auto"/>
              <w:ind w:firstLine="700" w:firstLineChars="350"/>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（盖章）</w:t>
            </w:r>
          </w:p>
        </w:tc>
        <w:tc>
          <w:tcPr>
            <w:tcW w:w="4202" w:type="dxa"/>
            <w:noWrap/>
            <w:vAlign w:val="center"/>
          </w:tcPr>
          <w:p w14:paraId="31A95B27">
            <w:pPr>
              <w:spacing w:line="480" w:lineRule="auto"/>
              <w:ind w:firstLine="800" w:firstLineChars="400"/>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（盖章）</w:t>
            </w:r>
          </w:p>
        </w:tc>
      </w:tr>
      <w:tr w14:paraId="31430C9A">
        <w:tblPrEx>
          <w:tblCellMar>
            <w:top w:w="0" w:type="dxa"/>
            <w:left w:w="108" w:type="dxa"/>
            <w:bottom w:w="0" w:type="dxa"/>
            <w:right w:w="108" w:type="dxa"/>
          </w:tblCellMar>
        </w:tblPrEx>
        <w:trPr>
          <w:trHeight w:val="567" w:hRule="exact"/>
          <w:jc w:val="center"/>
        </w:trPr>
        <w:tc>
          <w:tcPr>
            <w:tcW w:w="4201" w:type="dxa"/>
            <w:noWrap/>
            <w:vAlign w:val="center"/>
          </w:tcPr>
          <w:p w14:paraId="4BE5A282">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 xml:space="preserve">地址： </w:t>
            </w:r>
          </w:p>
        </w:tc>
        <w:tc>
          <w:tcPr>
            <w:tcW w:w="4202" w:type="dxa"/>
            <w:noWrap/>
            <w:vAlign w:val="center"/>
          </w:tcPr>
          <w:p w14:paraId="0869F683">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地址：</w:t>
            </w:r>
          </w:p>
        </w:tc>
      </w:tr>
      <w:tr w14:paraId="36B0DB08">
        <w:tblPrEx>
          <w:tblCellMar>
            <w:top w:w="0" w:type="dxa"/>
            <w:left w:w="108" w:type="dxa"/>
            <w:bottom w:w="0" w:type="dxa"/>
            <w:right w:w="108" w:type="dxa"/>
          </w:tblCellMar>
        </w:tblPrEx>
        <w:trPr>
          <w:trHeight w:val="567" w:hRule="exact"/>
          <w:jc w:val="center"/>
        </w:trPr>
        <w:tc>
          <w:tcPr>
            <w:tcW w:w="4201" w:type="dxa"/>
            <w:noWrap/>
            <w:vAlign w:val="center"/>
          </w:tcPr>
          <w:p w14:paraId="40B50F35">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邮编：</w:t>
            </w:r>
          </w:p>
        </w:tc>
        <w:tc>
          <w:tcPr>
            <w:tcW w:w="4202" w:type="dxa"/>
            <w:noWrap/>
            <w:vAlign w:val="center"/>
          </w:tcPr>
          <w:p w14:paraId="30C5A075">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邮编：</w:t>
            </w:r>
          </w:p>
        </w:tc>
      </w:tr>
      <w:tr w14:paraId="603041DC">
        <w:tblPrEx>
          <w:tblCellMar>
            <w:top w:w="0" w:type="dxa"/>
            <w:left w:w="108" w:type="dxa"/>
            <w:bottom w:w="0" w:type="dxa"/>
            <w:right w:w="108" w:type="dxa"/>
          </w:tblCellMar>
        </w:tblPrEx>
        <w:trPr>
          <w:trHeight w:val="567" w:hRule="exact"/>
          <w:jc w:val="center"/>
        </w:trPr>
        <w:tc>
          <w:tcPr>
            <w:tcW w:w="4201" w:type="dxa"/>
            <w:noWrap/>
            <w:vAlign w:val="center"/>
          </w:tcPr>
          <w:p w14:paraId="17C5E833">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 xml:space="preserve">法定代表人： </w:t>
            </w:r>
          </w:p>
        </w:tc>
        <w:tc>
          <w:tcPr>
            <w:tcW w:w="4202" w:type="dxa"/>
            <w:noWrap/>
            <w:vAlign w:val="center"/>
          </w:tcPr>
          <w:p w14:paraId="598C75D3">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法定代表人：</w:t>
            </w:r>
          </w:p>
        </w:tc>
      </w:tr>
      <w:tr w14:paraId="1522EFB2">
        <w:tblPrEx>
          <w:tblCellMar>
            <w:top w:w="0" w:type="dxa"/>
            <w:left w:w="108" w:type="dxa"/>
            <w:bottom w:w="0" w:type="dxa"/>
            <w:right w:w="108" w:type="dxa"/>
          </w:tblCellMar>
        </w:tblPrEx>
        <w:trPr>
          <w:trHeight w:val="567" w:hRule="exact"/>
          <w:jc w:val="center"/>
        </w:trPr>
        <w:tc>
          <w:tcPr>
            <w:tcW w:w="4201" w:type="dxa"/>
            <w:noWrap/>
            <w:vAlign w:val="center"/>
          </w:tcPr>
          <w:p w14:paraId="37E90BEA">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被授权代表：</w:t>
            </w:r>
          </w:p>
        </w:tc>
        <w:tc>
          <w:tcPr>
            <w:tcW w:w="4202" w:type="dxa"/>
            <w:noWrap/>
            <w:vAlign w:val="center"/>
          </w:tcPr>
          <w:p w14:paraId="6C28EE32">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被授权代表：</w:t>
            </w:r>
          </w:p>
        </w:tc>
      </w:tr>
      <w:tr w14:paraId="4FA121B6">
        <w:tblPrEx>
          <w:tblCellMar>
            <w:top w:w="0" w:type="dxa"/>
            <w:left w:w="108" w:type="dxa"/>
            <w:bottom w:w="0" w:type="dxa"/>
            <w:right w:w="108" w:type="dxa"/>
          </w:tblCellMar>
        </w:tblPrEx>
        <w:trPr>
          <w:trHeight w:val="567" w:hRule="exact"/>
          <w:jc w:val="center"/>
        </w:trPr>
        <w:tc>
          <w:tcPr>
            <w:tcW w:w="4201" w:type="dxa"/>
            <w:noWrap/>
            <w:vAlign w:val="center"/>
          </w:tcPr>
          <w:p w14:paraId="0CD7CDFB">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电话：</w:t>
            </w:r>
          </w:p>
        </w:tc>
        <w:tc>
          <w:tcPr>
            <w:tcW w:w="4202" w:type="dxa"/>
            <w:noWrap/>
            <w:vAlign w:val="center"/>
          </w:tcPr>
          <w:p w14:paraId="0DA9844C">
            <w:pPr>
              <w:spacing w:line="480" w:lineRule="auto"/>
              <w:ind w:left="600" w:hanging="600" w:hangingChars="300"/>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电话：</w:t>
            </w:r>
          </w:p>
        </w:tc>
      </w:tr>
      <w:tr w14:paraId="04763CC6">
        <w:tblPrEx>
          <w:tblCellMar>
            <w:top w:w="0" w:type="dxa"/>
            <w:left w:w="108" w:type="dxa"/>
            <w:bottom w:w="0" w:type="dxa"/>
            <w:right w:w="108" w:type="dxa"/>
          </w:tblCellMar>
        </w:tblPrEx>
        <w:trPr>
          <w:trHeight w:val="567" w:hRule="exact"/>
          <w:jc w:val="center"/>
        </w:trPr>
        <w:tc>
          <w:tcPr>
            <w:tcW w:w="4201" w:type="dxa"/>
            <w:noWrap/>
            <w:vAlign w:val="center"/>
          </w:tcPr>
          <w:p w14:paraId="015397CA">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传真：</w:t>
            </w:r>
          </w:p>
        </w:tc>
        <w:tc>
          <w:tcPr>
            <w:tcW w:w="4202" w:type="dxa"/>
            <w:noWrap/>
            <w:vAlign w:val="center"/>
          </w:tcPr>
          <w:p w14:paraId="64DBB44F">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传真：</w:t>
            </w:r>
          </w:p>
        </w:tc>
      </w:tr>
      <w:tr w14:paraId="5E0D72B9">
        <w:tblPrEx>
          <w:tblCellMar>
            <w:top w:w="0" w:type="dxa"/>
            <w:left w:w="108" w:type="dxa"/>
            <w:bottom w:w="0" w:type="dxa"/>
            <w:right w:w="108" w:type="dxa"/>
          </w:tblCellMar>
        </w:tblPrEx>
        <w:trPr>
          <w:trHeight w:val="567" w:hRule="exact"/>
          <w:jc w:val="center"/>
        </w:trPr>
        <w:tc>
          <w:tcPr>
            <w:tcW w:w="4201" w:type="dxa"/>
            <w:noWrap/>
            <w:vAlign w:val="center"/>
          </w:tcPr>
          <w:p w14:paraId="26A5D8D8">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开户银行：</w:t>
            </w:r>
          </w:p>
        </w:tc>
        <w:tc>
          <w:tcPr>
            <w:tcW w:w="4202" w:type="dxa"/>
            <w:noWrap/>
            <w:vAlign w:val="center"/>
          </w:tcPr>
          <w:p w14:paraId="2D023731">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开户银行：</w:t>
            </w:r>
          </w:p>
        </w:tc>
      </w:tr>
      <w:tr w14:paraId="7D05D9A4">
        <w:tblPrEx>
          <w:tblCellMar>
            <w:top w:w="0" w:type="dxa"/>
            <w:left w:w="108" w:type="dxa"/>
            <w:bottom w:w="0" w:type="dxa"/>
            <w:right w:w="108" w:type="dxa"/>
          </w:tblCellMar>
        </w:tblPrEx>
        <w:trPr>
          <w:trHeight w:val="567" w:hRule="exact"/>
          <w:jc w:val="center"/>
        </w:trPr>
        <w:tc>
          <w:tcPr>
            <w:tcW w:w="4201" w:type="dxa"/>
            <w:noWrap/>
            <w:vAlign w:val="center"/>
          </w:tcPr>
          <w:p w14:paraId="49677088">
            <w:pPr>
              <w:spacing w:line="480" w:lineRule="auto"/>
              <w:rPr>
                <w:rFonts w:hint="eastAsia" w:ascii="宋体" w:hAnsi="宋体" w:eastAsia="宋体" w:cs="宋体"/>
                <w:color w:val="auto"/>
                <w:spacing w:val="-20"/>
                <w:sz w:val="24"/>
                <w:szCs w:val="24"/>
                <w:highlight w:val="none"/>
                <w:lang w:eastAsia="zh-CN"/>
              </w:rPr>
            </w:pPr>
            <w:r>
              <w:rPr>
                <w:rFonts w:hint="eastAsia" w:ascii="宋体" w:hAnsi="宋体" w:eastAsia="宋体" w:cs="宋体"/>
                <w:color w:val="auto"/>
                <w:spacing w:val="-20"/>
                <w:sz w:val="24"/>
                <w:szCs w:val="24"/>
                <w:highlight w:val="none"/>
              </w:rPr>
              <w:t>日期</w:t>
            </w:r>
            <w:r>
              <w:rPr>
                <w:rFonts w:hint="eastAsia" w:ascii="宋体" w:hAnsi="宋体" w:eastAsia="宋体" w:cs="宋体"/>
                <w:color w:val="auto"/>
                <w:spacing w:val="-20"/>
                <w:sz w:val="24"/>
                <w:szCs w:val="24"/>
                <w:highlight w:val="none"/>
                <w:lang w:eastAsia="zh-CN"/>
              </w:rPr>
              <w:t>：</w:t>
            </w:r>
          </w:p>
        </w:tc>
        <w:tc>
          <w:tcPr>
            <w:tcW w:w="4202" w:type="dxa"/>
            <w:noWrap/>
            <w:vAlign w:val="center"/>
          </w:tcPr>
          <w:p w14:paraId="7C7B9543">
            <w:pPr>
              <w:spacing w:line="480" w:lineRule="auto"/>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日期：</w:t>
            </w:r>
          </w:p>
        </w:tc>
      </w:tr>
    </w:tbl>
    <w:p w14:paraId="6D6D3513">
      <w:pPr>
        <w:spacing w:line="243" w:lineRule="auto"/>
        <w:rPr>
          <w:rFonts w:ascii="Arial"/>
          <w:sz w:val="21"/>
        </w:rPr>
      </w:pPr>
    </w:p>
    <w:p w14:paraId="2412BFC8">
      <w:pPr>
        <w:spacing w:line="243" w:lineRule="auto"/>
        <w:rPr>
          <w:rFonts w:ascii="Arial"/>
          <w:sz w:val="21"/>
        </w:rPr>
      </w:pPr>
    </w:p>
    <w:p w14:paraId="70A9AA74">
      <w:pPr>
        <w:spacing w:line="243" w:lineRule="auto"/>
        <w:rPr>
          <w:rFonts w:ascii="Arial"/>
          <w:sz w:val="21"/>
        </w:rPr>
      </w:pPr>
    </w:p>
    <w:p w14:paraId="11B84F2F">
      <w:pPr>
        <w:spacing w:line="243" w:lineRule="auto"/>
        <w:rPr>
          <w:rFonts w:ascii="Arial"/>
          <w:sz w:val="21"/>
        </w:rPr>
      </w:pPr>
    </w:p>
    <w:p w14:paraId="739C1490">
      <w:pPr>
        <w:spacing w:line="243" w:lineRule="auto"/>
        <w:rPr>
          <w:rFonts w:ascii="Arial"/>
          <w:sz w:val="21"/>
        </w:rPr>
      </w:pPr>
    </w:p>
    <w:p w14:paraId="2F853C71">
      <w:pPr>
        <w:spacing w:line="243" w:lineRule="auto"/>
        <w:rPr>
          <w:rFonts w:ascii="Arial"/>
          <w:sz w:val="21"/>
        </w:rPr>
      </w:pPr>
    </w:p>
    <w:p w14:paraId="4019DBF4">
      <w:pPr>
        <w:spacing w:line="243" w:lineRule="auto"/>
        <w:rPr>
          <w:rFonts w:ascii="Arial"/>
          <w:sz w:val="21"/>
        </w:rPr>
      </w:pPr>
    </w:p>
    <w:p w14:paraId="22C97886">
      <w:pPr>
        <w:spacing w:line="243" w:lineRule="auto"/>
        <w:rPr>
          <w:rFonts w:ascii="Arial"/>
          <w:sz w:val="21"/>
        </w:rPr>
      </w:pPr>
    </w:p>
    <w:p w14:paraId="25B6988D">
      <w:pPr>
        <w:spacing w:line="243" w:lineRule="auto"/>
        <w:rPr>
          <w:rFonts w:ascii="Arial"/>
          <w:sz w:val="21"/>
        </w:rPr>
      </w:pPr>
    </w:p>
    <w:p w14:paraId="3E506D5B">
      <w:pPr>
        <w:spacing w:line="243" w:lineRule="auto"/>
        <w:rPr>
          <w:rFonts w:ascii="Arial"/>
          <w:sz w:val="21"/>
        </w:rPr>
      </w:pPr>
    </w:p>
    <w:p w14:paraId="49817CFE">
      <w:pPr>
        <w:spacing w:before="92" w:line="240" w:lineRule="exact"/>
        <w:rPr>
          <w:rFonts w:ascii="Lucida Sans Unicode" w:hAnsi="Lucida Sans Unicode" w:eastAsia="Lucida Sans Unicode" w:cs="Lucida Sans Unicode"/>
          <w:sz w:val="24"/>
          <w:szCs w:val="24"/>
        </w:rPr>
      </w:pPr>
    </w:p>
    <w:p w14:paraId="4B6B98E9">
      <w:bookmarkStart w:id="0" w:name="_GoBack"/>
      <w:bookmarkEnd w:id="0"/>
    </w:p>
    <w:sectPr>
      <w:footerReference r:id="rId5" w:type="default"/>
      <w:pgSz w:w="11900" w:h="16840"/>
      <w:pgMar w:top="1417" w:right="1417" w:bottom="1417" w:left="1417"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1E890">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56C2F"/>
    <w:rsid w:val="1EE56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rPr>
  </w:style>
  <w:style w:type="paragraph" w:styleId="4">
    <w:name w:val="Body Text First Indent"/>
    <w:basedOn w:val="2"/>
    <w:qFormat/>
    <w:uiPriority w:val="99"/>
    <w:pPr>
      <w:ind w:firstLine="420" w:firstLineChars="100"/>
    </w:pPr>
    <w:rPr>
      <w:rFonts w:ascii="宋体"/>
    </w:rPr>
  </w:style>
  <w:style w:type="paragraph" w:customStyle="1" w:styleId="7">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2025-09-25T08:58:00Z</dcterms:created>
  <dc:creator>华夏国际-招标部</dc:creator>
  <cp:lastModifiedBy>华夏国际-招标部</cp:lastModifiedBy>
  <dcterms:modified xsi:type="dcterms:W3CDTF">2025-09-25T08:58:17Z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3CC6A2EFFA4B44F6B53BF9482C13B6F9_11</vt:lpwstr>
  </property>
  <property fmtid="{D5CDD505-2E9C-101B-9397-08002B2CF9AE}" pid="4" name="KSOTemplateDocerSaveRecord">
    <vt:lpwstr>eyJoZGlkIjoiZDQ4MDJkZWY1Zjc3OGZjOTM5YWJmOTMwYWJkMWMwMzUiLCJ1c2VySWQiOiIxNTQ4NTM4NTMxIn0=</vt:lpwstr>
  </property>
</Properties>
</file>