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C330E">
      <w:pPr>
        <w:spacing w:line="360" w:lineRule="auto"/>
        <w:ind w:firstLine="482" w:firstLineChars="200"/>
        <w:jc w:val="center"/>
        <w:rPr>
          <w:rFonts w:hint="eastAsia" w:ascii="仿宋" w:hAnsi="仿宋" w:eastAsia="仿宋" w:cs="仿宋"/>
          <w:b/>
          <w:bCs/>
          <w:color w:val="000000"/>
          <w:sz w:val="24"/>
          <w:szCs w:val="24"/>
          <w:highlight w:val="none"/>
          <w:lang w:eastAsia="zh-CN"/>
        </w:rPr>
      </w:pPr>
      <w:r>
        <w:rPr>
          <w:rFonts w:hint="eastAsia" w:ascii="仿宋" w:hAnsi="仿宋" w:eastAsia="仿宋" w:cs="仿宋"/>
          <w:b/>
          <w:bCs/>
          <w:color w:val="000000"/>
          <w:sz w:val="24"/>
          <w:szCs w:val="24"/>
          <w:highlight w:val="none"/>
          <w:lang w:eastAsia="zh-CN"/>
        </w:rPr>
        <w:t>合同模板</w:t>
      </w:r>
    </w:p>
    <w:p w14:paraId="795AC470">
      <w:pPr>
        <w:spacing w:before="156" w:beforeLines="50" w:after="156" w:afterLines="50" w:line="360" w:lineRule="auto"/>
        <w:ind w:firstLine="0"/>
        <w:outlineLvl w:val="1"/>
        <w:rPr>
          <w:rFonts w:hint="eastAsia" w:ascii="仿宋" w:hAnsi="仿宋" w:eastAsia="仿宋" w:cs="仿宋"/>
          <w:b/>
          <w:bCs/>
          <w:sz w:val="24"/>
          <w:szCs w:val="24"/>
          <w:highlight w:val="none"/>
          <w:u w:val="single"/>
        </w:rPr>
      </w:pPr>
      <w:r>
        <w:rPr>
          <w:rFonts w:hint="eastAsia" w:ascii="仿宋" w:hAnsi="仿宋" w:eastAsia="仿宋" w:cs="仿宋"/>
          <w:b/>
          <w:bCs/>
          <w:sz w:val="24"/>
          <w:szCs w:val="24"/>
          <w:highlight w:val="none"/>
        </w:rPr>
        <w:t>一、货物项目（项目属性为货物的填写）</w:t>
      </w:r>
    </w:p>
    <w:p w14:paraId="332AB5E5">
      <w:pPr>
        <w:rPr>
          <w:rFonts w:hint="eastAsia" w:ascii="仿宋" w:hAnsi="仿宋" w:eastAsia="仿宋" w:cs="仿宋"/>
          <w:b/>
          <w:bCs/>
          <w:color w:val="000000"/>
          <w:kern w:val="28"/>
          <w:sz w:val="24"/>
          <w:szCs w:val="24"/>
          <w:highlight w:val="none"/>
        </w:rPr>
      </w:pPr>
      <w:r>
        <w:rPr>
          <w:rFonts w:hint="eastAsia" w:ascii="仿宋" w:hAnsi="仿宋" w:eastAsia="仿宋" w:cs="仿宋"/>
          <w:b/>
          <w:bCs/>
          <w:sz w:val="24"/>
          <w:szCs w:val="24"/>
          <w:highlight w:val="none"/>
          <w:lang w:eastAsia="zh-CN" w:bidi="ar"/>
        </w:rPr>
        <w:t xml:space="preserve">   </w:t>
      </w:r>
      <w:r>
        <w:rPr>
          <w:rFonts w:hint="eastAsia" w:ascii="仿宋" w:hAnsi="仿宋" w:eastAsia="仿宋" w:cs="仿宋"/>
          <w:b/>
          <w:bCs/>
          <w:color w:val="000000"/>
          <w:kern w:val="28"/>
          <w:sz w:val="24"/>
          <w:szCs w:val="24"/>
          <w:highlight w:val="none"/>
          <w:lang w:bidi="ar"/>
        </w:rPr>
        <w:t>需方(甲方)：陕西省康复医院</w:t>
      </w:r>
    </w:p>
    <w:p w14:paraId="3B577463">
      <w:pPr>
        <w:spacing w:line="360" w:lineRule="auto"/>
        <w:ind w:firstLine="480" w:firstLineChars="200"/>
        <w:rPr>
          <w:rFonts w:hint="eastAsia" w:ascii="仿宋" w:hAnsi="仿宋" w:eastAsia="仿宋" w:cs="仿宋"/>
          <w:color w:val="000000"/>
          <w:kern w:val="28"/>
          <w:sz w:val="24"/>
          <w:szCs w:val="24"/>
          <w:highlight w:val="none"/>
        </w:rPr>
      </w:pPr>
      <w:r>
        <w:rPr>
          <w:rFonts w:hint="eastAsia" w:ascii="仿宋" w:hAnsi="仿宋" w:eastAsia="仿宋" w:cs="仿宋"/>
          <w:color w:val="000000"/>
          <w:kern w:val="28"/>
          <w:sz w:val="24"/>
          <w:szCs w:val="24"/>
          <w:highlight w:val="none"/>
          <w:lang w:bidi="ar"/>
        </w:rPr>
        <w:t>地      址：西安市雁塔区电子二</w:t>
      </w:r>
      <w:r>
        <w:rPr>
          <w:rFonts w:hint="eastAsia" w:ascii="仿宋" w:hAnsi="仿宋" w:eastAsia="仿宋" w:cs="仿宋"/>
          <w:color w:val="000000"/>
          <w:kern w:val="28"/>
          <w:sz w:val="24"/>
          <w:szCs w:val="24"/>
          <w:highlight w:val="none"/>
          <w:lang w:eastAsia="zh-CN" w:bidi="ar"/>
        </w:rPr>
        <w:t>路</w:t>
      </w:r>
      <w:r>
        <w:rPr>
          <w:rFonts w:hint="eastAsia" w:ascii="仿宋" w:hAnsi="仿宋" w:eastAsia="仿宋" w:cs="仿宋"/>
          <w:color w:val="000000"/>
          <w:kern w:val="28"/>
          <w:sz w:val="24"/>
          <w:szCs w:val="24"/>
          <w:highlight w:val="none"/>
          <w:lang w:bidi="ar"/>
        </w:rPr>
        <w:t>52号</w:t>
      </w:r>
    </w:p>
    <w:p w14:paraId="4E227546">
      <w:pPr>
        <w:spacing w:line="360" w:lineRule="auto"/>
        <w:ind w:firstLine="480" w:firstLineChars="200"/>
        <w:rPr>
          <w:rFonts w:hint="eastAsia" w:ascii="仿宋" w:hAnsi="仿宋" w:eastAsia="仿宋" w:cs="仿宋"/>
          <w:color w:val="000000"/>
          <w:kern w:val="28"/>
          <w:sz w:val="24"/>
          <w:szCs w:val="24"/>
          <w:highlight w:val="none"/>
        </w:rPr>
      </w:pPr>
      <w:r>
        <w:rPr>
          <w:rFonts w:hint="eastAsia" w:ascii="仿宋" w:hAnsi="仿宋" w:eastAsia="仿宋" w:cs="仿宋"/>
          <w:color w:val="000000"/>
          <w:kern w:val="28"/>
          <w:sz w:val="24"/>
          <w:szCs w:val="24"/>
          <w:highlight w:val="none"/>
          <w:lang w:bidi="ar"/>
        </w:rPr>
        <w:t>电      话：029-89288722</w:t>
      </w:r>
      <w:bookmarkStart w:id="0" w:name="_GoBack"/>
      <w:bookmarkEnd w:id="0"/>
    </w:p>
    <w:p w14:paraId="3F74A7F4">
      <w:pPr>
        <w:spacing w:line="360" w:lineRule="auto"/>
        <w:ind w:firstLine="480" w:firstLineChars="200"/>
        <w:rPr>
          <w:rFonts w:hint="eastAsia" w:ascii="仿宋" w:hAnsi="仿宋" w:eastAsia="仿宋" w:cs="仿宋"/>
          <w:color w:val="000000"/>
          <w:kern w:val="28"/>
          <w:sz w:val="24"/>
          <w:szCs w:val="24"/>
          <w:highlight w:val="none"/>
        </w:rPr>
      </w:pPr>
      <w:r>
        <w:rPr>
          <w:rFonts w:hint="eastAsia" w:ascii="仿宋" w:hAnsi="仿宋" w:eastAsia="仿宋" w:cs="仿宋"/>
          <w:color w:val="000000"/>
          <w:kern w:val="28"/>
          <w:sz w:val="24"/>
          <w:szCs w:val="24"/>
          <w:highlight w:val="none"/>
          <w:lang w:bidi="ar"/>
        </w:rPr>
        <w:t>邮      编：710065</w:t>
      </w:r>
    </w:p>
    <w:p w14:paraId="2DBB4CCE">
      <w:pPr>
        <w:spacing w:line="360" w:lineRule="auto"/>
        <w:ind w:firstLineChars="200"/>
        <w:rPr>
          <w:rFonts w:hint="eastAsia" w:ascii="仿宋" w:hAnsi="仿宋" w:eastAsia="仿宋" w:cs="仿宋"/>
          <w:b/>
          <w:bCs/>
          <w:color w:val="000000"/>
          <w:kern w:val="28"/>
          <w:sz w:val="24"/>
          <w:szCs w:val="24"/>
          <w:highlight w:val="none"/>
        </w:rPr>
      </w:pPr>
      <w:r>
        <w:rPr>
          <w:rFonts w:hint="eastAsia" w:ascii="仿宋" w:hAnsi="仿宋" w:eastAsia="仿宋" w:cs="仿宋"/>
          <w:b/>
          <w:bCs/>
          <w:color w:val="000000"/>
          <w:kern w:val="28"/>
          <w:sz w:val="24"/>
          <w:szCs w:val="24"/>
          <w:highlight w:val="none"/>
          <w:lang w:bidi="ar"/>
        </w:rPr>
        <w:t xml:space="preserve">供方(乙方)： </w:t>
      </w:r>
    </w:p>
    <w:p w14:paraId="332F1D9F">
      <w:pPr>
        <w:spacing w:line="360" w:lineRule="auto"/>
        <w:ind w:left="479" w:leftChars="228" w:firstLine="0"/>
        <w:rPr>
          <w:rFonts w:hint="eastAsia" w:ascii="仿宋" w:hAnsi="仿宋" w:eastAsia="仿宋" w:cs="仿宋"/>
          <w:color w:val="000000"/>
          <w:kern w:val="28"/>
          <w:sz w:val="24"/>
          <w:szCs w:val="24"/>
          <w:highlight w:val="none"/>
        </w:rPr>
      </w:pPr>
      <w:r>
        <w:rPr>
          <w:rFonts w:hint="eastAsia" w:ascii="仿宋" w:hAnsi="仿宋" w:eastAsia="仿宋" w:cs="仿宋"/>
          <w:color w:val="000000"/>
          <w:kern w:val="28"/>
          <w:sz w:val="24"/>
          <w:szCs w:val="24"/>
          <w:highlight w:val="none"/>
          <w:lang w:bidi="ar"/>
        </w:rPr>
        <w:t>地      址：</w:t>
      </w:r>
    </w:p>
    <w:p w14:paraId="23C356E5">
      <w:pPr>
        <w:spacing w:line="360" w:lineRule="auto"/>
        <w:ind w:firstLine="480" w:firstLineChars="200"/>
        <w:rPr>
          <w:rFonts w:hint="eastAsia" w:ascii="仿宋" w:hAnsi="仿宋" w:eastAsia="仿宋" w:cs="仿宋"/>
          <w:color w:val="000000"/>
          <w:kern w:val="28"/>
          <w:sz w:val="24"/>
          <w:szCs w:val="24"/>
          <w:highlight w:val="none"/>
        </w:rPr>
      </w:pPr>
      <w:r>
        <w:rPr>
          <w:rFonts w:hint="eastAsia" w:ascii="仿宋" w:hAnsi="仿宋" w:eastAsia="仿宋" w:cs="仿宋"/>
          <w:color w:val="000000"/>
          <w:kern w:val="28"/>
          <w:sz w:val="24"/>
          <w:szCs w:val="24"/>
          <w:highlight w:val="none"/>
          <w:lang w:bidi="ar"/>
        </w:rPr>
        <w:t xml:space="preserve">电      话：    </w:t>
      </w:r>
    </w:p>
    <w:p w14:paraId="20C2ED6E">
      <w:pPr>
        <w:spacing w:line="360" w:lineRule="auto"/>
        <w:ind w:firstLine="480" w:firstLineChars="200"/>
        <w:rPr>
          <w:rFonts w:hint="eastAsia" w:ascii="仿宋" w:hAnsi="仿宋" w:eastAsia="仿宋" w:cs="仿宋"/>
          <w:color w:val="000000"/>
          <w:kern w:val="28"/>
          <w:sz w:val="24"/>
          <w:szCs w:val="24"/>
          <w:highlight w:val="none"/>
          <w:lang w:eastAsia="zh-CN"/>
        </w:rPr>
      </w:pPr>
      <w:r>
        <w:rPr>
          <w:rFonts w:hint="eastAsia" w:ascii="仿宋" w:hAnsi="仿宋" w:eastAsia="仿宋" w:cs="仿宋"/>
          <w:color w:val="000000"/>
          <w:kern w:val="28"/>
          <w:sz w:val="24"/>
          <w:szCs w:val="24"/>
          <w:highlight w:val="none"/>
          <w:lang w:bidi="ar"/>
        </w:rPr>
        <w:t>邮      编：</w:t>
      </w:r>
    </w:p>
    <w:p w14:paraId="47178CFB">
      <w:pPr>
        <w:spacing w:line="360" w:lineRule="auto"/>
        <w:ind w:firstLine="480" w:firstLineChars="200"/>
        <w:rPr>
          <w:rFonts w:hint="eastAsia" w:ascii="仿宋" w:hAnsi="仿宋" w:eastAsia="仿宋" w:cs="仿宋"/>
          <w:color w:val="000000"/>
          <w:kern w:val="28"/>
          <w:sz w:val="24"/>
          <w:szCs w:val="24"/>
          <w:highlight w:val="none"/>
          <w:lang w:eastAsia="zh-CN"/>
        </w:rPr>
      </w:pPr>
      <w:r>
        <w:rPr>
          <w:rFonts w:hint="eastAsia" w:ascii="仿宋" w:hAnsi="仿宋" w:eastAsia="仿宋" w:cs="仿宋"/>
          <w:color w:val="000000"/>
          <w:kern w:val="28"/>
          <w:sz w:val="24"/>
          <w:szCs w:val="24"/>
          <w:highlight w:val="none"/>
          <w:lang w:bidi="ar"/>
        </w:rPr>
        <w:t>联  系  人：</w:t>
      </w:r>
    </w:p>
    <w:p w14:paraId="1986FDA4">
      <w:pPr>
        <w:spacing w:line="360" w:lineRule="auto"/>
        <w:ind w:firstLineChars="200"/>
        <w:rPr>
          <w:rFonts w:hint="eastAsia" w:ascii="仿宋" w:hAnsi="仿宋" w:eastAsia="仿宋" w:cs="仿宋"/>
          <w:sz w:val="24"/>
          <w:szCs w:val="24"/>
          <w:highlight w:val="none"/>
          <w:lang w:eastAsia="zh-CN"/>
        </w:rPr>
      </w:pPr>
      <w:r>
        <w:rPr>
          <w:rFonts w:hint="eastAsia" w:ascii="仿宋" w:hAnsi="仿宋" w:eastAsia="仿宋" w:cs="仿宋"/>
          <w:b/>
          <w:bCs/>
          <w:color w:val="000000"/>
          <w:kern w:val="28"/>
          <w:sz w:val="24"/>
          <w:szCs w:val="24"/>
          <w:highlight w:val="none"/>
          <w:lang w:bidi="ar"/>
        </w:rPr>
        <w:t xml:space="preserve">签约地点：西安市雁塔区 </w:t>
      </w:r>
    </w:p>
    <w:p w14:paraId="0000F061">
      <w:pPr>
        <w:topLinePunct/>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根据《中华人民共和国民法典》的规定和</w:t>
      </w:r>
      <w:r>
        <w:rPr>
          <w:rFonts w:hint="eastAsia" w:ascii="仿宋" w:hAnsi="仿宋" w:eastAsia="仿宋" w:cs="仿宋"/>
          <w:color w:val="000000"/>
          <w:sz w:val="24"/>
          <w:szCs w:val="24"/>
          <w:highlight w:val="none"/>
          <w:lang w:eastAsia="zh-CN" w:bidi="ar"/>
        </w:rPr>
        <w:t>甲方</w:t>
      </w:r>
      <w:r>
        <w:rPr>
          <w:rFonts w:hint="eastAsia" w:ascii="仿宋" w:hAnsi="仿宋" w:eastAsia="仿宋" w:cs="仿宋"/>
          <w:color w:val="000000"/>
          <w:sz w:val="24"/>
          <w:szCs w:val="24"/>
          <w:highlight w:val="none"/>
          <w:lang w:bidi="ar"/>
        </w:rPr>
        <w:t>需求，本着平等互利、协商一致的原则，经甲乙双方友好协商，特订立本合同，共同遵守。</w:t>
      </w:r>
    </w:p>
    <w:p w14:paraId="58CE5853">
      <w:pPr>
        <w:topLinePunct/>
        <w:spacing w:line="360" w:lineRule="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bidi="ar"/>
        </w:rPr>
        <w:t>一、</w:t>
      </w:r>
      <w:r>
        <w:rPr>
          <w:rFonts w:hint="eastAsia" w:ascii="仿宋" w:hAnsi="仿宋" w:eastAsia="仿宋" w:cs="仿宋"/>
          <w:b/>
          <w:bCs/>
          <w:color w:val="000000"/>
          <w:sz w:val="24"/>
          <w:szCs w:val="24"/>
          <w:highlight w:val="none"/>
          <w:lang w:bidi="ar"/>
        </w:rPr>
        <w:t>标的名称、规格型号、注册证号、制造厂商、数量、价款</w:t>
      </w:r>
    </w:p>
    <w:tbl>
      <w:tblPr>
        <w:tblStyle w:val="4"/>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695"/>
        <w:gridCol w:w="491"/>
        <w:gridCol w:w="1700"/>
        <w:gridCol w:w="1709"/>
      </w:tblGrid>
      <w:tr w14:paraId="5B78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7F2D6F7A">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标的名称</w:t>
            </w:r>
          </w:p>
        </w:tc>
        <w:tc>
          <w:tcPr>
            <w:tcW w:w="1375" w:type="dxa"/>
            <w:tcBorders>
              <w:top w:val="single" w:color="auto" w:sz="4" w:space="0"/>
              <w:left w:val="single" w:color="auto" w:sz="4" w:space="0"/>
              <w:bottom w:val="single" w:color="auto" w:sz="4" w:space="0"/>
              <w:right w:val="single" w:color="auto" w:sz="4" w:space="0"/>
            </w:tcBorders>
            <w:vAlign w:val="center"/>
          </w:tcPr>
          <w:p w14:paraId="3E811CEA">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品牌及规格型号</w:t>
            </w:r>
          </w:p>
        </w:tc>
        <w:tc>
          <w:tcPr>
            <w:tcW w:w="1188" w:type="dxa"/>
            <w:tcBorders>
              <w:top w:val="single" w:color="auto" w:sz="4" w:space="0"/>
              <w:left w:val="single" w:color="auto" w:sz="4" w:space="0"/>
              <w:bottom w:val="single" w:color="auto" w:sz="4" w:space="0"/>
              <w:right w:val="single" w:color="auto" w:sz="4" w:space="0"/>
            </w:tcBorders>
            <w:vAlign w:val="center"/>
          </w:tcPr>
          <w:p w14:paraId="18B7E0CD">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注册证号</w:t>
            </w:r>
          </w:p>
        </w:tc>
        <w:tc>
          <w:tcPr>
            <w:tcW w:w="1560" w:type="dxa"/>
            <w:tcBorders>
              <w:top w:val="single" w:color="auto" w:sz="4" w:space="0"/>
              <w:left w:val="single" w:color="auto" w:sz="4" w:space="0"/>
              <w:bottom w:val="single" w:color="auto" w:sz="4" w:space="0"/>
              <w:right w:val="single" w:color="auto" w:sz="4" w:space="0"/>
            </w:tcBorders>
            <w:vAlign w:val="center"/>
          </w:tcPr>
          <w:p w14:paraId="17299E78">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产地及制造厂商</w:t>
            </w:r>
          </w:p>
        </w:tc>
        <w:tc>
          <w:tcPr>
            <w:tcW w:w="695" w:type="dxa"/>
            <w:tcBorders>
              <w:top w:val="single" w:color="auto" w:sz="4" w:space="0"/>
              <w:left w:val="single" w:color="auto" w:sz="4" w:space="0"/>
              <w:bottom w:val="single" w:color="auto" w:sz="4" w:space="0"/>
              <w:right w:val="single" w:color="auto" w:sz="4" w:space="0"/>
            </w:tcBorders>
            <w:vAlign w:val="center"/>
          </w:tcPr>
          <w:p w14:paraId="5F760AC1">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数量</w:t>
            </w:r>
          </w:p>
        </w:tc>
        <w:tc>
          <w:tcPr>
            <w:tcW w:w="491" w:type="dxa"/>
            <w:tcBorders>
              <w:top w:val="single" w:color="auto" w:sz="4" w:space="0"/>
              <w:left w:val="single" w:color="auto" w:sz="4" w:space="0"/>
              <w:bottom w:val="single" w:color="auto" w:sz="4" w:space="0"/>
              <w:right w:val="single" w:color="auto" w:sz="4" w:space="0"/>
            </w:tcBorders>
            <w:vAlign w:val="center"/>
          </w:tcPr>
          <w:p w14:paraId="40D2878F">
            <w:pPr>
              <w:topLinePunct/>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单位</w:t>
            </w:r>
          </w:p>
        </w:tc>
        <w:tc>
          <w:tcPr>
            <w:tcW w:w="1700" w:type="dxa"/>
            <w:tcBorders>
              <w:top w:val="single" w:color="auto" w:sz="4" w:space="0"/>
              <w:left w:val="single" w:color="auto" w:sz="4" w:space="0"/>
              <w:bottom w:val="single" w:color="auto" w:sz="4" w:space="0"/>
              <w:right w:val="single" w:color="auto" w:sz="4" w:space="0"/>
            </w:tcBorders>
            <w:vAlign w:val="center"/>
          </w:tcPr>
          <w:p w14:paraId="644C25B6">
            <w:pPr>
              <w:topLinePunct/>
              <w:ind w:firstLine="0"/>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bidi="ar"/>
              </w:rPr>
              <w:t>单价</w:t>
            </w:r>
            <w:r>
              <w:rPr>
                <w:rFonts w:hint="eastAsia" w:ascii="仿宋" w:hAnsi="仿宋" w:eastAsia="仿宋" w:cs="仿宋"/>
                <w:color w:val="000000"/>
                <w:sz w:val="24"/>
                <w:szCs w:val="24"/>
                <w:highlight w:val="none"/>
                <w:lang w:eastAsia="zh-CN" w:bidi="ar"/>
              </w:rPr>
              <w:t>（元）</w:t>
            </w:r>
          </w:p>
        </w:tc>
        <w:tc>
          <w:tcPr>
            <w:tcW w:w="1709" w:type="dxa"/>
            <w:tcBorders>
              <w:top w:val="single" w:color="auto" w:sz="4" w:space="0"/>
              <w:left w:val="single" w:color="auto" w:sz="4" w:space="0"/>
              <w:bottom w:val="single" w:color="auto" w:sz="4" w:space="0"/>
              <w:right w:val="single" w:color="auto" w:sz="4" w:space="0"/>
            </w:tcBorders>
            <w:vAlign w:val="center"/>
          </w:tcPr>
          <w:p w14:paraId="1C9C1689">
            <w:pPr>
              <w:topLinePunct/>
              <w:ind w:firstLine="0"/>
              <w:jc w:val="center"/>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eastAsia="zh-CN" w:bidi="ar"/>
              </w:rPr>
              <w:t>总价（元）</w:t>
            </w:r>
          </w:p>
        </w:tc>
      </w:tr>
      <w:tr w14:paraId="55FF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595DD7AA">
            <w:pPr>
              <w:widowControl/>
              <w:ind w:firstLine="0"/>
              <w:rPr>
                <w:rFonts w:hint="eastAsia" w:ascii="仿宋" w:hAnsi="仿宋" w:eastAsia="仿宋" w:cs="仿宋"/>
                <w:color w:val="000000"/>
                <w:sz w:val="24"/>
                <w:szCs w:val="24"/>
                <w:highlight w:val="none"/>
              </w:rPr>
            </w:pPr>
          </w:p>
        </w:tc>
        <w:tc>
          <w:tcPr>
            <w:tcW w:w="1375" w:type="dxa"/>
            <w:tcBorders>
              <w:top w:val="single" w:color="auto" w:sz="4" w:space="0"/>
              <w:left w:val="single" w:color="auto" w:sz="4" w:space="0"/>
              <w:bottom w:val="single" w:color="auto" w:sz="4" w:space="0"/>
              <w:right w:val="single" w:color="auto" w:sz="4" w:space="0"/>
            </w:tcBorders>
            <w:vAlign w:val="center"/>
          </w:tcPr>
          <w:p w14:paraId="10F1F4AA">
            <w:pPr>
              <w:topLinePunct/>
              <w:spacing w:line="360" w:lineRule="auto"/>
              <w:ind w:firstLine="0"/>
              <w:jc w:val="center"/>
              <w:rPr>
                <w:rFonts w:hint="eastAsia" w:ascii="仿宋" w:hAnsi="仿宋" w:eastAsia="仿宋" w:cs="仿宋"/>
                <w:color w:val="000000"/>
                <w:sz w:val="24"/>
                <w:szCs w:val="24"/>
                <w:highlight w:val="none"/>
                <w:lang w:eastAsia="zh-CN"/>
              </w:rPr>
            </w:pPr>
          </w:p>
        </w:tc>
        <w:tc>
          <w:tcPr>
            <w:tcW w:w="1188" w:type="dxa"/>
            <w:tcBorders>
              <w:top w:val="single" w:color="auto" w:sz="4" w:space="0"/>
              <w:left w:val="single" w:color="auto" w:sz="4" w:space="0"/>
              <w:bottom w:val="single" w:color="auto" w:sz="4" w:space="0"/>
              <w:right w:val="single" w:color="auto" w:sz="4" w:space="0"/>
            </w:tcBorders>
            <w:vAlign w:val="center"/>
          </w:tcPr>
          <w:p w14:paraId="2D8C0988">
            <w:pPr>
              <w:topLinePunct/>
              <w:spacing w:line="360" w:lineRule="auto"/>
              <w:ind w:firstLine="0"/>
              <w:jc w:val="center"/>
              <w:rPr>
                <w:rFonts w:hint="eastAsia" w:ascii="仿宋" w:hAnsi="仿宋" w:eastAsia="仿宋" w:cs="仿宋"/>
                <w:color w:val="000000"/>
                <w:sz w:val="24"/>
                <w:szCs w:val="24"/>
                <w:highlight w:val="none"/>
                <w:lang w:eastAsia="zh-CN"/>
              </w:rPr>
            </w:pPr>
          </w:p>
        </w:tc>
        <w:tc>
          <w:tcPr>
            <w:tcW w:w="1560" w:type="dxa"/>
            <w:tcBorders>
              <w:top w:val="single" w:color="auto" w:sz="4" w:space="0"/>
              <w:left w:val="single" w:color="auto" w:sz="4" w:space="0"/>
              <w:bottom w:val="single" w:color="auto" w:sz="4" w:space="0"/>
              <w:right w:val="single" w:color="auto" w:sz="4" w:space="0"/>
            </w:tcBorders>
            <w:vAlign w:val="center"/>
          </w:tcPr>
          <w:p w14:paraId="3AB09FC9">
            <w:pPr>
              <w:topLinePunct/>
              <w:spacing w:line="360" w:lineRule="auto"/>
              <w:ind w:firstLine="0"/>
              <w:jc w:val="center"/>
              <w:rPr>
                <w:rFonts w:hint="eastAsia" w:ascii="仿宋" w:hAnsi="仿宋" w:eastAsia="仿宋" w:cs="仿宋"/>
                <w:color w:val="000000"/>
                <w:sz w:val="24"/>
                <w:szCs w:val="24"/>
                <w:highlight w:val="none"/>
                <w:lang w:eastAsia="zh-CN"/>
              </w:rPr>
            </w:pPr>
          </w:p>
        </w:tc>
        <w:tc>
          <w:tcPr>
            <w:tcW w:w="695" w:type="dxa"/>
            <w:tcBorders>
              <w:top w:val="single" w:color="auto" w:sz="4" w:space="0"/>
              <w:left w:val="single" w:color="auto" w:sz="4" w:space="0"/>
              <w:bottom w:val="single" w:color="auto" w:sz="4" w:space="0"/>
              <w:right w:val="single" w:color="auto" w:sz="4" w:space="0"/>
            </w:tcBorders>
            <w:vAlign w:val="center"/>
          </w:tcPr>
          <w:p w14:paraId="38750653">
            <w:pPr>
              <w:topLinePunct/>
              <w:spacing w:line="360" w:lineRule="auto"/>
              <w:ind w:firstLine="0"/>
              <w:jc w:val="center"/>
              <w:rPr>
                <w:rFonts w:hint="eastAsia" w:ascii="仿宋" w:hAnsi="仿宋" w:eastAsia="仿宋" w:cs="仿宋"/>
                <w:color w:val="000000"/>
                <w:sz w:val="24"/>
                <w:szCs w:val="24"/>
                <w:highlight w:val="none"/>
                <w:lang w:eastAsia="zh-CN"/>
              </w:rPr>
            </w:pPr>
          </w:p>
        </w:tc>
        <w:tc>
          <w:tcPr>
            <w:tcW w:w="491" w:type="dxa"/>
            <w:tcBorders>
              <w:top w:val="single" w:color="auto" w:sz="4" w:space="0"/>
              <w:left w:val="single" w:color="auto" w:sz="4" w:space="0"/>
              <w:bottom w:val="single" w:color="auto" w:sz="4" w:space="0"/>
              <w:right w:val="single" w:color="auto" w:sz="4" w:space="0"/>
            </w:tcBorders>
            <w:vAlign w:val="center"/>
          </w:tcPr>
          <w:p w14:paraId="1E6C17A8">
            <w:pPr>
              <w:topLinePunct/>
              <w:spacing w:line="360" w:lineRule="auto"/>
              <w:ind w:firstLine="0"/>
              <w:jc w:val="center"/>
              <w:rPr>
                <w:rFonts w:hint="eastAsia" w:ascii="仿宋" w:hAnsi="仿宋" w:eastAsia="仿宋" w:cs="仿宋"/>
                <w:color w:val="000000"/>
                <w:sz w:val="24"/>
                <w:szCs w:val="24"/>
                <w:highlight w:val="none"/>
                <w:lang w:eastAsia="zh-CN"/>
              </w:rPr>
            </w:pPr>
          </w:p>
        </w:tc>
        <w:tc>
          <w:tcPr>
            <w:tcW w:w="1700" w:type="dxa"/>
            <w:tcBorders>
              <w:top w:val="single" w:color="auto" w:sz="4" w:space="0"/>
              <w:left w:val="single" w:color="auto" w:sz="4" w:space="0"/>
              <w:bottom w:val="single" w:color="auto" w:sz="4" w:space="0"/>
              <w:right w:val="single" w:color="auto" w:sz="4" w:space="0"/>
            </w:tcBorders>
            <w:vAlign w:val="center"/>
          </w:tcPr>
          <w:p w14:paraId="68B5CE92">
            <w:pPr>
              <w:topLinePunct/>
              <w:spacing w:line="360" w:lineRule="auto"/>
              <w:ind w:firstLine="0"/>
              <w:jc w:val="center"/>
              <w:rPr>
                <w:rFonts w:hint="eastAsia" w:ascii="仿宋" w:hAnsi="仿宋" w:eastAsia="仿宋" w:cs="仿宋"/>
                <w:sz w:val="24"/>
                <w:szCs w:val="24"/>
                <w:highlight w:val="none"/>
                <w:lang w:eastAsia="zh-CN"/>
              </w:rPr>
            </w:pPr>
          </w:p>
        </w:tc>
        <w:tc>
          <w:tcPr>
            <w:tcW w:w="1709" w:type="dxa"/>
            <w:tcBorders>
              <w:top w:val="single" w:color="auto" w:sz="4" w:space="0"/>
              <w:left w:val="single" w:color="auto" w:sz="4" w:space="0"/>
              <w:bottom w:val="single" w:color="auto" w:sz="4" w:space="0"/>
              <w:right w:val="single" w:color="auto" w:sz="4" w:space="0"/>
            </w:tcBorders>
            <w:vAlign w:val="center"/>
          </w:tcPr>
          <w:p w14:paraId="2483A834">
            <w:pPr>
              <w:topLinePunct/>
              <w:spacing w:line="360" w:lineRule="auto"/>
              <w:ind w:firstLine="0"/>
              <w:jc w:val="center"/>
              <w:rPr>
                <w:rFonts w:hint="eastAsia" w:ascii="仿宋" w:hAnsi="仿宋" w:eastAsia="仿宋" w:cs="仿宋"/>
                <w:color w:val="000000"/>
                <w:sz w:val="24"/>
                <w:szCs w:val="24"/>
                <w:highlight w:val="none"/>
                <w:lang w:eastAsia="zh-CN"/>
              </w:rPr>
            </w:pPr>
          </w:p>
        </w:tc>
      </w:tr>
      <w:tr w14:paraId="2126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4D7BBE0B">
            <w:pPr>
              <w:topLinePunct/>
              <w:spacing w:line="360" w:lineRule="auto"/>
              <w:ind w:firstLine="0"/>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总价</w:t>
            </w:r>
          </w:p>
        </w:tc>
        <w:tc>
          <w:tcPr>
            <w:tcW w:w="8718" w:type="dxa"/>
            <w:gridSpan w:val="7"/>
            <w:tcBorders>
              <w:top w:val="single" w:color="auto" w:sz="4" w:space="0"/>
              <w:left w:val="single" w:color="auto" w:sz="4" w:space="0"/>
              <w:bottom w:val="single" w:color="auto" w:sz="4" w:space="0"/>
              <w:right w:val="single" w:color="auto" w:sz="4" w:space="0"/>
            </w:tcBorders>
          </w:tcPr>
          <w:p w14:paraId="18C7D4CC">
            <w:pPr>
              <w:topLinePunct/>
              <w:spacing w:line="360" w:lineRule="auto"/>
              <w:ind w:firstLine="0"/>
              <w:rPr>
                <w:rFonts w:hint="eastAsia" w:ascii="仿宋" w:hAnsi="仿宋" w:eastAsia="仿宋" w:cs="仿宋"/>
                <w:b/>
                <w:bCs/>
                <w:color w:val="000000"/>
                <w:sz w:val="24"/>
                <w:szCs w:val="24"/>
                <w:highlight w:val="none"/>
                <w:u w:val="single"/>
              </w:rPr>
            </w:pPr>
            <w:r>
              <w:rPr>
                <w:rFonts w:hint="eastAsia" w:ascii="仿宋" w:hAnsi="仿宋" w:eastAsia="仿宋" w:cs="仿宋"/>
                <w:color w:val="000000"/>
                <w:sz w:val="24"/>
                <w:szCs w:val="24"/>
                <w:highlight w:val="none"/>
                <w:lang w:bidi="ar"/>
              </w:rPr>
              <w:t>（小写）</w:t>
            </w:r>
            <w:r>
              <w:rPr>
                <w:rFonts w:hint="eastAsia" w:ascii="仿宋" w:hAnsi="仿宋" w:eastAsia="仿宋" w:cs="仿宋"/>
                <w:color w:val="000000"/>
                <w:sz w:val="24"/>
                <w:szCs w:val="24"/>
                <w:highlight w:val="none"/>
                <w:u w:val="single"/>
                <w:lang w:bidi="ar"/>
              </w:rPr>
              <w:t>￥</w:t>
            </w:r>
            <w:r>
              <w:rPr>
                <w:rFonts w:hint="eastAsia" w:ascii="仿宋" w:hAnsi="仿宋" w:eastAsia="仿宋" w:cs="仿宋"/>
                <w:color w:val="000000"/>
                <w:sz w:val="24"/>
                <w:szCs w:val="24"/>
                <w:highlight w:val="none"/>
                <w:u w:val="single"/>
                <w:lang w:eastAsia="zh-CN" w:bidi="ar"/>
              </w:rPr>
              <w:t>0000.00</w:t>
            </w:r>
            <w:r>
              <w:rPr>
                <w:rFonts w:hint="eastAsia" w:ascii="仿宋" w:hAnsi="仿宋" w:eastAsia="仿宋" w:cs="仿宋"/>
                <w:color w:val="000000"/>
                <w:sz w:val="24"/>
                <w:szCs w:val="24"/>
                <w:highlight w:val="none"/>
                <w:lang w:bidi="ar"/>
              </w:rPr>
              <w:t>元 （大写）</w:t>
            </w:r>
            <w:r>
              <w:rPr>
                <w:rFonts w:hint="eastAsia" w:ascii="仿宋" w:hAnsi="仿宋" w:eastAsia="仿宋" w:cs="仿宋"/>
                <w:color w:val="000000"/>
                <w:sz w:val="24"/>
                <w:szCs w:val="24"/>
                <w:highlight w:val="none"/>
                <w:u w:val="single"/>
                <w:lang w:eastAsia="zh-CN" w:bidi="ar"/>
              </w:rPr>
              <w:t xml:space="preserve">￥         </w:t>
            </w:r>
            <w:r>
              <w:rPr>
                <w:rFonts w:hint="eastAsia" w:ascii="仿宋" w:hAnsi="仿宋" w:eastAsia="仿宋" w:cs="仿宋"/>
                <w:color w:val="000000"/>
                <w:sz w:val="24"/>
                <w:szCs w:val="24"/>
                <w:highlight w:val="none"/>
                <w:lang w:bidi="ar"/>
              </w:rPr>
              <w:t xml:space="preserve">元 </w:t>
            </w:r>
          </w:p>
        </w:tc>
      </w:tr>
      <w:tr w14:paraId="6476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8"/>
            <w:tcBorders>
              <w:top w:val="single" w:color="auto" w:sz="4" w:space="0"/>
              <w:left w:val="single" w:color="auto" w:sz="4" w:space="0"/>
              <w:bottom w:val="single" w:color="auto" w:sz="4" w:space="0"/>
              <w:right w:val="single" w:color="auto" w:sz="4" w:space="0"/>
            </w:tcBorders>
            <w:vAlign w:val="center"/>
          </w:tcPr>
          <w:p w14:paraId="569034BA">
            <w:pPr>
              <w:topLinePunct/>
              <w:spacing w:line="360" w:lineRule="auto"/>
              <w:ind w:firstLine="0"/>
              <w:rPr>
                <w:rFonts w:hint="eastAsia" w:ascii="仿宋" w:hAnsi="仿宋" w:eastAsia="仿宋" w:cs="仿宋"/>
                <w:color w:val="000000"/>
                <w:sz w:val="24"/>
                <w:szCs w:val="24"/>
                <w:highlight w:val="none"/>
                <w:lang w:eastAsia="zh-CN" w:bidi="ar"/>
              </w:rPr>
            </w:pPr>
            <w:r>
              <w:rPr>
                <w:rFonts w:hint="eastAsia" w:ascii="仿宋" w:hAnsi="仿宋" w:eastAsia="仿宋" w:cs="仿宋"/>
                <w:color w:val="000000"/>
                <w:sz w:val="24"/>
                <w:szCs w:val="24"/>
                <w:highlight w:val="none"/>
                <w:lang w:eastAsia="zh-CN" w:bidi="ar"/>
              </w:rPr>
              <w:t>备注：</w:t>
            </w:r>
          </w:p>
        </w:tc>
      </w:tr>
    </w:tbl>
    <w:p w14:paraId="576AE820">
      <w:pPr>
        <w:topLinePunct/>
        <w:spacing w:line="360" w:lineRule="auto"/>
        <w:ind w:firstLineChars="200"/>
        <w:rPr>
          <w:rFonts w:hint="eastAsia" w:ascii="仿宋" w:hAnsi="仿宋" w:eastAsia="仿宋" w:cs="仿宋"/>
          <w:color w:val="000000"/>
          <w:sz w:val="24"/>
          <w:szCs w:val="24"/>
          <w:highlight w:val="none"/>
          <w:lang w:bidi="ar"/>
        </w:rPr>
      </w:pPr>
      <w:r>
        <w:rPr>
          <w:rFonts w:hint="eastAsia" w:ascii="仿宋" w:hAnsi="仿宋" w:eastAsia="仿宋" w:cs="仿宋"/>
          <w:b/>
          <w:bCs/>
          <w:color w:val="000000"/>
          <w:sz w:val="24"/>
          <w:szCs w:val="24"/>
          <w:highlight w:val="none"/>
          <w:lang w:bidi="ar"/>
        </w:rPr>
        <w:t>说明：</w:t>
      </w:r>
      <w:r>
        <w:rPr>
          <w:rFonts w:hint="eastAsia" w:ascii="仿宋" w:hAnsi="仿宋" w:eastAsia="仿宋" w:cs="仿宋"/>
          <w:color w:val="000000"/>
          <w:sz w:val="24"/>
          <w:szCs w:val="24"/>
          <w:highlight w:val="none"/>
          <w:lang w:bidi="ar"/>
        </w:rPr>
        <w:t>1、本合同价格为最终结算价格，包括安装、</w:t>
      </w:r>
      <w:r>
        <w:rPr>
          <w:rFonts w:hint="eastAsia" w:ascii="仿宋" w:hAnsi="仿宋" w:eastAsia="仿宋" w:cs="仿宋"/>
          <w:sz w:val="24"/>
          <w:szCs w:val="24"/>
          <w:highlight w:val="none"/>
          <w:lang w:bidi="ar"/>
        </w:rPr>
        <w:t>调试正常运行、验</w:t>
      </w:r>
      <w:r>
        <w:rPr>
          <w:rFonts w:hint="eastAsia" w:ascii="仿宋" w:hAnsi="仿宋" w:eastAsia="仿宋" w:cs="仿宋"/>
          <w:color w:val="000000"/>
          <w:sz w:val="24"/>
          <w:szCs w:val="24"/>
          <w:highlight w:val="none"/>
          <w:lang w:bidi="ar"/>
        </w:rPr>
        <w:t>收合格后的价格（含保修费、零备件和运杂费、运输费、装卸费、仓储费、保险费、安装费、设备接口费（lis、his等系统）、验收费、人员培训费、关税及进口环节增值税等所有税费及其它一切费用）。</w:t>
      </w:r>
    </w:p>
    <w:p w14:paraId="1B869800">
      <w:pPr>
        <w:topLinePunct/>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2、本合同为一次性包死，不受市场价格变化因素的影响。</w:t>
      </w:r>
    </w:p>
    <w:p w14:paraId="7C4830FD">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3、设备配置：详见</w:t>
      </w:r>
      <w:r>
        <w:rPr>
          <w:rFonts w:hint="eastAsia" w:ascii="仿宋" w:hAnsi="仿宋" w:eastAsia="仿宋" w:cs="仿宋"/>
          <w:color w:val="000000"/>
          <w:sz w:val="24"/>
          <w:szCs w:val="24"/>
          <w:highlight w:val="none"/>
          <w:lang w:eastAsia="zh-CN" w:bidi="ar"/>
        </w:rPr>
        <w:t>采购</w:t>
      </w:r>
      <w:r>
        <w:rPr>
          <w:rFonts w:hint="eastAsia" w:ascii="仿宋" w:hAnsi="仿宋" w:eastAsia="仿宋" w:cs="仿宋"/>
          <w:color w:val="000000"/>
          <w:sz w:val="24"/>
          <w:szCs w:val="24"/>
          <w:highlight w:val="none"/>
          <w:lang w:bidi="ar"/>
        </w:rPr>
        <w:t>文件、</w:t>
      </w:r>
      <w:r>
        <w:rPr>
          <w:rFonts w:hint="eastAsia" w:ascii="仿宋" w:hAnsi="仿宋" w:eastAsia="仿宋" w:cs="仿宋"/>
          <w:color w:val="000000"/>
          <w:sz w:val="24"/>
          <w:szCs w:val="24"/>
          <w:highlight w:val="none"/>
          <w:lang w:eastAsia="zh-CN" w:bidi="ar"/>
        </w:rPr>
        <w:t>响应文件</w:t>
      </w:r>
      <w:r>
        <w:rPr>
          <w:rFonts w:hint="eastAsia" w:ascii="仿宋" w:hAnsi="仿宋" w:eastAsia="仿宋" w:cs="仿宋"/>
          <w:color w:val="000000"/>
          <w:sz w:val="24"/>
          <w:szCs w:val="24"/>
          <w:highlight w:val="none"/>
          <w:lang w:bidi="ar"/>
        </w:rPr>
        <w:t>设备配置清单、装箱单及产品彩页（含增配件）。有强制性安全标准的产品，乙方应提供该产品的制造许可证证明。</w:t>
      </w:r>
    </w:p>
    <w:p w14:paraId="29BC86A7">
      <w:pPr>
        <w:topLinePunct/>
        <w:spacing w:line="360" w:lineRule="auto"/>
        <w:ind w:firstLineChars="200"/>
        <w:rPr>
          <w:rFonts w:hint="eastAsia" w:ascii="仿宋" w:hAnsi="仿宋" w:eastAsia="仿宋" w:cs="仿宋"/>
          <w:b/>
          <w:bCs/>
          <w:color w:val="000000"/>
          <w:sz w:val="24"/>
          <w:szCs w:val="24"/>
          <w:highlight w:val="none"/>
          <w:lang w:bidi="ar"/>
        </w:rPr>
      </w:pPr>
      <w:r>
        <w:rPr>
          <w:rFonts w:hint="eastAsia" w:ascii="仿宋" w:hAnsi="仿宋" w:eastAsia="仿宋" w:cs="仿宋"/>
          <w:b/>
          <w:bCs/>
          <w:color w:val="000000"/>
          <w:sz w:val="24"/>
          <w:szCs w:val="24"/>
          <w:highlight w:val="none"/>
          <w:lang w:bidi="ar"/>
        </w:rPr>
        <w:t>二、交货、安装的期限和地点</w:t>
      </w:r>
    </w:p>
    <w:p w14:paraId="3371CA0C">
      <w:pPr>
        <w:topLinePunct/>
        <w:spacing w:line="360" w:lineRule="auto"/>
        <w:ind w:firstLine="480" w:firstLineChars="200"/>
        <w:rPr>
          <w:rFonts w:hint="eastAsia" w:ascii="仿宋" w:hAnsi="仿宋" w:eastAsia="仿宋" w:cs="仿宋"/>
          <w:color w:val="FF0000"/>
          <w:sz w:val="24"/>
          <w:szCs w:val="24"/>
          <w:highlight w:val="none"/>
        </w:rPr>
      </w:pPr>
      <w:r>
        <w:rPr>
          <w:rFonts w:hint="eastAsia" w:ascii="仿宋" w:hAnsi="仿宋" w:eastAsia="仿宋" w:cs="仿宋"/>
          <w:color w:val="000000"/>
          <w:sz w:val="24"/>
          <w:szCs w:val="24"/>
          <w:highlight w:val="none"/>
          <w:lang w:bidi="ar"/>
        </w:rPr>
        <w:t>（一）交货期：</w:t>
      </w:r>
      <w:r>
        <w:rPr>
          <w:rFonts w:hint="eastAsia" w:ascii="仿宋" w:hAnsi="仿宋" w:eastAsia="仿宋" w:cs="仿宋"/>
          <w:color w:val="000000"/>
          <w:sz w:val="24"/>
          <w:szCs w:val="24"/>
          <w:highlight w:val="none"/>
          <w:lang w:eastAsia="zh-CN" w:bidi="ar"/>
        </w:rPr>
        <w:t>合同签订后</w:t>
      </w:r>
      <w:r>
        <w:rPr>
          <w:rFonts w:hint="eastAsia" w:ascii="仿宋" w:hAnsi="仿宋" w:eastAsia="仿宋" w:cs="仿宋"/>
          <w:color w:val="000000"/>
          <w:sz w:val="24"/>
          <w:szCs w:val="24"/>
          <w:highlight w:val="none"/>
          <w:u w:val="single"/>
          <w:lang w:eastAsia="zh-CN" w:bidi="ar"/>
        </w:rPr>
        <w:t xml:space="preserve">     </w:t>
      </w:r>
      <w:r>
        <w:rPr>
          <w:rFonts w:hint="eastAsia" w:ascii="仿宋" w:hAnsi="仿宋" w:eastAsia="仿宋" w:cs="仿宋"/>
          <w:color w:val="000000"/>
          <w:sz w:val="24"/>
          <w:szCs w:val="24"/>
          <w:highlight w:val="none"/>
          <w:lang w:eastAsia="zh-CN" w:bidi="ar"/>
        </w:rPr>
        <w:t>天</w:t>
      </w:r>
      <w:r>
        <w:rPr>
          <w:rFonts w:hint="eastAsia" w:ascii="仿宋" w:hAnsi="仿宋" w:eastAsia="仿宋" w:cs="仿宋"/>
          <w:color w:val="000000"/>
          <w:sz w:val="24"/>
          <w:szCs w:val="24"/>
          <w:highlight w:val="none"/>
          <w:lang w:bidi="ar"/>
        </w:rPr>
        <w:t>。</w:t>
      </w:r>
    </w:p>
    <w:p w14:paraId="5A69BD59">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（二）交货及安装地点：乙方负责运输至甲方指定地点交货。</w:t>
      </w:r>
    </w:p>
    <w:p w14:paraId="74E69E2E">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（三）安装完成时间：接甲方通知后</w:t>
      </w:r>
      <w:r>
        <w:rPr>
          <w:rFonts w:hint="eastAsia" w:ascii="仿宋" w:hAnsi="仿宋" w:eastAsia="仿宋" w:cs="仿宋"/>
          <w:color w:val="000000"/>
          <w:sz w:val="24"/>
          <w:szCs w:val="24"/>
          <w:highlight w:val="none"/>
          <w:u w:val="single"/>
          <w:lang w:eastAsia="zh-CN" w:bidi="ar"/>
        </w:rPr>
        <w:t>1</w:t>
      </w:r>
      <w:r>
        <w:rPr>
          <w:rFonts w:hint="eastAsia" w:ascii="仿宋" w:hAnsi="仿宋" w:eastAsia="仿宋" w:cs="仿宋"/>
          <w:color w:val="000000"/>
          <w:sz w:val="24"/>
          <w:szCs w:val="24"/>
          <w:highlight w:val="none"/>
          <w:lang w:bidi="ar"/>
        </w:rPr>
        <w:t>个工作日内全部调试完成，并可正常使用。</w:t>
      </w:r>
    </w:p>
    <w:p w14:paraId="3719B456">
      <w:pPr>
        <w:topLinePunct/>
        <w:spacing w:line="360" w:lineRule="auto"/>
        <w:ind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bidi="ar"/>
        </w:rPr>
        <w:t>三、验收标准和方法</w:t>
      </w:r>
    </w:p>
    <w:p w14:paraId="5E29C768">
      <w:pPr>
        <w:topLinePunct/>
        <w:spacing w:line="360" w:lineRule="auto"/>
        <w:ind w:firstLine="42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（一）验收标准</w:t>
      </w:r>
    </w:p>
    <w:p w14:paraId="5104CF3A">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1、包装：符合出厂规范及符合《商品包装政府采购需求标准（试行）》《快递包装政府采购需求标准（试行）》,包装完整无破损，防雨、防潮等各种符号标识清楚，进口设备应具有原产国标识且标识清楚。</w:t>
      </w:r>
    </w:p>
    <w:p w14:paraId="4EE4EF07">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2、安装：符合本合同项下产品的全部相关国家安全技术标准及甲方要求。</w:t>
      </w:r>
    </w:p>
    <w:p w14:paraId="77323DD0">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3、产品：（1）必须为原装、全新、合格产品，渠道合法；（2）符合</w:t>
      </w:r>
      <w:r>
        <w:rPr>
          <w:rFonts w:hint="eastAsia" w:ascii="仿宋" w:hAnsi="仿宋" w:eastAsia="仿宋" w:cs="仿宋"/>
          <w:color w:val="000000"/>
          <w:sz w:val="24"/>
          <w:szCs w:val="24"/>
          <w:highlight w:val="none"/>
          <w:lang w:eastAsia="zh-CN" w:bidi="ar"/>
        </w:rPr>
        <w:t>甲方</w:t>
      </w:r>
      <w:r>
        <w:rPr>
          <w:rFonts w:hint="eastAsia" w:ascii="仿宋" w:hAnsi="仿宋" w:eastAsia="仿宋" w:cs="仿宋"/>
          <w:color w:val="000000"/>
          <w:sz w:val="24"/>
          <w:szCs w:val="24"/>
          <w:highlight w:val="none"/>
          <w:lang w:bidi="ar"/>
        </w:rPr>
        <w:t>与</w:t>
      </w:r>
      <w:r>
        <w:rPr>
          <w:rFonts w:hint="eastAsia" w:ascii="仿宋" w:hAnsi="仿宋" w:eastAsia="仿宋" w:cs="仿宋"/>
          <w:color w:val="000000"/>
          <w:sz w:val="24"/>
          <w:szCs w:val="24"/>
          <w:highlight w:val="none"/>
          <w:lang w:eastAsia="zh-CN" w:bidi="ar"/>
        </w:rPr>
        <w:t>乙</w:t>
      </w:r>
      <w:r>
        <w:rPr>
          <w:rFonts w:hint="eastAsia" w:ascii="仿宋" w:hAnsi="仿宋" w:eastAsia="仿宋" w:cs="仿宋"/>
          <w:color w:val="000000"/>
          <w:sz w:val="24"/>
          <w:szCs w:val="24"/>
          <w:highlight w:val="none"/>
          <w:lang w:bidi="ar"/>
        </w:rPr>
        <w:t>方签订的合同；（3）符合招、投标文件的技术要求；（4）符合产品原样本技术数据；</w:t>
      </w:r>
      <w:r>
        <w:rPr>
          <w:rFonts w:hint="eastAsia" w:ascii="仿宋" w:hAnsi="仿宋" w:eastAsia="仿宋" w:cs="仿宋"/>
          <w:sz w:val="24"/>
          <w:szCs w:val="24"/>
          <w:highlight w:val="none"/>
          <w:lang w:bidi="ar"/>
        </w:rPr>
        <w:t>（5）符合国家有关技术规范要求和安全、环保、节能等强制性标准, 验收的手续及费用由投标单位自行办理和承担，招标单位提供相关辅助。</w:t>
      </w:r>
      <w:r>
        <w:rPr>
          <w:rFonts w:hint="eastAsia" w:ascii="仿宋" w:hAnsi="仿宋" w:eastAsia="仿宋" w:cs="仿宋"/>
          <w:color w:val="000000"/>
          <w:sz w:val="24"/>
          <w:szCs w:val="24"/>
          <w:highlight w:val="none"/>
          <w:lang w:bidi="ar"/>
        </w:rPr>
        <w:t>（6）产品单证齐全（质量合格证、装箱清单、操作手册和维修手册等，如为进口产品，交货前须提供原产地证明、原厂生产检验合格证和海关手续等）。</w:t>
      </w:r>
    </w:p>
    <w:p w14:paraId="2270B014">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（二）验收方法</w:t>
      </w:r>
    </w:p>
    <w:p w14:paraId="63D7243A">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w:t>
      </w:r>
    </w:p>
    <w:p w14:paraId="554E7313">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验收过程中发现设备存在瑕疵或质量问题的，乙方应无条件配合甲方进行维修、更换或退货工作，因此给甲方造成损失的，乙方就全部损失承担赔偿责任。</w:t>
      </w:r>
    </w:p>
    <w:p w14:paraId="0785BC45">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bidi="ar"/>
        </w:rPr>
        <w:t>在甲方验收前</w:t>
      </w:r>
      <w:r>
        <w:rPr>
          <w:rFonts w:hint="eastAsia" w:ascii="仿宋" w:hAnsi="仿宋" w:eastAsia="仿宋" w:cs="仿宋"/>
          <w:color w:val="000000"/>
          <w:sz w:val="24"/>
          <w:szCs w:val="24"/>
          <w:highlight w:val="none"/>
          <w:lang w:bidi="ar"/>
        </w:rPr>
        <w:t>，乙方须按照《商品包装政府采购需求标准（试行）》《快递包装政府采购需求标准（试行）》的环保要求出具检测报告。</w:t>
      </w:r>
    </w:p>
    <w:p w14:paraId="37F29975">
      <w:pPr>
        <w:topLinePunct/>
        <w:spacing w:line="360" w:lineRule="auto"/>
        <w:ind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bidi="ar"/>
        </w:rPr>
        <w:t>四、售后服务及保修</w:t>
      </w:r>
    </w:p>
    <w:p w14:paraId="57AC9D18">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1、乙方所提供专职的维修售后保证维修及时、快捷24小时热线服务。</w:t>
      </w:r>
    </w:p>
    <w:p w14:paraId="352E3534">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售后服务部门（单位）</w:t>
      </w:r>
    </w:p>
    <w:p w14:paraId="1B08692E">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 xml:space="preserve">名  称： </w:t>
      </w:r>
    </w:p>
    <w:p w14:paraId="3E025076">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 xml:space="preserve">地  址： </w:t>
      </w:r>
    </w:p>
    <w:p w14:paraId="6D115A5E">
      <w:pPr>
        <w:topLinePunct/>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bidi="ar"/>
        </w:rPr>
        <w:t>联系人：</w:t>
      </w:r>
      <w:r>
        <w:rPr>
          <w:rFonts w:hint="eastAsia" w:ascii="仿宋" w:hAnsi="仿宋" w:eastAsia="仿宋" w:cs="仿宋"/>
          <w:color w:val="000000"/>
          <w:sz w:val="24"/>
          <w:szCs w:val="24"/>
          <w:highlight w:val="none"/>
          <w:lang w:eastAsia="zh-CN" w:bidi="ar"/>
        </w:rPr>
        <w:t xml:space="preserve">  </w:t>
      </w:r>
    </w:p>
    <w:p w14:paraId="16EAC5C7">
      <w:pPr>
        <w:topLinePunct/>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电  话：</w:t>
      </w:r>
    </w:p>
    <w:p w14:paraId="027A7EF4">
      <w:pPr>
        <w:topLinePunct/>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bidi="ar"/>
        </w:rPr>
        <w:t>2、维修服务： 响应时间1小时，4小时内到场进行维修，24小时内修复，如果超过48小时不能修复，提供同档次的备用机。质保期内，若同一硬件1个月内连续2次出现同一故障（非人为情况），乙方无条件为甲方无偿更换为同一档次机器。若同一台仪器1个月内累计</w:t>
      </w:r>
      <w:r>
        <w:rPr>
          <w:rFonts w:hint="eastAsia" w:ascii="仿宋" w:hAnsi="仿宋" w:eastAsia="仿宋" w:cs="仿宋"/>
          <w:color w:val="000000"/>
          <w:sz w:val="24"/>
          <w:szCs w:val="24"/>
          <w:highlight w:val="none"/>
          <w:lang w:eastAsia="zh-CN" w:bidi="ar"/>
        </w:rPr>
        <w:t>3</w:t>
      </w:r>
      <w:r>
        <w:rPr>
          <w:rFonts w:hint="eastAsia" w:ascii="仿宋" w:hAnsi="仿宋" w:eastAsia="仿宋" w:cs="仿宋"/>
          <w:color w:val="000000"/>
          <w:sz w:val="24"/>
          <w:szCs w:val="24"/>
          <w:highlight w:val="none"/>
          <w:lang w:bidi="ar"/>
        </w:rPr>
        <w:t>次出现故障（非人为情况）或换货后仍出现故障的，甲方有权要求退货。</w:t>
      </w:r>
      <w:r>
        <w:rPr>
          <w:rFonts w:hint="eastAsia" w:ascii="仿宋" w:hAnsi="仿宋" w:eastAsia="仿宋" w:cs="仿宋"/>
          <w:color w:val="000000"/>
          <w:sz w:val="24"/>
          <w:szCs w:val="24"/>
          <w:highlight w:val="none"/>
          <w:lang w:eastAsia="zh-CN" w:bidi="ar"/>
        </w:rPr>
        <w:t>因乙方未及时维修给甲方造成的一切损失由乙方承担。</w:t>
      </w:r>
    </w:p>
    <w:p w14:paraId="54EA9AD2">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3、乙方定期派技术人员到现场走访，对设备给予检查维护。每季度免费上门对设备进行专业的保养和维护不少于</w:t>
      </w:r>
      <w:r>
        <w:rPr>
          <w:rFonts w:hint="eastAsia" w:ascii="仿宋" w:hAnsi="仿宋" w:eastAsia="仿宋" w:cs="仿宋"/>
          <w:color w:val="000000"/>
          <w:sz w:val="24"/>
          <w:szCs w:val="24"/>
          <w:highlight w:val="none"/>
          <w:lang w:val="en-US" w:eastAsia="zh-CN" w:bidi="ar"/>
        </w:rPr>
        <w:t>壹</w:t>
      </w:r>
      <w:r>
        <w:rPr>
          <w:rFonts w:hint="eastAsia" w:ascii="仿宋" w:hAnsi="仿宋" w:eastAsia="仿宋" w:cs="仿宋"/>
          <w:color w:val="000000"/>
          <w:sz w:val="24"/>
          <w:szCs w:val="24"/>
          <w:highlight w:val="none"/>
          <w:lang w:bidi="ar"/>
        </w:rPr>
        <w:t>次。维护内容包括：检查所有设备及设备间各连接件，设备内清洁和机械滑动上油，进行系统测试等、确保所有设备的正常使用。</w:t>
      </w:r>
    </w:p>
    <w:p w14:paraId="1B81612D">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4、质保期内：所有设备自验收合格之日（甲方出具书面验收合格证明文件落款之日）起</w:t>
      </w:r>
      <w:r>
        <w:rPr>
          <w:rFonts w:hint="eastAsia" w:ascii="仿宋" w:hAnsi="仿宋" w:eastAsia="仿宋" w:cs="仿宋"/>
          <w:color w:val="000000"/>
          <w:sz w:val="24"/>
          <w:szCs w:val="24"/>
          <w:highlight w:val="none"/>
          <w:lang w:val="en-US" w:eastAsia="zh-CN" w:bidi="ar"/>
        </w:rPr>
        <w:t>质保</w:t>
      </w:r>
      <w:r>
        <w:rPr>
          <w:rFonts w:hint="eastAsia" w:ascii="仿宋" w:hAnsi="仿宋" w:eastAsia="仿宋" w:cs="仿宋"/>
          <w:color w:val="000000"/>
          <w:sz w:val="24"/>
          <w:szCs w:val="24"/>
          <w:highlight w:val="none"/>
          <w:u w:val="single"/>
          <w:lang w:eastAsia="zh-CN" w:bidi="ar"/>
        </w:rPr>
        <w:t xml:space="preserve">   </w:t>
      </w:r>
      <w:r>
        <w:rPr>
          <w:rFonts w:hint="eastAsia" w:ascii="仿宋" w:hAnsi="仿宋" w:eastAsia="仿宋" w:cs="仿宋"/>
          <w:color w:val="000000"/>
          <w:sz w:val="24"/>
          <w:szCs w:val="24"/>
          <w:highlight w:val="none"/>
          <w:lang w:bidi="ar"/>
        </w:rPr>
        <w:t>年。乙方提供最新产品软件升级和更新。</w:t>
      </w:r>
    </w:p>
    <w:p w14:paraId="2B647FD9">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5、质保期内：设备年开机率达到98％，故障率低于2％。累计停机时长每满24小时一次，质保期顺延5个工作日（停机时长24小时，质保期顺延5个工作日，停机时长48小时，质保期顺延10个工作日，以此类推）。</w:t>
      </w:r>
    </w:p>
    <w:p w14:paraId="0C88887F">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6、质保期满后乙方负责设备的终身维修服务。维修不收取服务费，只收取材料成本费并且</w:t>
      </w:r>
      <w:r>
        <w:rPr>
          <w:rFonts w:hint="eastAsia" w:ascii="仿宋" w:hAnsi="仿宋" w:eastAsia="仿宋" w:cs="仿宋"/>
          <w:sz w:val="24"/>
          <w:szCs w:val="24"/>
          <w:highlight w:val="none"/>
          <w:lang w:bidi="ar"/>
        </w:rPr>
        <w:t>保证零配件供应10年。</w:t>
      </w:r>
      <w:r>
        <w:rPr>
          <w:rFonts w:hint="eastAsia" w:ascii="仿宋" w:hAnsi="仿宋" w:eastAsia="仿宋" w:cs="仿宋"/>
          <w:color w:val="000000"/>
          <w:sz w:val="24"/>
          <w:szCs w:val="24"/>
          <w:highlight w:val="none"/>
          <w:lang w:bidi="ar"/>
        </w:rPr>
        <w:t>售后服务标准按照质保期内的标准执行。</w:t>
      </w:r>
    </w:p>
    <w:p w14:paraId="6C589BC9">
      <w:pPr>
        <w:topLinePunct/>
        <w:spacing w:line="360" w:lineRule="auto"/>
        <w:ind w:firstLineChars="200"/>
        <w:rPr>
          <w:rFonts w:hint="eastAsia" w:ascii="仿宋" w:hAnsi="仿宋" w:eastAsia="仿宋" w:cs="仿宋"/>
          <w:b/>
          <w:bCs/>
          <w:color w:val="000000"/>
          <w:sz w:val="24"/>
          <w:szCs w:val="24"/>
          <w:highlight w:val="none"/>
          <w:lang w:bidi="ar"/>
        </w:rPr>
      </w:pPr>
      <w:r>
        <w:rPr>
          <w:rFonts w:hint="eastAsia" w:ascii="仿宋" w:hAnsi="仿宋" w:eastAsia="仿宋" w:cs="仿宋"/>
          <w:b/>
          <w:bCs/>
          <w:color w:val="000000"/>
          <w:sz w:val="24"/>
          <w:szCs w:val="24"/>
          <w:highlight w:val="none"/>
          <w:lang w:bidi="ar"/>
        </w:rPr>
        <w:t>五、人员培训</w:t>
      </w:r>
    </w:p>
    <w:p w14:paraId="4DAB7DD3">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装机后乙方为甲方相关医护、技术及维修人员提供培训，直至双方认证合格，培训约定如下：</w:t>
      </w:r>
    </w:p>
    <w:p w14:paraId="2C1C62AA">
      <w:pPr>
        <w:topLinePunct/>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bidi="ar"/>
        </w:rPr>
        <w:t>培训对象及人数：</w:t>
      </w:r>
    </w:p>
    <w:p w14:paraId="44C609FF">
      <w:pPr>
        <w:topLinePunct/>
        <w:spacing w:line="360" w:lineRule="auto"/>
        <w:ind w:firstLine="480" w:firstLineChars="200"/>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bidi="ar"/>
        </w:rPr>
        <w:t>培训方式及地点：</w:t>
      </w:r>
    </w:p>
    <w:p w14:paraId="7D963207">
      <w:pPr>
        <w:topLinePunct/>
        <w:spacing w:line="360" w:lineRule="auto"/>
        <w:ind w:firstLine="480" w:firstLineChars="200"/>
        <w:rPr>
          <w:rFonts w:hint="eastAsia" w:ascii="仿宋" w:hAnsi="仿宋" w:eastAsia="仿宋" w:cs="仿宋"/>
          <w:b/>
          <w:bCs/>
          <w:color w:val="000000"/>
          <w:sz w:val="24"/>
          <w:szCs w:val="24"/>
          <w:highlight w:val="none"/>
        </w:rPr>
      </w:pPr>
      <w:r>
        <w:rPr>
          <w:rFonts w:hint="eastAsia" w:ascii="仿宋" w:hAnsi="仿宋" w:eastAsia="仿宋" w:cs="仿宋"/>
          <w:color w:val="000000"/>
          <w:sz w:val="24"/>
          <w:szCs w:val="24"/>
          <w:highlight w:val="none"/>
          <w:lang w:bidi="ar"/>
        </w:rPr>
        <w:t>培训时间及费用：</w:t>
      </w:r>
    </w:p>
    <w:p w14:paraId="3DFC1FD8">
      <w:pPr>
        <w:topLinePunct/>
        <w:spacing w:line="360" w:lineRule="auto"/>
        <w:ind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六、付款方式和条件</w:t>
      </w:r>
    </w:p>
    <w:p w14:paraId="28FCB18D">
      <w:pPr>
        <w:spacing w:line="360" w:lineRule="auto"/>
        <w:ind w:firstLine="480" w:firstLineChars="200"/>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付款时间：依照陕西省康复医院财务制度执行</w:t>
      </w:r>
    </w:p>
    <w:p w14:paraId="02012D71">
      <w:pPr>
        <w:spacing w:line="360" w:lineRule="auto"/>
        <w:ind w:firstLine="480" w:firstLineChars="200"/>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付款方式：银行转账</w:t>
      </w:r>
    </w:p>
    <w:p w14:paraId="60E0EFF7">
      <w:pPr>
        <w:spacing w:line="360" w:lineRule="auto"/>
        <w:ind w:firstLine="480" w:firstLineChars="200"/>
        <w:rPr>
          <w:rFonts w:hint="eastAsia" w:ascii="仿宋" w:hAnsi="仿宋" w:eastAsia="仿宋" w:cs="仿宋"/>
          <w:sz w:val="24"/>
          <w:szCs w:val="24"/>
          <w:highlight w:val="none"/>
          <w:u w:val="none"/>
          <w:lang w:val="en-US" w:eastAsia="zh-CN"/>
        </w:rPr>
      </w:pPr>
      <w:r>
        <w:rPr>
          <w:rFonts w:hint="eastAsia" w:ascii="仿宋" w:hAnsi="仿宋" w:eastAsia="仿宋" w:cs="仿宋"/>
          <w:sz w:val="24"/>
          <w:szCs w:val="24"/>
          <w:highlight w:val="none"/>
          <w:u w:val="none"/>
          <w:lang w:val="en-US" w:eastAsia="zh-CN"/>
        </w:rPr>
        <w:t>付款条件：合同签订后，30日之内支付合同金额的30%；货到安装培训后，50日之内支付合同金额的20％；设备全面验收合格后，30日之内支付合同金额的20%；设备最终验收合格，并收到乙方开具增值税普通发票后，30日之内支付剩余款项。</w:t>
      </w:r>
    </w:p>
    <w:p w14:paraId="34648899">
      <w:pPr>
        <w:topLinePunct/>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（二）支付方式通过银行转账方式将款项转入乙方银行账户。乙方银行账户信息如下:</w:t>
      </w:r>
    </w:p>
    <w:p w14:paraId="60D17D37">
      <w:pPr>
        <w:pStyle w:val="3"/>
        <w:autoSpaceDE w:val="0"/>
        <w:adjustRightInd w:val="0"/>
        <w:spacing w:after="0" w:line="360" w:lineRule="auto"/>
        <w:ind w:left="0" w:leftChars="0" w:firstLine="480" w:firstLineChars="200"/>
        <w:jc w:val="both"/>
        <w:rPr>
          <w:rFonts w:hint="eastAsia" w:ascii="仿宋" w:hAnsi="仿宋" w:eastAsia="仿宋" w:cs="仿宋"/>
          <w:color w:val="000000"/>
          <w:sz w:val="24"/>
          <w:szCs w:val="24"/>
          <w:highlight w:val="none"/>
          <w:lang w:bidi="ar"/>
        </w:rPr>
      </w:pPr>
      <w:r>
        <w:rPr>
          <w:rFonts w:hint="eastAsia" w:ascii="仿宋" w:hAnsi="仿宋" w:eastAsia="仿宋" w:cs="仿宋"/>
          <w:sz w:val="24"/>
          <w:szCs w:val="24"/>
          <w:highlight w:val="none"/>
          <w:lang w:eastAsia="zh-CN"/>
        </w:rPr>
        <w:t>账</w:t>
      </w:r>
      <w:r>
        <w:rPr>
          <w:rFonts w:hint="eastAsia" w:ascii="仿宋" w:hAnsi="仿宋" w:eastAsia="仿宋" w:cs="仿宋"/>
          <w:sz w:val="24"/>
          <w:szCs w:val="24"/>
          <w:highlight w:val="none"/>
        </w:rPr>
        <w:t xml:space="preserve">户全称: </w:t>
      </w:r>
    </w:p>
    <w:p w14:paraId="7C3D8194">
      <w:pPr>
        <w:pStyle w:val="3"/>
        <w:autoSpaceDE w:val="0"/>
        <w:adjustRightInd w:val="0"/>
        <w:spacing w:after="0" w:line="360" w:lineRule="auto"/>
        <w:ind w:left="0" w:leftChars="0" w:firstLine="480" w:firstLineChars="200"/>
        <w:jc w:val="both"/>
        <w:rPr>
          <w:rFonts w:hint="eastAsia" w:ascii="仿宋" w:hAnsi="仿宋" w:eastAsia="仿宋" w:cs="仿宋"/>
          <w:color w:val="000000"/>
          <w:sz w:val="24"/>
          <w:szCs w:val="24"/>
          <w:highlight w:val="none"/>
          <w:lang w:bidi="ar"/>
        </w:rPr>
      </w:pPr>
      <w:r>
        <w:rPr>
          <w:rFonts w:hint="eastAsia" w:ascii="仿宋" w:hAnsi="仿宋" w:eastAsia="仿宋" w:cs="仿宋"/>
          <w:sz w:val="24"/>
          <w:szCs w:val="24"/>
          <w:highlight w:val="none"/>
          <w:lang w:eastAsia="zh-CN"/>
        </w:rPr>
        <w:t>账号</w:t>
      </w:r>
      <w:r>
        <w:rPr>
          <w:rFonts w:hint="eastAsia" w:ascii="仿宋" w:hAnsi="仿宋" w:eastAsia="仿宋" w:cs="仿宋"/>
          <w:sz w:val="24"/>
          <w:szCs w:val="24"/>
          <w:highlight w:val="none"/>
        </w:rPr>
        <w:t xml:space="preserve">: </w:t>
      </w:r>
    </w:p>
    <w:p w14:paraId="172AAFFE">
      <w:pPr>
        <w:topLinePunct/>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开户行:</w:t>
      </w:r>
      <w:r>
        <w:rPr>
          <w:rFonts w:hint="eastAsia" w:ascii="仿宋" w:hAnsi="仿宋" w:eastAsia="仿宋" w:cs="仿宋"/>
          <w:sz w:val="24"/>
          <w:szCs w:val="24"/>
          <w:highlight w:val="none"/>
          <w:lang w:bidi="ar"/>
        </w:rPr>
        <w:t xml:space="preserve"> </w:t>
      </w:r>
    </w:p>
    <w:p w14:paraId="3339D594">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25DD3D11">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（三）结算要求：乙方应在设备验收合格后三日内，向甲方一次性开具符合要求的合同全</w:t>
      </w:r>
      <w:r>
        <w:rPr>
          <w:rFonts w:hint="eastAsia" w:ascii="仿宋" w:hAnsi="仿宋" w:eastAsia="仿宋" w:cs="仿宋"/>
          <w:sz w:val="24"/>
          <w:szCs w:val="24"/>
          <w:highlight w:val="none"/>
          <w:lang w:bidi="ar"/>
        </w:rPr>
        <w:t>款正式发票。</w:t>
      </w:r>
      <w:r>
        <w:rPr>
          <w:rFonts w:hint="eastAsia" w:ascii="仿宋" w:hAnsi="仿宋" w:eastAsia="仿宋" w:cs="仿宋"/>
          <w:sz w:val="24"/>
          <w:szCs w:val="24"/>
          <w:highlight w:val="none"/>
        </w:rPr>
        <w:t>乙方迟延开具发票、无法开具发票或开具的发票金额低于约定金额的，甲方有权相应地迟延付款、暂不付款或按低于约定金额的发票金额来付款，并对此不承担任何责任。</w:t>
      </w:r>
    </w:p>
    <w:p w14:paraId="3E4B3811">
      <w:pPr>
        <w:topLinePunct/>
        <w:spacing w:line="360" w:lineRule="auto"/>
        <w:ind w:firstLineChars="200"/>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bidi="ar"/>
        </w:rPr>
        <w:t>七、违约责任</w:t>
      </w:r>
    </w:p>
    <w:p w14:paraId="11022835">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w:t>
      </w:r>
      <w:r>
        <w:rPr>
          <w:rFonts w:hint="eastAsia" w:ascii="仿宋" w:hAnsi="仿宋" w:eastAsia="仿宋" w:cs="仿宋"/>
          <w:color w:val="000000"/>
          <w:sz w:val="24"/>
          <w:szCs w:val="24"/>
          <w:highlight w:val="none"/>
          <w:lang w:eastAsia="zh-CN" w:bidi="ar"/>
        </w:rPr>
        <w:t>3</w:t>
      </w:r>
      <w:r>
        <w:rPr>
          <w:rFonts w:hint="eastAsia" w:ascii="仿宋" w:hAnsi="仿宋" w:eastAsia="仿宋" w:cs="仿宋"/>
          <w:color w:val="000000"/>
          <w:sz w:val="24"/>
          <w:szCs w:val="24"/>
          <w:highlight w:val="none"/>
          <w:lang w:bidi="ar"/>
        </w:rPr>
        <w:t>0%支付违约金，同时有权要求解除合同。</w:t>
      </w:r>
    </w:p>
    <w:p w14:paraId="558864A6">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2、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甲方有权要求乙方按合同总价款的</w:t>
      </w:r>
      <w:r>
        <w:rPr>
          <w:rFonts w:hint="eastAsia" w:ascii="仿宋" w:hAnsi="仿宋" w:eastAsia="仿宋" w:cs="仿宋"/>
          <w:color w:val="000000"/>
          <w:sz w:val="24"/>
          <w:szCs w:val="24"/>
          <w:highlight w:val="none"/>
          <w:lang w:eastAsia="zh-CN" w:bidi="ar"/>
        </w:rPr>
        <w:t>3</w:t>
      </w:r>
      <w:r>
        <w:rPr>
          <w:rFonts w:hint="eastAsia" w:ascii="仿宋" w:hAnsi="仿宋" w:eastAsia="仿宋" w:cs="仿宋"/>
          <w:color w:val="000000"/>
          <w:sz w:val="24"/>
          <w:szCs w:val="24"/>
          <w:highlight w:val="none"/>
          <w:lang w:bidi="ar"/>
        </w:rPr>
        <w:t>0%支付违约金，同时有权要求解除合同，给甲方造成损失且违约金不足以弥补的，乙方应补齐至全部损失。</w:t>
      </w:r>
    </w:p>
    <w:p w14:paraId="0FC16FAD">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3、乙方不能按期交货，每延迟壹天，应付不能交货部分货款5‰的延迟付款违约金。逾期交货超过20天，甲方有权单方解除合同，自甲方合同解除通知送达之日，合同解除生效。</w:t>
      </w:r>
    </w:p>
    <w:p w14:paraId="0ACE874D">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合同解除后，甲方有权拒收乙方货物且无需支付未交货部分货款。由此产生的全部法律责任及费用支出由乙方自行承担。</w:t>
      </w:r>
    </w:p>
    <w:p w14:paraId="51B42E08">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4、乙方如没有按合同规定履行售后服务承诺，甲方可另行选择第三方单位进行修复，其费用全部由乙方支付，且甲方有权追究乙方的违约责任</w:t>
      </w:r>
      <w:r>
        <w:rPr>
          <w:rFonts w:hint="eastAsia" w:ascii="仿宋" w:hAnsi="仿宋" w:eastAsia="仿宋" w:cs="仿宋"/>
          <w:color w:val="000000"/>
          <w:sz w:val="24"/>
          <w:szCs w:val="24"/>
          <w:highlight w:val="none"/>
          <w:lang w:eastAsia="zh-CN" w:bidi="ar"/>
        </w:rPr>
        <w:t>，包括为实现债权而支付的律师费、诉讼费、保全费等。</w:t>
      </w:r>
    </w:p>
    <w:p w14:paraId="71A2473E">
      <w:pPr>
        <w:topLinePunct/>
        <w:spacing w:line="360" w:lineRule="auto"/>
        <w:ind w:firstLineChars="200"/>
        <w:rPr>
          <w:rFonts w:hint="eastAsia" w:ascii="仿宋" w:hAnsi="仿宋" w:eastAsia="仿宋" w:cs="仿宋"/>
          <w:b/>
          <w:bCs/>
          <w:color w:val="000000"/>
          <w:sz w:val="24"/>
          <w:szCs w:val="24"/>
          <w:highlight w:val="none"/>
          <w:lang w:bidi="ar"/>
        </w:rPr>
      </w:pPr>
      <w:r>
        <w:rPr>
          <w:rFonts w:hint="eastAsia" w:ascii="仿宋" w:hAnsi="仿宋" w:eastAsia="仿宋" w:cs="仿宋"/>
          <w:b/>
          <w:bCs/>
          <w:color w:val="000000"/>
          <w:sz w:val="24"/>
          <w:szCs w:val="24"/>
          <w:highlight w:val="none"/>
          <w:lang w:bidi="ar"/>
        </w:rPr>
        <w:t>八、争议解决方式</w:t>
      </w:r>
    </w:p>
    <w:p w14:paraId="125703B5">
      <w:pPr>
        <w:topLinePunct/>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因本合同而发生的争议或纠纷，甲乙双方应先协商解决，协商不成时可向甲方所在地的人民法院提起诉讼。</w:t>
      </w:r>
    </w:p>
    <w:p w14:paraId="5E5E8F62">
      <w:pPr>
        <w:topLinePunct/>
        <w:spacing w:line="360" w:lineRule="auto"/>
        <w:ind w:firstLineChars="200"/>
        <w:rPr>
          <w:rFonts w:hint="eastAsia" w:ascii="仿宋" w:hAnsi="仿宋" w:eastAsia="仿宋" w:cs="仿宋"/>
          <w:b/>
          <w:bCs/>
          <w:color w:val="000000"/>
          <w:sz w:val="24"/>
          <w:szCs w:val="24"/>
          <w:highlight w:val="none"/>
          <w:lang w:bidi="ar"/>
        </w:rPr>
      </w:pPr>
      <w:r>
        <w:rPr>
          <w:rFonts w:hint="eastAsia" w:ascii="仿宋" w:hAnsi="仿宋" w:eastAsia="仿宋" w:cs="仿宋"/>
          <w:b/>
          <w:bCs/>
          <w:color w:val="000000"/>
          <w:sz w:val="24"/>
          <w:szCs w:val="24"/>
          <w:highlight w:val="none"/>
          <w:lang w:bidi="ar"/>
        </w:rPr>
        <w:t>九、其他约定</w:t>
      </w:r>
    </w:p>
    <w:p w14:paraId="2DB21FCC">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1、如因设备质量或原始标（警）示不清等原因，导致甲方损失，或造成甲方操作人员、第三方人员人身伤害，乙方应依法予以赔偿。</w:t>
      </w:r>
    </w:p>
    <w:p w14:paraId="4706512C">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14:paraId="3187F4D5">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3、以下资料为本合同不可分割部分：（1）本合同所涉产品的国家标准及乙方宣传标准；（2）本产品的详细资料；（3）本套产品配置及配套设备报价详单；（4）本项目招投标文件、答疑文件及其他补充说明文件等招投标内容。</w:t>
      </w:r>
    </w:p>
    <w:p w14:paraId="6B305E0C">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4、本合同一式</w:t>
      </w:r>
      <w:r>
        <w:rPr>
          <w:rFonts w:hint="eastAsia" w:ascii="仿宋" w:hAnsi="仿宋" w:eastAsia="仿宋" w:cs="仿宋"/>
          <w:color w:val="000000"/>
          <w:sz w:val="24"/>
          <w:szCs w:val="24"/>
          <w:highlight w:val="none"/>
          <w:lang w:eastAsia="zh-CN" w:bidi="ar"/>
        </w:rPr>
        <w:t>肆</w:t>
      </w:r>
      <w:r>
        <w:rPr>
          <w:rFonts w:hint="eastAsia" w:ascii="仿宋" w:hAnsi="仿宋" w:eastAsia="仿宋" w:cs="仿宋"/>
          <w:color w:val="000000"/>
          <w:sz w:val="24"/>
          <w:szCs w:val="24"/>
          <w:highlight w:val="none"/>
          <w:lang w:bidi="ar"/>
        </w:rPr>
        <w:t>份，甲方执</w:t>
      </w:r>
      <w:r>
        <w:rPr>
          <w:rFonts w:hint="eastAsia" w:ascii="仿宋" w:hAnsi="仿宋" w:eastAsia="仿宋" w:cs="仿宋"/>
          <w:color w:val="000000"/>
          <w:sz w:val="24"/>
          <w:szCs w:val="24"/>
          <w:highlight w:val="none"/>
          <w:lang w:eastAsia="zh-CN" w:bidi="ar"/>
        </w:rPr>
        <w:t>叁</w:t>
      </w:r>
      <w:r>
        <w:rPr>
          <w:rFonts w:hint="eastAsia" w:ascii="仿宋" w:hAnsi="仿宋" w:eastAsia="仿宋" w:cs="仿宋"/>
          <w:color w:val="000000"/>
          <w:sz w:val="24"/>
          <w:szCs w:val="24"/>
          <w:highlight w:val="none"/>
          <w:lang w:bidi="ar"/>
        </w:rPr>
        <w:t>份</w:t>
      </w:r>
      <w:r>
        <w:rPr>
          <w:rFonts w:hint="eastAsia" w:ascii="仿宋" w:hAnsi="仿宋" w:eastAsia="仿宋" w:cs="仿宋"/>
          <w:color w:val="000000"/>
          <w:sz w:val="24"/>
          <w:szCs w:val="24"/>
          <w:highlight w:val="none"/>
          <w:lang w:eastAsia="zh-CN" w:bidi="ar"/>
        </w:rPr>
        <w:t>，</w:t>
      </w:r>
      <w:r>
        <w:rPr>
          <w:rFonts w:hint="eastAsia" w:ascii="仿宋" w:hAnsi="仿宋" w:eastAsia="仿宋" w:cs="仿宋"/>
          <w:color w:val="000000"/>
          <w:sz w:val="24"/>
          <w:szCs w:val="24"/>
          <w:highlight w:val="none"/>
          <w:lang w:bidi="ar"/>
        </w:rPr>
        <w:t>乙方执壹份，均具有同等法律效力。</w:t>
      </w:r>
    </w:p>
    <w:p w14:paraId="122E3C33">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5、本合同未尽事宜，由甲、乙双方另行签订补充协议。</w:t>
      </w:r>
    </w:p>
    <w:p w14:paraId="36DC458D">
      <w:pPr>
        <w:topLinePunct/>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6、本合同自甲、乙双方盖章或签字之日起生效。</w:t>
      </w:r>
    </w:p>
    <w:p w14:paraId="38135468">
      <w:pPr>
        <w:topLinePunct/>
        <w:spacing w:line="360" w:lineRule="auto"/>
        <w:ind w:firstLine="480" w:firstLineChars="200"/>
        <w:rPr>
          <w:rFonts w:hint="eastAsia" w:ascii="仿宋" w:hAnsi="仿宋" w:eastAsia="仿宋" w:cs="仿宋"/>
          <w:color w:val="993300"/>
          <w:sz w:val="24"/>
          <w:szCs w:val="24"/>
          <w:highlight w:val="none"/>
        </w:rPr>
      </w:pPr>
      <w:r>
        <w:rPr>
          <w:rFonts w:hint="eastAsia" w:ascii="仿宋" w:hAnsi="仿宋" w:eastAsia="仿宋" w:cs="仿宋"/>
          <w:color w:val="000000"/>
          <w:sz w:val="24"/>
          <w:szCs w:val="24"/>
          <w:highlight w:val="none"/>
          <w:lang w:bidi="ar"/>
        </w:rPr>
        <w:t>（以下无正文）</w:t>
      </w:r>
    </w:p>
    <w:p w14:paraId="37608FB7">
      <w:pPr>
        <w:topLinePunct/>
        <w:autoSpaceDE w:val="0"/>
        <w:spacing w:line="360" w:lineRule="auto"/>
        <w:ind w:left="6959" w:leftChars="228" w:hanging="6480" w:hangingChars="270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lang w:bidi="ar"/>
        </w:rPr>
        <w:t>甲  方（公章）</w:t>
      </w:r>
      <w:r>
        <w:rPr>
          <w:rFonts w:hint="eastAsia" w:ascii="仿宋" w:hAnsi="仿宋" w:eastAsia="仿宋" w:cs="仿宋"/>
          <w:color w:val="000000"/>
          <w:sz w:val="24"/>
          <w:szCs w:val="24"/>
          <w:highlight w:val="none"/>
          <w:lang w:eastAsia="zh-CN" w:bidi="ar"/>
        </w:rPr>
        <w:t>陕西省康复医院</w:t>
      </w:r>
      <w:r>
        <w:rPr>
          <w:rFonts w:hint="eastAsia" w:ascii="仿宋" w:hAnsi="仿宋" w:eastAsia="仿宋" w:cs="仿宋"/>
          <w:color w:val="000000"/>
          <w:sz w:val="24"/>
          <w:szCs w:val="24"/>
          <w:highlight w:val="none"/>
          <w:lang w:bidi="ar"/>
        </w:rPr>
        <w:t xml:space="preserve">    </w:t>
      </w:r>
      <w:r>
        <w:rPr>
          <w:rFonts w:hint="eastAsia" w:ascii="仿宋" w:hAnsi="仿宋" w:eastAsia="仿宋" w:cs="仿宋"/>
          <w:color w:val="000000"/>
          <w:sz w:val="24"/>
          <w:szCs w:val="24"/>
          <w:highlight w:val="none"/>
          <w:lang w:eastAsia="zh-CN" w:bidi="ar"/>
        </w:rPr>
        <w:t xml:space="preserve">    </w:t>
      </w:r>
      <w:r>
        <w:rPr>
          <w:rFonts w:hint="eastAsia" w:ascii="仿宋" w:hAnsi="仿宋" w:eastAsia="仿宋" w:cs="仿宋"/>
          <w:color w:val="000000"/>
          <w:sz w:val="24"/>
          <w:szCs w:val="24"/>
          <w:highlight w:val="none"/>
          <w:lang w:bidi="ar"/>
        </w:rPr>
        <w:t xml:space="preserve"> 乙  方（公章）</w:t>
      </w:r>
    </w:p>
    <w:p w14:paraId="211368E2">
      <w:pPr>
        <w:topLinePunct/>
        <w:autoSpaceDE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lang w:bidi="ar"/>
        </w:rPr>
        <w:t>法定代表人</w:t>
      </w:r>
      <w:r>
        <w:rPr>
          <w:rFonts w:hint="eastAsia" w:ascii="仿宋" w:hAnsi="仿宋" w:eastAsia="仿宋" w:cs="仿宋"/>
          <w:color w:val="000000"/>
          <w:sz w:val="24"/>
          <w:szCs w:val="24"/>
          <w:highlight w:val="none"/>
          <w:lang w:eastAsia="zh-CN" w:bidi="ar"/>
        </w:rPr>
        <w:t>或</w:t>
      </w:r>
      <w:r>
        <w:rPr>
          <w:rFonts w:hint="eastAsia" w:ascii="仿宋" w:hAnsi="仿宋" w:eastAsia="仿宋" w:cs="仿宋"/>
          <w:color w:val="000000"/>
          <w:sz w:val="24"/>
          <w:szCs w:val="24"/>
          <w:highlight w:val="none"/>
          <w:lang w:bidi="ar"/>
        </w:rPr>
        <w:t>代理人：</w:t>
      </w:r>
      <w:r>
        <w:rPr>
          <w:rFonts w:hint="eastAsia" w:ascii="仿宋" w:hAnsi="仿宋" w:eastAsia="仿宋" w:cs="仿宋"/>
          <w:color w:val="000000"/>
          <w:sz w:val="24"/>
          <w:szCs w:val="24"/>
          <w:highlight w:val="none"/>
          <w:lang w:eastAsia="zh-CN" w:bidi="ar"/>
        </w:rPr>
        <w:t xml:space="preserve">       </w:t>
      </w:r>
      <w:r>
        <w:rPr>
          <w:rFonts w:hint="eastAsia" w:ascii="仿宋" w:hAnsi="仿宋" w:eastAsia="仿宋" w:cs="仿宋"/>
          <w:color w:val="000000"/>
          <w:sz w:val="24"/>
          <w:szCs w:val="24"/>
          <w:highlight w:val="none"/>
          <w:lang w:bidi="ar"/>
        </w:rPr>
        <w:t xml:space="preserve">         法定代表</w:t>
      </w:r>
      <w:r>
        <w:rPr>
          <w:rFonts w:hint="eastAsia" w:ascii="仿宋" w:hAnsi="仿宋" w:eastAsia="仿宋" w:cs="仿宋"/>
          <w:color w:val="000000"/>
          <w:sz w:val="24"/>
          <w:szCs w:val="24"/>
          <w:highlight w:val="none"/>
          <w:lang w:eastAsia="zh-CN" w:bidi="ar"/>
        </w:rPr>
        <w:t>人或</w:t>
      </w:r>
      <w:r>
        <w:rPr>
          <w:rFonts w:hint="eastAsia" w:ascii="仿宋" w:hAnsi="仿宋" w:eastAsia="仿宋" w:cs="仿宋"/>
          <w:color w:val="000000"/>
          <w:sz w:val="24"/>
          <w:szCs w:val="24"/>
          <w:highlight w:val="none"/>
          <w:lang w:bidi="ar"/>
        </w:rPr>
        <w:t>代理人：</w:t>
      </w:r>
    </w:p>
    <w:p w14:paraId="610A2C14">
      <w:pPr>
        <w:topLinePunct/>
        <w:autoSpaceDE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bidi="ar"/>
        </w:rPr>
        <w:t xml:space="preserve">（签字）                  </w:t>
      </w:r>
      <w:r>
        <w:rPr>
          <w:rFonts w:hint="eastAsia" w:ascii="仿宋" w:hAnsi="仿宋" w:eastAsia="仿宋" w:cs="仿宋"/>
          <w:color w:val="000000"/>
          <w:sz w:val="24"/>
          <w:szCs w:val="24"/>
          <w:highlight w:val="none"/>
          <w:lang w:eastAsia="zh-CN" w:bidi="ar"/>
        </w:rPr>
        <w:t xml:space="preserve">           </w:t>
      </w:r>
      <w:r>
        <w:rPr>
          <w:rFonts w:hint="eastAsia" w:ascii="仿宋" w:hAnsi="仿宋" w:eastAsia="仿宋" w:cs="仿宋"/>
          <w:color w:val="000000"/>
          <w:sz w:val="24"/>
          <w:szCs w:val="24"/>
          <w:highlight w:val="none"/>
          <w:lang w:bidi="ar"/>
        </w:rPr>
        <w:t>（签字）</w:t>
      </w:r>
    </w:p>
    <w:p w14:paraId="0638E78C">
      <w:pPr>
        <w:topLinePunct/>
        <w:autoSpaceDE w:val="0"/>
        <w:spacing w:line="360" w:lineRule="auto"/>
        <w:ind w:firstLine="480" w:firstLineChars="200"/>
        <w:rPr>
          <w:rFonts w:hint="eastAsia" w:ascii="仿宋" w:hAnsi="仿宋" w:eastAsia="仿宋" w:cs="仿宋"/>
          <w:color w:val="000000"/>
          <w:sz w:val="24"/>
          <w:szCs w:val="24"/>
          <w:highlight w:val="none"/>
          <w:lang w:bidi="ar"/>
        </w:rPr>
      </w:pPr>
      <w:r>
        <w:rPr>
          <w:rFonts w:hint="eastAsia" w:ascii="仿宋" w:hAnsi="仿宋" w:eastAsia="仿宋" w:cs="仿宋"/>
          <w:color w:val="000000"/>
          <w:sz w:val="24"/>
          <w:szCs w:val="24"/>
          <w:highlight w:val="none"/>
          <w:lang w:bidi="ar"/>
        </w:rPr>
        <w:t xml:space="preserve">签订日期： 年   月   日            </w:t>
      </w:r>
      <w:r>
        <w:rPr>
          <w:rFonts w:hint="eastAsia" w:ascii="仿宋" w:hAnsi="仿宋" w:eastAsia="仿宋" w:cs="仿宋"/>
          <w:color w:val="000000"/>
          <w:sz w:val="24"/>
          <w:szCs w:val="24"/>
          <w:highlight w:val="none"/>
          <w:lang w:eastAsia="zh-CN" w:bidi="ar"/>
        </w:rPr>
        <w:t xml:space="preserve"> </w:t>
      </w:r>
      <w:r>
        <w:rPr>
          <w:rFonts w:hint="eastAsia" w:ascii="仿宋" w:hAnsi="仿宋" w:eastAsia="仿宋" w:cs="仿宋"/>
          <w:color w:val="000000"/>
          <w:sz w:val="24"/>
          <w:szCs w:val="24"/>
          <w:highlight w:val="none"/>
          <w:lang w:bidi="ar"/>
        </w:rPr>
        <w:t xml:space="preserve"> 签订日期：  年   月   日</w:t>
      </w:r>
    </w:p>
    <w:p w14:paraId="21D0958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C78C2"/>
    <w:rsid w:val="5EFC78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pPr>
    <w:rPr>
      <w:sz w:val="18"/>
    </w:rPr>
  </w:style>
  <w:style w:type="paragraph" w:styleId="3">
    <w:name w:val="Body Text Indent 3"/>
    <w:basedOn w:val="1"/>
    <w:semiHidden/>
    <w:unhideWhenUsed/>
    <w:qFormat/>
    <w:uiPriority w:val="99"/>
    <w:pPr>
      <w:spacing w:after="120"/>
      <w:ind w:left="420" w:leftChars="200"/>
    </w:pPr>
    <w:rPr>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2025-08-29T01:29:00Z</dcterms:created>
  <dc:creator>晓 </dc:creator>
  <cp:lastModifiedBy>晓 </cp:lastModifiedBy>
  <dcterms:modified xsi:type="dcterms:W3CDTF">2025-08-29T01:30:25Z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57A6C9F945594F40AE891CCA39C69975_11</vt:lpwstr>
  </property>
  <property fmtid="{D5CDD505-2E9C-101B-9397-08002B2CF9AE}" pid="4" name="KSOTemplateDocerSaveRecord">
    <vt:lpwstr>eyJoZGlkIjoiMzk2MTljMjQ2ZmM1YTViMzFmYmJjNDI2MjcxMWZiNWYiLCJ1c2VySWQiOiI2NzQ5OTQ4MDEifQ==</vt:lpwstr>
  </property>
</Properties>
</file>