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版本号：JHZCZB2025091720250925001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陕西省桃曲坡水库清淤工程可行性研究报告编制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JHZCZB20250917</w:t>
      </w:r>
      <w:r>
        <w:br/>
      </w:r>
      <w:r>
        <w:br/>
      </w:r>
      <w:r>
        <w:br/>
      </w:r>
    </w:p>
    <w:p>
      <w:pPr>
        <w:pStyle w:val="null3"/>
        <w:jc w:val="center"/>
        <w:outlineLvl w:val="2"/>
      </w:pPr>
      <w:r>
        <w:rPr>
          <w:rFonts w:ascii="仿宋_GB2312" w:hAnsi="仿宋_GB2312" w:cs="仿宋_GB2312" w:eastAsia="仿宋_GB2312"/>
          <w:sz w:val="28"/>
          <w:b/>
        </w:rPr>
        <w:t>陕西省桃曲坡水库灌溉中心</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陕西省桃曲坡水库灌溉中心</w:t>
      </w:r>
      <w:r>
        <w:rPr>
          <w:rFonts w:ascii="仿宋_GB2312" w:hAnsi="仿宋_GB2312" w:cs="仿宋_GB2312" w:eastAsia="仿宋_GB2312"/>
        </w:rPr>
        <w:t>委托，拟对</w:t>
      </w:r>
      <w:r>
        <w:rPr>
          <w:rFonts w:ascii="仿宋_GB2312" w:hAnsi="仿宋_GB2312" w:cs="仿宋_GB2312" w:eastAsia="仿宋_GB2312"/>
        </w:rPr>
        <w:t>陕西省桃曲坡水库清淤工程可行性研究报告编制</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JHZCZB20250917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陕西省桃曲坡水库清淤工程可行性研究报告编制</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桃曲坡水库承担富平县、三原县、铜川市耀州区31.83万亩的农田灌溉任务，以及铜川新、老城区20余万人的生活和工业生产用水，是铜川市最大的供水水源和省市水网重要结点调蓄工程。水库运行多年淤积严重，2022年实测淤积量约占总库容5720万m³的34%,死库容已淤满，并侵占部分兴利库容，影响水库供水功能正常发挥和使用寿命。根据《陕西省水网建设规划》《铜川市国民经济和社会发展第十四个五年规划和二〇三五年远景目标纲要》，开展桃曲坡水库清淤工程可行性研究工作十分必要、尤为迫切。 本次可行性研究阶段任务为：查明水库现状淤积状况及淤积物特性，结合水库自身特点进行淤积影响分析，论证水库清淤的必要性，明确水库清淤的任务与规模，确定清淤方案及淤积处理方案，完成工程总布置，确定主要建筑物形式，编制桃曲坡水库清淤工程可行性研究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2、供应商资质：须具备水利行业工程设计甲级或工程设计综合甲级资质，同时具备工程勘察综合甲级资质；</w:t>
      </w:r>
    </w:p>
    <w:p>
      <w:pPr>
        <w:pStyle w:val="null3"/>
      </w:pPr>
      <w:r>
        <w:rPr>
          <w:rFonts w:ascii="仿宋_GB2312" w:hAnsi="仿宋_GB2312" w:cs="仿宋_GB2312" w:eastAsia="仿宋_GB2312"/>
        </w:rPr>
        <w:t>3、财务状况报：提供近一年年度经审计的财务会计报告（含附表附注），或开标前三个月内基本开户银行出具的资信证明，或信用担保机构出具的投标担保函（以上三种形式的资料提供任何一种即可）；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4、税收缴纳证明：提供递交投标文件截止之日前一年内任意一个月的依法缴纳税收的相关凭据（时间以税款所属日期为准）。依法免税或无须缴纳税收的投标人，应提供相应证明文件；</w:t>
      </w:r>
    </w:p>
    <w:p>
      <w:pPr>
        <w:pStyle w:val="null3"/>
      </w:pPr>
      <w:r>
        <w:rPr>
          <w:rFonts w:ascii="仿宋_GB2312" w:hAnsi="仿宋_GB2312" w:cs="仿宋_GB2312" w:eastAsia="仿宋_GB2312"/>
        </w:rPr>
        <w:t>5、社会保障资金缴纳证明：提供递交投标文件截止之日前一年内任意一个月的社会保障资金缴存单据或社保机构开具的社会保险参保缴费情况证明。依法不需 要缴纳社会保障资金的投标人应提供相关证明文件；</w:t>
      </w:r>
    </w:p>
    <w:p>
      <w:pPr>
        <w:pStyle w:val="null3"/>
      </w:pPr>
      <w:r>
        <w:rPr>
          <w:rFonts w:ascii="仿宋_GB2312" w:hAnsi="仿宋_GB2312" w:cs="仿宋_GB2312" w:eastAsia="仿宋_GB2312"/>
        </w:rPr>
        <w:t>6、无重大违法记录声明：参加政府采购活动近3年内，在经营活动中没有重大违法记录的书面声明；</w:t>
      </w:r>
    </w:p>
    <w:p>
      <w:pPr>
        <w:pStyle w:val="null3"/>
      </w:pPr>
      <w:r>
        <w:rPr>
          <w:rFonts w:ascii="仿宋_GB2312" w:hAnsi="仿宋_GB2312" w:cs="仿宋_GB2312" w:eastAsia="仿宋_GB2312"/>
        </w:rPr>
        <w:t>7、专业技术能力证明：具备履行合同所必需的设备和专业技术能力的证明材料(由投标人根据项目需求提供说明材料或者承诺)；</w:t>
      </w:r>
    </w:p>
    <w:p>
      <w:pPr>
        <w:pStyle w:val="null3"/>
      </w:pPr>
      <w:r>
        <w:rPr>
          <w:rFonts w:ascii="仿宋_GB2312" w:hAnsi="仿宋_GB2312" w:cs="仿宋_GB2312" w:eastAsia="仿宋_GB2312"/>
        </w:rPr>
        <w:t>8、法定代表人（负责人）委托授权书/身份证明：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w:t>
      </w:r>
    </w:p>
    <w:p>
      <w:pPr>
        <w:pStyle w:val="null3"/>
      </w:pPr>
      <w:r>
        <w:rPr>
          <w:rFonts w:ascii="仿宋_GB2312" w:hAnsi="仿宋_GB2312" w:cs="仿宋_GB2312" w:eastAsia="仿宋_GB2312"/>
        </w:rPr>
        <w:t>9、信用查询：在“信用中国”网站（www.creditchina.gov.cn） 、“中国执行信息公开网”网站 （zxgk.court.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p>
      <w:pPr>
        <w:pStyle w:val="null3"/>
      </w:pPr>
      <w:r>
        <w:rPr>
          <w:rFonts w:ascii="仿宋_GB2312" w:hAnsi="仿宋_GB2312" w:cs="仿宋_GB2312" w:eastAsia="仿宋_GB2312"/>
        </w:rPr>
        <w:t>10、关联关系：单位负责人为同一人或者存在直接控股、管理关系的不同投标人，不得参加同一合同项下的政府采购活动。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陕西省桃曲坡水库灌溉中心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铜川市华原东道9号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13992914060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陕西省西安市雁塔区陕西省西安市高新区硕士路33号高新未未来小区1号楼2单元2204室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17792803190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陕西省桃曲坡水库灌溉中心</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陕西省桃曲坡水库灌溉中心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陕西省桃曲坡水库灌溉中心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报告编制完成后，由省水利厅负责行业技术审查，取得省水利厅技术审查意见 后上报省发展和改革委员会，会同报告内容涉及相关部门、单位，对可行性研究报 告进行评审。报告编制单位根据评审意见及时对报告进行修改。验收依据：招标文件、投标文件、合同文本、国内相应的标准、规范。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联系电话：17792803190</w:t>
      </w:r>
    </w:p>
    <w:p>
      <w:pPr>
        <w:pStyle w:val="null3"/>
      </w:pPr>
      <w:r>
        <w:rPr>
          <w:rFonts w:ascii="仿宋_GB2312" w:hAnsi="仿宋_GB2312" w:cs="仿宋_GB2312" w:eastAsia="仿宋_GB2312"/>
        </w:rPr>
        <w:t>地址：陕西省西安市高新区硕士路33号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桃曲坡水库承担富平县、三原县、铜川市耀州区31.83万亩的农田灌溉任务，以及铜川新、老城区20余万人的生活和工业生产用水，是铜川市最大的供水水源和省市水网重要结点调蓄工程。水库运行多年淤积严重，2022年实测淤积量约占总库容5720万m³的34%,死库容已淤满，并侵占部分兴利库容，影响水库供水功能正常发挥和使用寿命。根据《陕西省水网建设规划》《铜川市国民经济和社会发展第十四个五年规划和二〇三五年远景目标纲要》，开展桃曲坡水库清淤工程可行性研究工作十分必要、尤为迫切。 本次可行性研究阶段任务为：查明水库现状淤积状况及淤积物特性，结合水库自身特点进行淤积影响分析，论证水库清淤的必要性，明确水库清淤的任务与规模，确定清淤方案及淤积处理方案，完成工程总布置，确定主要建筑物形式，编制桃曲坡水库清淤工程可行性研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6,120,000.00</w:t>
      </w:r>
    </w:p>
    <w:p>
      <w:pPr>
        <w:pStyle w:val="null3"/>
      </w:pPr>
      <w:r>
        <w:rPr>
          <w:rFonts w:ascii="仿宋_GB2312" w:hAnsi="仿宋_GB2312" w:cs="仿宋_GB2312" w:eastAsia="仿宋_GB2312"/>
        </w:rPr>
        <w:t>采购包最高限价（元）: 6,120,000.00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陕西省桃曲坡水库清淤工程可行性研究报告编制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标的名称：陕西省桃曲坡水库清淤工程可行性研究报告编制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p>
          <w:p>
            <w:pPr>
              <w:pStyle w:val="null3"/>
              <w:ind w:firstLine="360"/>
              <w:jc w:val="both"/>
            </w:pPr>
            <w:r>
              <w:rPr>
                <w:rFonts w:ascii="仿宋_GB2312" w:hAnsi="仿宋_GB2312" w:cs="仿宋_GB2312" w:eastAsia="仿宋_GB2312"/>
                <w:sz w:val="18"/>
              </w:rPr>
              <w:t>1、本项目为</w:t>
            </w:r>
            <w:r>
              <w:rPr>
                <w:rFonts w:ascii="仿宋_GB2312" w:hAnsi="仿宋_GB2312" w:cs="仿宋_GB2312" w:eastAsia="仿宋_GB2312"/>
                <w:sz w:val="18"/>
              </w:rPr>
              <w:t>陕西省桃曲坡水库清淤工程可行性研究报告编制</w:t>
            </w:r>
            <w:r>
              <w:rPr>
                <w:rFonts w:ascii="仿宋_GB2312" w:hAnsi="仿宋_GB2312" w:cs="仿宋_GB2312" w:eastAsia="仿宋_GB2312"/>
                <w:sz w:val="18"/>
              </w:rPr>
              <w:t>服务。</w:t>
            </w:r>
          </w:p>
          <w:p>
            <w:pPr>
              <w:pStyle w:val="null3"/>
              <w:ind w:firstLine="360"/>
              <w:jc w:val="both"/>
            </w:pPr>
            <w:r>
              <w:rPr>
                <w:rFonts w:ascii="仿宋_GB2312" w:hAnsi="仿宋_GB2312" w:cs="仿宋_GB2312" w:eastAsia="仿宋_GB2312"/>
                <w:sz w:val="18"/>
              </w:rPr>
              <w:t>本次可行性研究阶段任务为：查明水库现状淤积状况及淤积物特性，结合水库自身特点进行淤积影响分析，论证水库清淤的必要性，明确水库清淤的任务与规模，确定清淤方案及淤积处理方案，完成工程总布置，确定主要建筑物形式，编制桃曲坡水库清淤工程可行性研究报告。</w:t>
            </w:r>
          </w:p>
          <w:p>
            <w:pPr>
              <w:pStyle w:val="null3"/>
              <w:ind w:firstLine="360"/>
              <w:jc w:val="both"/>
            </w:pPr>
            <w:r>
              <w:rPr>
                <w:rFonts w:ascii="仿宋_GB2312" w:hAnsi="仿宋_GB2312" w:cs="仿宋_GB2312" w:eastAsia="仿宋_GB2312"/>
                <w:sz w:val="18"/>
              </w:rPr>
              <w:t>2、采购标的列明的项目属性：服务。</w:t>
            </w:r>
          </w:p>
          <w:p>
            <w:pPr>
              <w:pStyle w:val="null3"/>
            </w:pPr>
            <w:r>
              <w:rPr>
                <w:rFonts w:ascii="仿宋_GB2312" w:hAnsi="仿宋_GB2312" w:cs="仿宋_GB2312" w:eastAsia="仿宋_GB2312"/>
                <w:sz w:val="28"/>
                <w:b/>
              </w:rPr>
              <w:t>二、服务内容及要求</w:t>
            </w:r>
          </w:p>
          <w:p>
            <w:pPr>
              <w:pStyle w:val="null3"/>
              <w:ind w:firstLine="360"/>
              <w:jc w:val="both"/>
            </w:pPr>
            <w:r>
              <w:rPr>
                <w:rFonts w:ascii="仿宋_GB2312" w:hAnsi="仿宋_GB2312" w:cs="仿宋_GB2312" w:eastAsia="仿宋_GB2312"/>
                <w:sz w:val="18"/>
              </w:rPr>
              <w:t>1、服务内容:</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 xml:space="preserve">.1 </w:t>
            </w:r>
            <w:r>
              <w:rPr>
                <w:rFonts w:ascii="仿宋_GB2312" w:hAnsi="仿宋_GB2312" w:cs="仿宋_GB2312" w:eastAsia="仿宋_GB2312"/>
                <w:sz w:val="18"/>
              </w:rPr>
              <w:t>工作内容：水库清淤扩容工程前期测量、淤积物试验、可研报告、专项报告的编制</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1.2</w:t>
            </w:r>
            <w:r>
              <w:rPr>
                <w:rFonts w:ascii="仿宋_GB2312" w:hAnsi="仿宋_GB2312" w:cs="仿宋_GB2312" w:eastAsia="仿宋_GB2312"/>
                <w:sz w:val="18"/>
              </w:rPr>
              <w:t>外业核查</w:t>
            </w:r>
          </w:p>
          <w:p>
            <w:pPr>
              <w:pStyle w:val="null3"/>
              <w:ind w:firstLine="360"/>
              <w:jc w:val="both"/>
            </w:pPr>
            <w:r>
              <w:rPr>
                <w:rFonts w:ascii="仿宋_GB2312" w:hAnsi="仿宋_GB2312" w:cs="仿宋_GB2312" w:eastAsia="仿宋_GB2312"/>
                <w:sz w:val="18"/>
              </w:rPr>
              <w:t>测绘成果满足工程选址选线及设计要求；勘察实物工作量达到《水利水电工程可行性研究报告编制规程》</w:t>
            </w:r>
            <w:r>
              <w:rPr>
                <w:rFonts w:ascii="仿宋_GB2312" w:hAnsi="仿宋_GB2312" w:cs="仿宋_GB2312" w:eastAsia="仿宋_GB2312"/>
                <w:sz w:val="18"/>
              </w:rPr>
              <w:t>(SL618-2021)阶段工作深度要求，《地质勘察报告》满足设计需要并通过技术审查。</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报告编制</w:t>
            </w:r>
          </w:p>
          <w:p>
            <w:pPr>
              <w:pStyle w:val="null3"/>
              <w:ind w:firstLine="360"/>
              <w:jc w:val="both"/>
            </w:pPr>
            <w:r>
              <w:rPr>
                <w:rFonts w:ascii="仿宋_GB2312" w:hAnsi="仿宋_GB2312" w:cs="仿宋_GB2312" w:eastAsia="仿宋_GB2312"/>
                <w:sz w:val="18"/>
              </w:rPr>
              <w:t>按照《水利水</w:t>
            </w:r>
            <w:r>
              <w:rPr>
                <w:rFonts w:ascii="仿宋_GB2312" w:hAnsi="仿宋_GB2312" w:cs="仿宋_GB2312" w:eastAsia="仿宋_GB2312"/>
                <w:sz w:val="18"/>
              </w:rPr>
              <w:t>电工程可行性研究报告编制规程》</w:t>
            </w:r>
            <w:r>
              <w:rPr>
                <w:rFonts w:ascii="仿宋_GB2312" w:hAnsi="仿宋_GB2312" w:cs="仿宋_GB2312" w:eastAsia="仿宋_GB2312"/>
                <w:sz w:val="18"/>
              </w:rPr>
              <w:t>(SL618-2021)规定，编制完成《</w:t>
            </w:r>
            <w:r>
              <w:rPr>
                <w:rFonts w:ascii="仿宋_GB2312" w:hAnsi="仿宋_GB2312" w:cs="仿宋_GB2312" w:eastAsia="仿宋_GB2312"/>
                <w:sz w:val="18"/>
              </w:rPr>
              <w:t>陕西省桃曲坡水库清淤工程可行性研究报告编制</w:t>
            </w:r>
            <w:r>
              <w:rPr>
                <w:rFonts w:ascii="仿宋_GB2312" w:hAnsi="仿宋_GB2312" w:cs="仿宋_GB2312" w:eastAsia="仿宋_GB2312"/>
                <w:sz w:val="18"/>
              </w:rPr>
              <w:t>》，</w:t>
            </w:r>
            <w:r>
              <w:rPr>
                <w:rFonts w:ascii="仿宋_GB2312" w:hAnsi="仿宋_GB2312" w:cs="仿宋_GB2312" w:eastAsia="仿宋_GB2312"/>
                <w:sz w:val="18"/>
              </w:rPr>
              <w:t>并通过省水利厅</w:t>
            </w:r>
            <w:r>
              <w:rPr>
                <w:rFonts w:ascii="仿宋_GB2312" w:hAnsi="仿宋_GB2312" w:cs="仿宋_GB2312" w:eastAsia="仿宋_GB2312"/>
                <w:sz w:val="18"/>
              </w:rPr>
              <w:t>及</w:t>
            </w:r>
            <w:r>
              <w:rPr>
                <w:rFonts w:ascii="仿宋_GB2312" w:hAnsi="仿宋_GB2312" w:cs="仿宋_GB2312" w:eastAsia="仿宋_GB2312"/>
                <w:sz w:val="18"/>
              </w:rPr>
              <w:t>省发展和改革委员会审查。</w:t>
            </w:r>
          </w:p>
          <w:p>
            <w:pPr>
              <w:pStyle w:val="null3"/>
              <w:ind w:firstLine="360"/>
              <w:jc w:val="both"/>
            </w:pPr>
            <w:r>
              <w:rPr>
                <w:rFonts w:ascii="仿宋_GB2312" w:hAnsi="仿宋_GB2312" w:cs="仿宋_GB2312" w:eastAsia="仿宋_GB2312"/>
                <w:sz w:val="18"/>
              </w:rPr>
              <w:t>2</w:t>
            </w:r>
            <w:r>
              <w:rPr>
                <w:rFonts w:ascii="仿宋_GB2312" w:hAnsi="仿宋_GB2312" w:cs="仿宋_GB2312" w:eastAsia="仿宋_GB2312"/>
                <w:sz w:val="18"/>
              </w:rPr>
              <w:t>、技术参考依据</w:t>
            </w:r>
          </w:p>
          <w:p>
            <w:pPr>
              <w:pStyle w:val="null3"/>
              <w:ind w:firstLine="360"/>
              <w:jc w:val="both"/>
            </w:pPr>
            <w:r>
              <w:rPr>
                <w:rFonts w:ascii="仿宋_GB2312" w:hAnsi="仿宋_GB2312" w:cs="仿宋_GB2312" w:eastAsia="仿宋_GB2312"/>
                <w:sz w:val="18"/>
              </w:rPr>
              <w:t>1）《陕西省“十四五”水利发展规划》 （陕水发〔2021〕9 号）；</w:t>
            </w:r>
          </w:p>
          <w:p>
            <w:pPr>
              <w:pStyle w:val="null3"/>
              <w:ind w:firstLine="360"/>
              <w:jc w:val="both"/>
            </w:pPr>
            <w:r>
              <w:rPr>
                <w:rFonts w:ascii="仿宋_GB2312" w:hAnsi="仿宋_GB2312" w:cs="仿宋_GB2312" w:eastAsia="仿宋_GB2312"/>
                <w:sz w:val="18"/>
              </w:rPr>
              <w:t>2）《陕西省水网建设规划》 （陕政函〔2023〕181 号）；</w:t>
            </w:r>
          </w:p>
          <w:p>
            <w:pPr>
              <w:pStyle w:val="null3"/>
              <w:ind w:firstLine="360"/>
              <w:jc w:val="both"/>
            </w:pPr>
            <w:r>
              <w:rPr>
                <w:rFonts w:ascii="仿宋_GB2312" w:hAnsi="仿宋_GB2312" w:cs="仿宋_GB2312" w:eastAsia="仿宋_GB2312"/>
                <w:sz w:val="18"/>
              </w:rPr>
              <w:t>3）《关于加快推进水利基础设施建设的通知》（陕发改农经［2022］58 号）；</w:t>
            </w:r>
          </w:p>
          <w:p>
            <w:pPr>
              <w:pStyle w:val="null3"/>
              <w:ind w:firstLine="360"/>
              <w:jc w:val="both"/>
            </w:pPr>
            <w:r>
              <w:rPr>
                <w:rFonts w:ascii="仿宋_GB2312" w:hAnsi="仿宋_GB2312" w:cs="仿宋_GB2312" w:eastAsia="仿宋_GB2312"/>
                <w:sz w:val="18"/>
              </w:rPr>
              <w:t>4）《铜川市国民经济和社会发展第十四个五年规划和二〇三五年远景目标纲要》铜政发〔2021〕9号；</w:t>
            </w:r>
          </w:p>
          <w:p>
            <w:pPr>
              <w:pStyle w:val="null3"/>
              <w:ind w:firstLine="360"/>
              <w:jc w:val="both"/>
            </w:pPr>
            <w:r>
              <w:rPr>
                <w:rFonts w:ascii="仿宋_GB2312" w:hAnsi="仿宋_GB2312" w:cs="仿宋_GB2312" w:eastAsia="仿宋_GB2312"/>
                <w:sz w:val="18"/>
              </w:rPr>
              <w:t>5）有关规程规范。</w:t>
            </w:r>
          </w:p>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、服务成果要求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《桃曲坡水库清淤工程可行性研究报告》及附件。</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《桃曲坡水库清淤工程可行性研究报告图册》</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《桃曲坡水库水库</w:t>
            </w:r>
            <w:r>
              <w:rPr>
                <w:rFonts w:ascii="仿宋_GB2312" w:hAnsi="仿宋_GB2312" w:cs="仿宋_GB2312" w:eastAsia="仿宋_GB2312"/>
                <w:sz w:val="18"/>
              </w:rPr>
              <w:t>清淤工程可行性研究报告投资估算书》及附件。</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《桃曲坡水库灌水库清淤工程可行性研究地质勘察报告》及附件。</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建设项目用地与选址报告</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社会稳定风险</w:t>
            </w:r>
            <w:r>
              <w:rPr>
                <w:rFonts w:ascii="仿宋_GB2312" w:hAnsi="仿宋_GB2312" w:cs="仿宋_GB2312" w:eastAsia="仿宋_GB2312"/>
                <w:sz w:val="18"/>
              </w:rPr>
              <w:t>分析</w:t>
            </w:r>
            <w:r>
              <w:rPr>
                <w:rFonts w:ascii="仿宋_GB2312" w:hAnsi="仿宋_GB2312" w:cs="仿宋_GB2312" w:eastAsia="仿宋_GB2312"/>
                <w:sz w:val="18"/>
              </w:rPr>
              <w:t>报告</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社会稳定风险评估报告</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水沙调节数模仿真计算报告</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淤积物化学成分检测报告</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成果递交</w:t>
            </w:r>
          </w:p>
          <w:p>
            <w:pPr>
              <w:pStyle w:val="null3"/>
              <w:ind w:firstLine="360"/>
              <w:jc w:val="both"/>
            </w:pPr>
            <w:r>
              <w:rPr>
                <w:rFonts w:ascii="仿宋_GB2312" w:hAnsi="仿宋_GB2312" w:cs="仿宋_GB2312" w:eastAsia="仿宋_GB2312"/>
                <w:sz w:val="18"/>
              </w:rPr>
              <w:t>项目完成后，提供报告电子版及纸质版，数量根据审核单位要求提供。</w:t>
            </w:r>
          </w:p>
          <w:p>
            <w:pPr>
              <w:pStyle w:val="null3"/>
            </w:pPr>
            <w:r>
              <w:rPr>
                <w:rFonts w:ascii="仿宋_GB2312" w:hAnsi="仿宋_GB2312" w:cs="仿宋_GB2312" w:eastAsia="仿宋_GB2312"/>
                <w:sz w:val="28"/>
                <w:b/>
              </w:rPr>
              <w:t>三、商务要求</w:t>
            </w:r>
          </w:p>
          <w:p>
            <w:pPr>
              <w:pStyle w:val="null3"/>
              <w:ind w:firstLine="360"/>
              <w:jc w:val="both"/>
            </w:pPr>
            <w:r>
              <w:rPr>
                <w:rFonts w:ascii="仿宋_GB2312" w:hAnsi="仿宋_GB2312" w:cs="仿宋_GB2312" w:eastAsia="仿宋_GB2312"/>
                <w:sz w:val="18"/>
              </w:rPr>
              <w:t>1、服务地点：采购人指定地点。</w:t>
            </w:r>
          </w:p>
          <w:p>
            <w:pPr>
              <w:pStyle w:val="null3"/>
              <w:ind w:firstLine="360"/>
              <w:jc w:val="both"/>
            </w:pPr>
            <w:r>
              <w:rPr>
                <w:rFonts w:ascii="仿宋_GB2312" w:hAnsi="仿宋_GB2312" w:cs="仿宋_GB2312" w:eastAsia="仿宋_GB2312"/>
                <w:sz w:val="18"/>
              </w:rPr>
              <w:t>2、服务时间：在采购合同签订后</w:t>
            </w:r>
            <w:r>
              <w:rPr>
                <w:rFonts w:ascii="仿宋_GB2312" w:hAnsi="仿宋_GB2312" w:cs="仿宋_GB2312" w:eastAsia="仿宋_GB2312"/>
                <w:sz w:val="18"/>
              </w:rPr>
              <w:t>90日历天</w:t>
            </w:r>
            <w:r>
              <w:rPr>
                <w:rFonts w:ascii="仿宋_GB2312" w:hAnsi="仿宋_GB2312" w:cs="仿宋_GB2312" w:eastAsia="仿宋_GB2312"/>
                <w:sz w:val="18"/>
              </w:rPr>
              <w:t>内</w:t>
            </w:r>
            <w:r>
              <w:rPr>
                <w:rFonts w:ascii="仿宋_GB2312" w:hAnsi="仿宋_GB2312" w:cs="仿宋_GB2312" w:eastAsia="仿宋_GB2312"/>
                <w:sz w:val="18"/>
              </w:rPr>
              <w:t>提交</w:t>
            </w:r>
            <w:r>
              <w:rPr>
                <w:rFonts w:ascii="仿宋_GB2312" w:hAnsi="仿宋_GB2312" w:cs="仿宋_GB2312" w:eastAsia="仿宋_GB2312"/>
                <w:sz w:val="18"/>
              </w:rPr>
              <w:t>陕西省桃曲坡水库清淤工程可行性研究报告</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3、付款方式：</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1）合同签订后 ，达到付款条件起 10 日内，支付合同总金额的 30.00%。</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2）可行性研究报告送审稿编制完成并提交后，达到付款条件起 10 日内，支付合同总金额的60.00%。</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3）可行性研究报告通过采购人验收后 ，达到付款条件起 10 日内，支付合同总金额的 10.00%</w:t>
            </w:r>
            <w:r>
              <w:rPr>
                <w:rFonts w:ascii="仿宋_GB2312" w:hAnsi="仿宋_GB2312" w:cs="仿宋_GB2312" w:eastAsia="仿宋_GB2312"/>
                <w:sz w:val="19"/>
              </w:rPr>
              <w:t>。</w:t>
            </w:r>
          </w:p>
          <w:p>
            <w:pPr>
              <w:pStyle w:val="null3"/>
              <w:ind w:firstLine="360"/>
              <w:jc w:val="both"/>
            </w:pPr>
            <w:r>
              <w:rPr>
                <w:rFonts w:ascii="仿宋_GB2312" w:hAnsi="仿宋_GB2312" w:cs="仿宋_GB2312" w:eastAsia="仿宋_GB2312"/>
                <w:sz w:val="18"/>
              </w:rPr>
              <w:t>4、质量要求</w:t>
            </w:r>
            <w:r>
              <w:rPr>
                <w:rFonts w:ascii="仿宋_GB2312" w:hAnsi="仿宋_GB2312" w:cs="仿宋_GB2312" w:eastAsia="仿宋_GB2312"/>
                <w:sz w:val="18"/>
              </w:rPr>
              <w:t>：符合国家及行业现行相关规范规程和技术标准要求。</w:t>
            </w:r>
          </w:p>
          <w:p>
            <w:pPr>
              <w:pStyle w:val="null3"/>
              <w:ind w:firstLine="360"/>
              <w:jc w:val="both"/>
            </w:pPr>
            <w:r>
              <w:rPr>
                <w:rFonts w:ascii="仿宋_GB2312" w:hAnsi="仿宋_GB2312" w:cs="仿宋_GB2312" w:eastAsia="仿宋_GB2312"/>
                <w:sz w:val="18"/>
              </w:rPr>
              <w:t>5、报价要求</w:t>
            </w:r>
          </w:p>
          <w:p>
            <w:pPr>
              <w:pStyle w:val="null3"/>
              <w:jc w:val="both"/>
            </w:pPr>
            <w:r>
              <w:rPr>
                <w:rFonts w:ascii="仿宋_GB2312" w:hAnsi="仿宋_GB2312" w:cs="仿宋_GB2312" w:eastAsia="仿宋_GB2312"/>
                <w:sz w:val="18"/>
              </w:rPr>
              <w:t xml:space="preserve">   合同价是供应商响应采购项目要求的全部工作内容的价格体现，包括完成本项目所涉及人工劳务、设备投入、印刷、验收、利润、风险、税金等的一切费用。供应商只允许有一个报价，并且在合同履行过程中是固定不变的，任何有选择或可调整的报价将不予接受，并按无效响应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详见本项目采购文件及合同条款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可行性研究报告送审稿编制完成并提交后，达到付款条件起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可行性研究报告通过采购人验收后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详见本项目采购文件及合同条款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须具备水利行业工程设计甲级或工程设计综合甲级资质，同时具备工程勘察综合甲级资质；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w:t>
            </w:r>
          </w:p>
        </w:tc>
        <w:tc>
          <w:tcPr>
            <w:tcW w:type="dxa" w:w="3322"/>
          </w:tcPr>
          <w:p>
            <w:pPr>
              <w:pStyle w:val="null3"/>
            </w:pPr>
            <w:r>
              <w:rPr>
                <w:rFonts w:ascii="仿宋_GB2312" w:hAnsi="仿宋_GB2312" w:cs="仿宋_GB2312" w:eastAsia="仿宋_GB2312"/>
              </w:rPr>
              <w:t>提供近一年年度经审计的财务会计报告（含附表附注），或开标前三个月内基本开户银行出具的资信证明，或信用担保机构出具的投标担保函（以上三种形式的资料提供任何一种即可）；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 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定代表人（负责人）身份证，并与营业执照上信息一致。法定代表人（负责人）授权代表参加投标的，须出具法定代表人（负责人）授权书及授权代表身份证。（其他组织或自然人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 、“中国执行信息公开网”网站 （zxgk.court.gov.cn/）和“中国政府采购网”（ccgp.gov.cn）对投标单位信用信息进行查询，如果投标单位被查实在开标前已列入失信被执行人、重大税收违法失信主体、政府采购严重违法失信行为记录名单，其投标为无效；（以开标当天代理机构核查为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投标函 采购内容及商务要求偏离表.docx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完全理解并接受法律法规和招标文件对投标人合法经营的各类规约和责任义务要求，未出现法律、法规或招标文件规定的其他无效情形的。</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针对本项目提供有①项目理解②工作思路③工作原则④合理化建议。1. 总体要求共 4项，投标人提供的方案内容完全满足采购需求，每项计 2分， 最高计 8 分； 2.提供的方案内容基本满足需求，每项计 1 分； 3.提供的方案 内容不详尽或不适用于本项目计 0.5 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 包含：①现场实地查勘、调研②资料收集与分析 ③测绘④勘察、⑤可行性研究报告编制。 1.服务方案共 5 项，投标人提供的方案内容完全满足采购需求，每项计 3分，最高计 15 分； 2.提供的方案内容基本满足需求，每项计 2分； 3.提供的方案内容不详尽或不适用于本项目计1 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1.重点难点分析共 2 项，投标人提供的方案内容完全满足采购需求，每项计 3 分，最高计6 分； 2.提供的方案内容基本满足需求，每项计 2 分； 3.提供的方案内容不详尽或不适用于本项目计 1 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针对本项目提供有①项目进度安排②组织协调措施③成果按期完成保证措施。1.进度组织安排共 3 项，投标人提供的方案内容完全满足采购需求，每项计 3 分，最高计 9 分；2.提供的方案内容基本满足需求，每项计 2 分； 3.提供的方案内容不详尽或不适用于本项目计 1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质量管理、质量保证体系及措施</w:t>
            </w:r>
          </w:p>
        </w:tc>
        <w:tc>
          <w:tcPr>
            <w:tcW w:type="dxa" w:w="2492"/>
          </w:tcPr>
          <w:p>
            <w:pPr>
              <w:pStyle w:val="null3"/>
            </w:pPr>
            <w:r>
              <w:rPr>
                <w:rFonts w:ascii="仿宋_GB2312" w:hAnsi="仿宋_GB2312" w:cs="仿宋_GB2312" w:eastAsia="仿宋_GB2312"/>
              </w:rPr>
              <w:t>针对本项目提供有①质量管理目标②质量保证体系 ③质量保证措施。 1.质量管理、质量保证体系及措施共 3 项，投标人提供的方案内容完全满足采购需求，每项计 3 分，最高计 9 分； 2.提供的方案内容基本满足需求，每项 计 2 分； 3.提供的方案内 容不详尽或不适用于本项目计 1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针对本项目提供有①售后服务内容②售后服务保证措施 ③服务承诺。 1.售后服务共 3项，投标人提供的方案内容完全满足采购需求，每项计 3分，最高计 9分； 2.提供的方案内容基本满足需求，每项计2 分； 3.提供的方案内容不详尽或不适用于本项目计 1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 2021 年 1 月 1日至投标文件提交时间截止前类似项目业绩案例，提供合同复印件加盖公章，合同以签订日期为准，每提供一份合同计 3 分，此项共计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类似项目业绩情况表.docx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项目负责人须为投标单位在职人员，提供证明材料，否则不计分。 1.具有“水利类”高级职称计 3 分、“水利类”中级职称计 1 分，最高计 3 分，不提供不计分； 2.具有相关项目经验：提供 2021 年 1 月 1 日至投标文件提交时间截止前类似项目业绩，提供合同复印件加盖公章，合同以签订日期为准，每提供一份合同计 2 分，最高计 4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项目团队人员须为投标单位在职人员，提供证明材 料，否则不计分。此项满分 13 分。 1.提供人员在10 人及以上的计 7 分；8 人（含）以上10人以下计4 分；5 人（含）以上8 人以下计 2 分；不足 5 人不计分。 2.其他人员（负责人除外）：提供有“水利类”高级职称每有 1 人计 2 分，“水利类”中级职称每有 1 人计 1 分，最高计 6 分，未提供不计分。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价格分采用低价优先法计算，即满足招标文件要求且投标价格最低的投标报价为评标基准价，其价格分为满分。其他投标人的价格分统一按照下列公式计算：投标报价得分=15× （评标基准价/投标报价） 价格分计算四舍五入，保留两位小数。满足落实政 府采购相关政策的，用扣除后的价格参与评审。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详见附件：采购内容及商务要求偏离表.docx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详见附件：类似项目业绩情况表.docx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