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版本号：SXZZFNLTS20250926001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陕西省水行政执法能力提升项目（一期）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SXZZFNLTS</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陕西省水行政执法能力提升项目（一期）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SXZZFNLTS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陕西省水行政执法能力提升项目（一期）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华人民共和国长江保护法》《中华人民共和国黄河保护法》相继颁布实施，对水行政执法工作提出了更高要求。按照全国人大常委会立法工作要求，陕西省修订或者修正了《陕西省渭河保护条例》《陕西省地下水条例》《陕西省实施&lt;中华人民共和国防洪法&gt;办法》《陕西省河道管理条例》等涉水法规，需要持续做好水法律法规学习宣贯工作，推进水法规有效实施，为陕西水利高质量发展提供了坚实的法治保障。要严格履行法律法规赋予的职责，加大对防洪安全、供水安全、工程安全，水资源水生态水环境保护及水利工程建设质量与安全等关系群众切身利益的重点领域执法力度，是压实水行政执法主体责任，提升陕西省水行政执法效能的必然措施。 结合我省实际，制定我省水行政执法事项行政裁量权基准、执法事项清单、水行政处罚流程等执法制度，汇编水事典型案例，开展水行政执法案卷评查，提升执法规范化、标准化、精细化水平。制定完善水行政执法制度标准规范为水行政执法人员提供精准便捷指引。健全水行政执法协作机制，加强区域间、部门间及上下游、左右岸协同联动，通过信息化手段建立执法预警通报、案件线索移送、证据互认等执法协作机制，进一步深化水行政执法“四项机制”，增强行政执法合力是十分必要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3、社保缴纳证明：提供递交响应性文件截止之日前一年内任意一个月的社会保障资金缴存单据或社保机构开具的社会保险参保缴费情况证明。依法不需要缴纳社会保障资金的供应商应提供相关证明文件；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4、税收缴纳证明：提供递交响应性文件截止之日前一年内任意一个月的依法缴纳税收的相关凭据（时间以税款所属日期为准）。依法免税或无须缴纳税收的供应商，应提供相应证明文件；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6、参加政府采购活动前三年内，在经营活动中没有重大违法记录：提供参加政府采购活动前三年内，在经营活动中没有重大违法记录的磋商响应声明书；</w:t>
      </w:r>
    </w:p>
    <w:p>
      <w:pPr>
        <w:pStyle w:val="null3"/>
      </w:pPr>
      <w:r>
        <w:rPr>
          <w:rFonts w:ascii="仿宋_GB2312" w:hAnsi="仿宋_GB2312" w:cs="仿宋_GB2312" w:eastAsia="仿宋_GB2312"/>
        </w:rPr>
        <w:t>7、资质要求：供应商须具备工程设计水利行业乙级（含乙级）以上资质证书；</w:t>
      </w:r>
    </w:p>
    <w:p>
      <w:pPr>
        <w:pStyle w:val="null3"/>
      </w:pPr>
      <w:r>
        <w:rPr>
          <w:rFonts w:ascii="仿宋_GB2312" w:hAnsi="仿宋_GB2312" w:cs="仿宋_GB2312" w:eastAsia="仿宋_GB2312"/>
        </w:rPr>
        <w:t>8、项目负责人要求：项目负责人须具有水利相关专业高级工程师及以上职称；</w:t>
      </w:r>
    </w:p>
    <w:p>
      <w:pPr>
        <w:pStyle w:val="null3"/>
      </w:pPr>
      <w:r>
        <w:rPr>
          <w:rFonts w:ascii="仿宋_GB2312" w:hAnsi="仿宋_GB2312" w:cs="仿宋_GB2312" w:eastAsia="仿宋_GB2312"/>
        </w:rPr>
        <w:t>9、单位负责人要求：单位负责人为同一人或者存在直接控股、管理关系的不同供应商，不得参加同一合同项下的政府采购活动；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唐心蕊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孙超、邹贤钧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代理服务费收费标准：采购代理费用支付金额参照《招标代理服务收费管理暂行办法》(国家发改委计价格[2002]1980号)文件。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同验收条件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联系人：孙超、邹贤钧</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地址：陕西省西安市经开区文景路中段202号陕西省三门峡库区防汛调度中心11层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华人民共和国长江保护法》《中华人民共和国黄河保护法》相继颁布实施，对水行政执法工作提出了更高要求。按照全国人大常委会立法工作要求，陕西省修订或者修正了《陕西省渭河保护条例》《陕西省地下水条例》《陕西省实施&lt;中华人民共和国防洪法&gt;办法》《陕西省河道管理条例》等涉水法规，需要持续做好水法律法规学习宣贯工作，推进水法规有效实施，为陕西水利高质量发展提供了坚实的法治保障。要严格履行法律法规赋予的职责，加大对防洪安全、供水安全、工程安全，水资源水生态水环境保护及水利工程建设质量与安全等关系群众切身利益的重点领域执法力度，是压实水行政执法主体责任，提升陕西省水行政执法效能的必然措施。 结合我省实际，制定我省水行政执法事项行政裁量权基准、执法事项清单、水行政处罚流程等执法制度，汇编水事典型案例，开展水行政执法案卷评查，提升执法规范化、标准化、精细化水平。制定完善水行政执法制度标准规范为水行政执法人员提供精准便捷指引。健全水行政执法协作机制，加强区域间、部门间及上下游、左右岸协同联动，通过信息化手段建立执法预警通报、案件线索移送、证据互认等执法协作机制，进一步深化水行政执法“四项机制”，增强行政执法合力是十分必要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1,210,000.00</w:t>
      </w:r>
    </w:p>
    <w:p>
      <w:pPr>
        <w:pStyle w:val="null3"/>
      </w:pPr>
      <w:r>
        <w:rPr>
          <w:rFonts w:ascii="仿宋_GB2312" w:hAnsi="仿宋_GB2312" w:cs="仿宋_GB2312" w:eastAsia="仿宋_GB2312"/>
        </w:rPr>
        <w:t>采购包最高限价（元）: 1,210,000.00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陕西省水行政执法能力提升项目（一期）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标的名称：陕西省水行政执法能力提升项目（一期）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中华人民共和国长江保护法》《中华人民共和国黄河保护法》相继颁布实施，对水行政执法工作提出了更高要求。按照全国人大常委会立法工作要求，陕西省修订或者修正了《陕西省渭河保护条例》《陕西省地下水条例》《陕西省实施&lt;中华人民共和国防洪法&gt;办法》《陕西省河道管理条例》等涉水法规，需要持续做好水法律法规学习宣贯工作，推进水法规有效实施，为陕西水利高质量发展提供了坚实的法治保障。要严格履行法律法规赋予的职责，加大对防洪安全、供水安全、工程安全，水资源水生态水环境保护及水利工程建设质量与安全等关系群众切身利益的重点领域执法力度，是压实水行政执法主体责任，提升陕西省水行政执法效能的必然措施。</w:t>
            </w:r>
          </w:p>
          <w:p>
            <w:pPr>
              <w:pStyle w:val="null3"/>
              <w:ind w:firstLine="480"/>
              <w:jc w:val="left"/>
            </w:pPr>
            <w:r>
              <w:rPr>
                <w:rFonts w:ascii="仿宋_GB2312" w:hAnsi="仿宋_GB2312" w:cs="仿宋_GB2312" w:eastAsia="仿宋_GB2312"/>
                <w:sz w:val="24"/>
              </w:rPr>
              <w:t>结合我省实际，制定我省水行政执法事项行政裁量权基准、执法事项清单、水行政处罚流程等执法制度，汇编水事典型案例，开展水行政执法案卷评查，提升执法规范化、标准化、精细化水平。制定完善水行政执法制度标准规范为水行政执法人员提供精准便捷指引。健全水行政执法协作机制，加强区域间、部门间及上下游、左右岸协同联动，通过信息化手段建立执法预警通报、案件线索移送、证据互认等执法协作机制，进一步深化水行政执法“四项机制”，增强行政执法合力是十分必要的。</w:t>
            </w:r>
          </w:p>
          <w:p>
            <w:pPr>
              <w:pStyle w:val="null3"/>
            </w:pPr>
            <w:r>
              <w:rPr>
                <w:rFonts w:ascii="仿宋_GB2312" w:hAnsi="仿宋_GB2312" w:cs="仿宋_GB2312" w:eastAsia="仿宋_GB2312"/>
                <w:sz w:val="24"/>
                <w:b/>
              </w:rPr>
              <w:t>二、服务内容及服务要求</w:t>
            </w:r>
          </w:p>
          <w:p>
            <w:pPr>
              <w:pStyle w:val="null3"/>
              <w:ind w:firstLine="480"/>
              <w:jc w:val="left"/>
            </w:pPr>
            <w:r>
              <w:rPr>
                <w:rFonts w:ascii="仿宋_GB2312" w:hAnsi="仿宋_GB2312" w:cs="仿宋_GB2312" w:eastAsia="仿宋_GB2312"/>
                <w:sz w:val="24"/>
              </w:rPr>
              <w:t>服务内容:</w:t>
            </w:r>
          </w:p>
          <w:p>
            <w:pPr>
              <w:pStyle w:val="null3"/>
              <w:ind w:firstLine="480"/>
              <w:jc w:val="left"/>
            </w:pPr>
            <w:r>
              <w:rPr>
                <w:rFonts w:ascii="仿宋_GB2312" w:hAnsi="仿宋_GB2312" w:cs="仿宋_GB2312" w:eastAsia="仿宋_GB2312"/>
                <w:sz w:val="24"/>
              </w:rPr>
              <w:t>开展法规研究体系建设，进行水行政执法制度研究论证，开展普法活动，推动我省水行政执法工作体系进一步完善，水行政执法行为得到有效规范，水行政执法能力及信息化、数字化水平得到有效提升，水行政执法人员法律意识和法治素养不断增强，涉水违法违规突出问题得到有效解决，水行政执法质量和效能显著提升，为2035年基本建成法治国家、法治政府、法治社会提供有力支持，为新阶段水利高质量发展提供有力法治保障。</w:t>
            </w:r>
          </w:p>
          <w:p>
            <w:pPr>
              <w:pStyle w:val="null3"/>
              <w:ind w:firstLine="480"/>
              <w:jc w:val="left"/>
            </w:pP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符合行业规定、规范要求，通过采购人组织的验收。</w:t>
            </w:r>
          </w:p>
          <w:p>
            <w:pPr>
              <w:pStyle w:val="null3"/>
            </w:pPr>
            <w:r>
              <w:rPr>
                <w:rFonts w:ascii="仿宋_GB2312" w:hAnsi="仿宋_GB2312" w:cs="仿宋_GB2312" w:eastAsia="仿宋_GB2312"/>
                <w:sz w:val="24"/>
                <w:b/>
              </w:rPr>
              <w:t>三、编制依据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、《中华人民共和国水法》；</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、《中华人民共和国行政处罚法》；</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、《中华人民共和国防洪法》；</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、《中华人民共和国长江保护法》；</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、《中华人民共和国黄河保护法》；</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、《水土保持法水土保持法》；</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、水利部《水行政处罚实施办法》；</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、陕西省实施《中华人民共和国水法》办法；</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、陕西省实施《中华人民共和国防洪法》办法；</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、《陕西省河道管理条例》；</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、《陕西省渭河保护条例》；</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、《陕西省地下水条例》；</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、《陕西省水土保持条例》；</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、中共中央办公厅、国务院办公厅《关于加强行政执法协调监管工作体系建设的意见》（中办发〔2024〕14号）；</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、国务院办公厅《关于全面推行行政执法公示制度执法全过程记录制度重大执法决定法制审核制度的指导意见》（国办发〔2018〕118号）；</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、水利部《关于提升水行政执法质量和效能的指导意见》（水政法〔2024〕34号）；</w:t>
            </w:r>
          </w:p>
          <w:p>
            <w:pPr>
              <w:pStyle w:val="null3"/>
              <w:ind w:firstLine="480"/>
              <w:jc w:val="left"/>
            </w:pPr>
            <w:r>
              <w:rPr>
                <w:rFonts w:ascii="仿宋_GB2312" w:hAnsi="仿宋_GB2312" w:cs="仿宋_GB2312" w:eastAsia="仿宋_GB2312"/>
                <w:sz w:val="24"/>
              </w:rPr>
              <w:t>17</w:t>
            </w:r>
            <w:r>
              <w:rPr>
                <w:rFonts w:ascii="仿宋_GB2312" w:hAnsi="仿宋_GB2312" w:cs="仿宋_GB2312" w:eastAsia="仿宋_GB2312"/>
                <w:sz w:val="24"/>
              </w:rPr>
              <w:t>、其它相关法规、规章、行动方案。</w:t>
            </w:r>
          </w:p>
          <w:p>
            <w:pPr>
              <w:pStyle w:val="null3"/>
            </w:pPr>
            <w:r>
              <w:rPr>
                <w:rFonts w:ascii="仿宋_GB2312" w:hAnsi="仿宋_GB2312" w:cs="仿宋_GB2312" w:eastAsia="仿宋_GB2312"/>
                <w:sz w:val="24"/>
                <w:b/>
              </w:rPr>
              <w:t>四、项目任务</w:t>
            </w:r>
          </w:p>
          <w:p>
            <w:pPr>
              <w:pStyle w:val="null3"/>
              <w:ind w:firstLine="480"/>
              <w:jc w:val="left"/>
            </w:pPr>
            <w:r>
              <w:rPr>
                <w:rFonts w:ascii="仿宋_GB2312" w:hAnsi="仿宋_GB2312" w:cs="仿宋_GB2312" w:eastAsia="仿宋_GB2312"/>
                <w:sz w:val="24"/>
              </w:rPr>
              <w:t>4.1</w:t>
            </w:r>
            <w:r>
              <w:rPr>
                <w:rFonts w:ascii="仿宋_GB2312" w:hAnsi="仿宋_GB2312" w:cs="仿宋_GB2312" w:eastAsia="仿宋_GB2312"/>
                <w:sz w:val="24"/>
              </w:rPr>
              <w:t>开展法规研究体系建设</w:t>
            </w:r>
          </w:p>
          <w:p>
            <w:pPr>
              <w:pStyle w:val="null3"/>
              <w:ind w:firstLine="480"/>
              <w:jc w:val="left"/>
            </w:pPr>
            <w:r>
              <w:rPr>
                <w:rFonts w:ascii="仿宋_GB2312" w:hAnsi="仿宋_GB2312" w:cs="仿宋_GB2312" w:eastAsia="仿宋_GB2312"/>
                <w:sz w:val="24"/>
              </w:rPr>
              <w:t>根据中办、国办文件要求，开展新出台法规释义解读。编制《陕西省渭河保护条例释义》，对水法规的立法背景、目的、过程、条款进行解读，逐条对条例条文的含义、内容、概念、术语以及适用的背景条件等作出统一、准确和权威的解释和说明。主要内容包括：规划与管控、生态保护与修复、水资源节约集约利用、防洪安全、水污染防治、渭河生态区管控、促进高质量发展、文化保护传承弘扬、保障与监督、法律责任等方面内容及目标。</w:t>
            </w:r>
          </w:p>
          <w:p>
            <w:pPr>
              <w:pStyle w:val="null3"/>
              <w:ind w:firstLine="480"/>
              <w:jc w:val="left"/>
            </w:pPr>
            <w:r>
              <w:rPr>
                <w:rFonts w:ascii="仿宋_GB2312" w:hAnsi="仿宋_GB2312" w:cs="仿宋_GB2312" w:eastAsia="仿宋_GB2312"/>
                <w:sz w:val="24"/>
              </w:rPr>
              <w:t>4.2</w:t>
            </w:r>
            <w:r>
              <w:rPr>
                <w:rFonts w:ascii="仿宋_GB2312" w:hAnsi="仿宋_GB2312" w:cs="仿宋_GB2312" w:eastAsia="仿宋_GB2312"/>
                <w:sz w:val="24"/>
              </w:rPr>
              <w:t>水行政执法制度研究论证</w:t>
            </w:r>
          </w:p>
          <w:p>
            <w:pPr>
              <w:pStyle w:val="null3"/>
              <w:ind w:firstLine="480"/>
              <w:jc w:val="left"/>
            </w:pPr>
            <w:r>
              <w:rPr>
                <w:rFonts w:ascii="仿宋_GB2312" w:hAnsi="仿宋_GB2312" w:cs="仿宋_GB2312" w:eastAsia="仿宋_GB2312"/>
                <w:sz w:val="24"/>
              </w:rPr>
              <w:t>①水行政执法责任制度研究。为全面贯彻落实水行政执法相关法律、法规、规章制度，规范水行政执法行为，明确法律责任，提高执法水平，开展水行政执法责任制度建设。制度内容主要包括：明确执法依据和职责、省市县层级执法责任、规范执法行为、强化监督与考核、提升执法效能等内容。</w:t>
            </w:r>
          </w:p>
          <w:p>
            <w:pPr>
              <w:pStyle w:val="null3"/>
              <w:ind w:firstLine="480"/>
              <w:jc w:val="left"/>
            </w:pPr>
            <w:r>
              <w:rPr>
                <w:rFonts w:ascii="仿宋_GB2312" w:hAnsi="仿宋_GB2312" w:cs="仿宋_GB2312" w:eastAsia="仿宋_GB2312"/>
                <w:sz w:val="24"/>
              </w:rPr>
              <w:t>②水行政许可管理研究。为进一步规范和加强全省的水行政许可管理，提高水行政许可质量和效能，制定该办法。制定工作包括加强管理局内部学习培训，提高水行政许可管理能力和水平；严格落实“统一受理、统一送达”制度，确保水行政许可工作的规范高效；同时，注重对外宣传教育，增强许可相对人对行政许可法的理解与支持，进一步提升陕西省水行政许可管理的规范化、法制化水平。</w:t>
            </w:r>
          </w:p>
          <w:p>
            <w:pPr>
              <w:pStyle w:val="null3"/>
              <w:ind w:firstLine="480"/>
              <w:jc w:val="left"/>
            </w:pPr>
            <w:r>
              <w:rPr>
                <w:rFonts w:ascii="仿宋_GB2312" w:hAnsi="仿宋_GB2312" w:cs="仿宋_GB2312" w:eastAsia="仿宋_GB2312"/>
                <w:sz w:val="24"/>
              </w:rPr>
              <w:t>③水行政执法监督管理研究。为加强行陕西省水政执法监督工作，推进严格规范公正文明执法，促进依法行政和法治政府建设，制定该办法。按照党中央、国务院《法治政府建设实施纲要(2021-2025年)》《陕西省行政执法监督条例》等相关规定，该办法明确了水行政执法监督的职责、范围和工作机制，包括指导、监督行政执法工作，组织落实行政执法责任制，协调行政执法体制改革等，以提高水行政执法监督的质量和效率。</w:t>
            </w:r>
          </w:p>
          <w:p>
            <w:pPr>
              <w:pStyle w:val="null3"/>
              <w:ind w:firstLine="480"/>
              <w:jc w:val="left"/>
            </w:pPr>
            <w:r>
              <w:rPr>
                <w:rFonts w:ascii="仿宋_GB2312" w:hAnsi="仿宋_GB2312" w:cs="仿宋_GB2312" w:eastAsia="仿宋_GB2312"/>
                <w:sz w:val="24"/>
              </w:rPr>
              <w:t>④全省水行政处罚裁量权基准制定论证。为规范水行政处罚自由裁量行为，推进严格规范公正文明执法，优化营商环境，维护公民、法人和其他组织的合法权益，制定该基准。该基准明确行政裁量权基准的法律依据、基本原则、适用规则、保障机制等，为水行政执法人员行使裁量权提供明确的制度依据和精准便捷指引，确保各级水务行政执法部门工作标准一致。</w:t>
            </w:r>
          </w:p>
          <w:p>
            <w:pPr>
              <w:pStyle w:val="null3"/>
              <w:ind w:firstLine="480"/>
              <w:jc w:val="left"/>
            </w:pPr>
            <w:r>
              <w:rPr>
                <w:rFonts w:ascii="仿宋_GB2312" w:hAnsi="仿宋_GB2312" w:cs="仿宋_GB2312" w:eastAsia="仿宋_GB2312"/>
                <w:sz w:val="24"/>
              </w:rPr>
              <w:t>4.3</w:t>
            </w:r>
            <w:r>
              <w:rPr>
                <w:rFonts w:ascii="仿宋_GB2312" w:hAnsi="仿宋_GB2312" w:cs="仿宋_GB2312" w:eastAsia="仿宋_GB2312"/>
                <w:sz w:val="24"/>
              </w:rPr>
              <w:t>开展普法</w:t>
            </w:r>
            <w:r>
              <w:rPr>
                <w:rFonts w:ascii="仿宋_GB2312" w:hAnsi="仿宋_GB2312" w:cs="仿宋_GB2312" w:eastAsia="仿宋_GB2312"/>
                <w:sz w:val="24"/>
              </w:rPr>
              <w:t>活动</w:t>
            </w:r>
          </w:p>
          <w:p>
            <w:pPr>
              <w:pStyle w:val="null3"/>
              <w:ind w:firstLine="480"/>
              <w:jc w:val="left"/>
            </w:pPr>
            <w:r>
              <w:rPr>
                <w:rFonts w:ascii="仿宋_GB2312" w:hAnsi="仿宋_GB2312" w:cs="仿宋_GB2312" w:eastAsia="仿宋_GB2312"/>
                <w:sz w:val="24"/>
              </w:rPr>
              <w:t>①制作普法宣传片。结合当前我省水行政执法形势，提高政治站位，坚持和加强党的全面领导贯穿水务执法队伍建设的各方面，针对重点水行政违法行为，制作水行政普法宣传片，守住宣传阵地，推动新阶段水行政高质量执法。</w:t>
            </w:r>
          </w:p>
          <w:p>
            <w:pPr>
              <w:pStyle w:val="null3"/>
              <w:ind w:firstLine="480"/>
              <w:jc w:val="left"/>
            </w:pPr>
            <w:r>
              <w:rPr>
                <w:rFonts w:ascii="仿宋_GB2312" w:hAnsi="仿宋_GB2312" w:cs="仿宋_GB2312" w:eastAsia="仿宋_GB2312"/>
                <w:sz w:val="24"/>
              </w:rPr>
              <w:t>②编制水行政执法典型案例分析。通过深入剖析具体水行政执法典型案例，提炼出水行政执法中的经验教训，为执法人员提供实践指导和参考。</w:t>
            </w:r>
          </w:p>
          <w:p>
            <w:pPr>
              <w:pStyle w:val="null3"/>
              <w:ind w:firstLine="480"/>
              <w:jc w:val="left"/>
            </w:pPr>
            <w:r>
              <w:rPr>
                <w:rFonts w:ascii="仿宋_GB2312" w:hAnsi="仿宋_GB2312" w:cs="仿宋_GB2312" w:eastAsia="仿宋_GB2312"/>
                <w:sz w:val="24"/>
              </w:rPr>
              <w:t>③开展年度“世界水日中国水周”活动。通过活动大力推动水行政执法协作机制建设，提升水行政执法权威和效能。</w:t>
            </w:r>
          </w:p>
          <w:p>
            <w:pPr>
              <w:pStyle w:val="null3"/>
              <w:ind w:firstLine="480"/>
              <w:jc w:val="left"/>
            </w:pPr>
            <w:r>
              <w:rPr>
                <w:rFonts w:ascii="仿宋_GB2312" w:hAnsi="仿宋_GB2312" w:cs="仿宋_GB2312" w:eastAsia="仿宋_GB2312"/>
                <w:sz w:val="24"/>
              </w:rPr>
              <w:t>④开展新出台水法律法规宣贯工作，采用多种形式组织开展新出台水法律法规的宣传、学习活动。制作执法依据、许可依据公示等流程并上墙公示。</w:t>
            </w:r>
          </w:p>
          <w:p>
            <w:pPr>
              <w:pStyle w:val="null3"/>
            </w:pPr>
            <w:r>
              <w:rPr>
                <w:rFonts w:ascii="仿宋_GB2312" w:hAnsi="仿宋_GB2312" w:cs="仿宋_GB2312" w:eastAsia="仿宋_GB2312"/>
                <w:sz w:val="24"/>
                <w:b/>
              </w:rPr>
              <w:t>五、编制主要成果</w:t>
            </w:r>
          </w:p>
          <w:p>
            <w:pPr>
              <w:pStyle w:val="null3"/>
              <w:ind w:firstLine="480"/>
              <w:jc w:val="both"/>
            </w:pPr>
            <w:r>
              <w:rPr>
                <w:rFonts w:ascii="仿宋_GB2312" w:hAnsi="仿宋_GB2312" w:cs="仿宋_GB2312" w:eastAsia="仿宋_GB2312"/>
                <w:sz w:val="24"/>
              </w:rPr>
              <w:t>①、编写印发《&lt;陕西省渭河保护条例&gt;释义》；</w:t>
            </w:r>
          </w:p>
          <w:p>
            <w:pPr>
              <w:pStyle w:val="null3"/>
              <w:ind w:firstLine="480"/>
              <w:jc w:val="both"/>
            </w:pPr>
            <w:r>
              <w:rPr>
                <w:rFonts w:ascii="仿宋_GB2312" w:hAnsi="仿宋_GB2312" w:cs="仿宋_GB2312" w:eastAsia="仿宋_GB2312"/>
                <w:sz w:val="24"/>
              </w:rPr>
              <w:t>②、陕西省水行政许可管理办法及其研究成果；</w:t>
            </w:r>
          </w:p>
          <w:p>
            <w:pPr>
              <w:pStyle w:val="null3"/>
              <w:ind w:firstLine="480"/>
              <w:jc w:val="both"/>
            </w:pPr>
            <w:r>
              <w:rPr>
                <w:rFonts w:ascii="仿宋_GB2312" w:hAnsi="仿宋_GB2312" w:cs="仿宋_GB2312" w:eastAsia="仿宋_GB2312"/>
                <w:sz w:val="24"/>
              </w:rPr>
              <w:t>③、陕西省水行政执法监督管理办法及其研究成果；</w:t>
            </w:r>
          </w:p>
          <w:p>
            <w:pPr>
              <w:pStyle w:val="null3"/>
              <w:ind w:firstLine="480"/>
              <w:jc w:val="both"/>
            </w:pPr>
            <w:r>
              <w:rPr>
                <w:rFonts w:ascii="仿宋_GB2312" w:hAnsi="仿宋_GB2312" w:cs="仿宋_GB2312" w:eastAsia="仿宋_GB2312"/>
                <w:sz w:val="24"/>
              </w:rPr>
              <w:t>④、全省水行政处罚裁量权基准及其研究成果；</w:t>
            </w:r>
          </w:p>
          <w:p>
            <w:pPr>
              <w:pStyle w:val="null3"/>
              <w:ind w:firstLine="480"/>
              <w:jc w:val="both"/>
            </w:pPr>
            <w:r>
              <w:rPr>
                <w:rFonts w:ascii="仿宋_GB2312" w:hAnsi="仿宋_GB2312" w:cs="仿宋_GB2312" w:eastAsia="仿宋_GB2312"/>
                <w:sz w:val="24"/>
              </w:rPr>
              <w:t>⑤、制作普法宣传片1部，开展条例宣传活动；</w:t>
            </w:r>
          </w:p>
          <w:p>
            <w:pPr>
              <w:pStyle w:val="null3"/>
              <w:ind w:firstLine="480"/>
              <w:jc w:val="both"/>
            </w:pPr>
            <w:r>
              <w:rPr>
                <w:rFonts w:ascii="仿宋_GB2312" w:hAnsi="仿宋_GB2312" w:cs="仿宋_GB2312" w:eastAsia="仿宋_GB2312"/>
                <w:sz w:val="24"/>
              </w:rPr>
              <w:t>⑥、开展案卷评查、汇编及印发工作。</w:t>
            </w:r>
          </w:p>
          <w:p>
            <w:pPr>
              <w:pStyle w:val="null3"/>
            </w:pPr>
            <w:r>
              <w:rPr>
                <w:rFonts w:ascii="仿宋_GB2312" w:hAnsi="仿宋_GB2312" w:cs="仿宋_GB2312" w:eastAsia="仿宋_GB2312"/>
                <w:sz w:val="24"/>
                <w:b/>
              </w:rPr>
              <w:t>六、其他要求</w:t>
            </w:r>
          </w:p>
          <w:p>
            <w:pPr>
              <w:pStyle w:val="null3"/>
              <w:ind w:firstLine="600"/>
              <w:jc w:val="both"/>
            </w:pPr>
            <w:r>
              <w:rPr>
                <w:rFonts w:ascii="仿宋_GB2312" w:hAnsi="仿宋_GB2312" w:cs="仿宋_GB2312" w:eastAsia="仿宋_GB2312"/>
                <w:sz w:val="24"/>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符合行业规定、规范要求，通过采购人组织的验收。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提交成果初稿并经会审方案通过后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发包人或编制人违反合同规定造成损失的应承担违约责任； 2 因成果报告深度不够、资料不足而被要求返工从而造成问题的，除由编制人负责继续完善报告外，甲方还可视造成的时间延误和费用损失，计扣编制人合同价 1 %～ 3 %的违约金。 3 由于编制人自身原因，延误了成果交付时间，视延误情况酌情扣除费用的1%～3%。</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性文件，同时，线下提交纸质响应性文件壹份。纸质响应性文件应胶装，标明供应商名称密封递交。线下纸质文件递交截止时间:同在线递交电子响应性文件截止时间一致: 线下纸质文件递交地点:西安市米央区文景路中段202号陕西省三门峡库区防汛调度中心11层第一会议室。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提供递交响应性文件截止之日前一年内任意一个月的社会保障资金缴存单据或社保机构开具的社会保险参保缴费情况证明。依法不需要缴纳社会保障资金的供应商应提供相关证明文件；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提供递交响应性文件截止之日前一年内任意一个月的依法缴纳税收的相关凭据（时间以税款所属日期为准）。依法免税或无须缴纳税收的供应商，应提供相应证明文件；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提供参加政府采购活动前三年内，在经营活动中没有重大违法记录的磋商响应声明书；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供应商须具备工程设计水利行业乙级（含乙级）以上资质证书；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项目负责人须具有水利相关专业高级工程师及以上职称；</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供应商名称应与有效存续的企业营业执照/事业单位法人证书/专业服务机构执业许可证/民办非企业单位登记证书一致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服务期的符合性</w:t>
            </w:r>
          </w:p>
        </w:tc>
        <w:tc>
          <w:tcPr>
            <w:tcW w:type="dxa" w:w="3322"/>
          </w:tcPr>
          <w:p>
            <w:pPr>
              <w:pStyle w:val="null3"/>
            </w:pPr>
            <w:r>
              <w:rPr>
                <w:rFonts w:ascii="仿宋_GB2312" w:hAnsi="仿宋_GB2312" w:cs="仿宋_GB2312" w:eastAsia="仿宋_GB2312"/>
              </w:rPr>
              <w:t>服务期符合采购人要求</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对本项目工作的理解与认识</w:t>
            </w:r>
          </w:p>
        </w:tc>
        <w:tc>
          <w:tcPr>
            <w:tcW w:type="dxa" w:w="2492"/>
          </w:tcPr>
          <w:p>
            <w:pPr>
              <w:pStyle w:val="null3"/>
            </w:pPr>
            <w:r>
              <w:rPr>
                <w:rFonts w:ascii="仿宋_GB2312" w:hAnsi="仿宋_GB2312" w:cs="仿宋_GB2312" w:eastAsia="仿宋_GB2312"/>
              </w:rPr>
              <w:t>一、评审内容 供应商针对本项目工作的理解与认识，内容包含： ①对项目内容、任务、目标的理解与认识； ②对任务重点、难点及其他相关因素的认识与理解； ③对主要技术依据文件、技术指标要求、成果规格要求的认识与理解。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 供应商针对本项目工作方案及内容，内容包含： 工作方案；（①制定工作计划及编制提纲；②收集整理基础资料；③法规研究体系建设工作方案；④水行政执法制度研究论证工作方案；⑤开展普法活动宣传方案） 二、评审标准 1、完整性：报告必须全面，对评审内容中的各项要求有详细描述； 2、可实施性：切合本项目实际情况，提出步骤清晰、合理的方案； 3、针对性：方案能够紧扣项目实际情况，内容科学合理； 三、赋分标准 评审内容，完全满足得20分，每有一子项有缺陷或不完全满足扣1分，不得负分，缺项不得分。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成果编制结构框架及内容</w:t>
            </w:r>
          </w:p>
        </w:tc>
        <w:tc>
          <w:tcPr>
            <w:tcW w:type="dxa" w:w="2492"/>
          </w:tcPr>
          <w:p>
            <w:pPr>
              <w:pStyle w:val="null3"/>
            </w:pPr>
            <w:r>
              <w:rPr>
                <w:rFonts w:ascii="仿宋_GB2312" w:hAnsi="仿宋_GB2312" w:cs="仿宋_GB2312" w:eastAsia="仿宋_GB2312"/>
              </w:rPr>
              <w:t>一、评审内容 供应商针对本项目报告编制结构框架及内容，内容包含： ①成果编制结构框架； ②成果编制内容。 二、评审标准 1、完整性：成果内容必须全面，对评审内容中的各项要求有详细描述； 2、可实施性：切合本项目实际情况，提出步骤清晰、合理的方案； 3、针对性：方案能够紧扣项目实际情况，内容科学合理；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工作进度计划及保证措施</w:t>
            </w:r>
          </w:p>
        </w:tc>
        <w:tc>
          <w:tcPr>
            <w:tcW w:type="dxa" w:w="2492"/>
          </w:tcPr>
          <w:p>
            <w:pPr>
              <w:pStyle w:val="null3"/>
            </w:pPr>
            <w:r>
              <w:rPr>
                <w:rFonts w:ascii="仿宋_GB2312" w:hAnsi="仿宋_GB2312" w:cs="仿宋_GB2312" w:eastAsia="仿宋_GB2312"/>
              </w:rPr>
              <w:t>一、评审内容 供应商针对本项目工作进度计划及保证措施，内容包含： ①工作进度计划； ②保证措施。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一、评审内容 供应商针对本项目编制成果质量管理体系及保证措施，内容包含： ①成果质量管理体系和组织措施；（质量目标、质量管理体系及职责、质量管理制度） ②质量保证措施。（质量保证措施、问题预防措施）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以上评审内容，满足一项得3分，每有一子项有缺陷或不完全满足扣1分，不得负分，缺项不得分。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一、评审内容 供应商针对本项目保密保障方案，内容包含： ①项目可能涉及的失泄密风险评估； ②保密管理制度、保密保障措施。 二、评审标准 1、完整性：意见或建议必须全面，有详细描述； 2、可实施性：切合本项目实际情况，提出步骤清晰、合理的方案； 3、针对性：意见能够紧扣项目实际情况，内容科学合理； 三、赋分标准 以上评审内容，满足一项得2分，每有一子项有缺陷或不完全满足扣0.5分，不得负分，缺项不得分。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以上评审内容，满足一项得5分，每有一子项有缺陷或不完全满足扣1分，不得负分，缺项不得分。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w:t>
            </w:r>
          </w:p>
        </w:tc>
      </w:tr>
      <w:tr>
        <w:tc>
          <w:tcPr>
            <w:tcW w:type="dxa" w:w="831"/>
            <w:vMerge/>
          </w:tcPr>
          <w:p/>
        </w:tc>
        <w:tc>
          <w:tcPr>
            <w:tcW w:type="dxa" w:w="1661"/>
          </w:tcPr>
          <w:p>
            <w:pPr>
              <w:pStyle w:val="null3"/>
            </w:pPr>
            <w:r>
              <w:rPr>
                <w:rFonts w:ascii="仿宋_GB2312" w:hAnsi="仿宋_GB2312" w:cs="仿宋_GB2312" w:eastAsia="仿宋_GB2312"/>
              </w:rPr>
              <w:t>项目负责人学历</w:t>
            </w:r>
          </w:p>
        </w:tc>
        <w:tc>
          <w:tcPr>
            <w:tcW w:type="dxa" w:w="2492"/>
          </w:tcPr>
          <w:p>
            <w:pPr>
              <w:pStyle w:val="null3"/>
            </w:pPr>
            <w:r>
              <w:rPr>
                <w:rFonts w:ascii="仿宋_GB2312" w:hAnsi="仿宋_GB2312" w:cs="仿宋_GB2312" w:eastAsia="仿宋_GB2312"/>
              </w:rPr>
              <w:t>项目负责人具有水利类专业本科或以上学历，得3分；否则不得分；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团队人员配套</w:t>
            </w:r>
          </w:p>
        </w:tc>
        <w:tc>
          <w:tcPr>
            <w:tcW w:type="dxa" w:w="2492"/>
          </w:tcPr>
          <w:p>
            <w:pPr>
              <w:pStyle w:val="null3"/>
            </w:pPr>
            <w:r>
              <w:rPr>
                <w:rFonts w:ascii="仿宋_GB2312" w:hAnsi="仿宋_GB2312" w:cs="仿宋_GB2312" w:eastAsia="仿宋_GB2312"/>
              </w:rPr>
              <w:t>团队其他人员具有水利相关专业高级或以上职称每1人得1分，中级职称每一人得0.5分，其余不得分。总分：9分。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类似业绩包括：近五年承担过类似水利相关技术服务业绩，每个业绩得2分，最高得8分。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拒绝商业贿赂承诺书</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授权委托书.docx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详见附件：项目团队</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详见附件：拒绝商业贿赂承诺书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