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版本号：ZSHZB-ZC2025-16420250930001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陕西森林消防队伍以水灭火装备建设项目监理采购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ZSHZB-ZC2025-164</w:t>
      </w:r>
      <w:r>
        <w:br/>
      </w:r>
      <w:r>
        <w:br/>
      </w:r>
      <w:r>
        <w:br/>
      </w:r>
    </w:p>
    <w:p>
      <w:pPr>
        <w:pStyle w:val="null3"/>
        <w:jc w:val="center"/>
        <w:outlineLvl w:val="2"/>
      </w:pPr>
      <w:r>
        <w:rPr>
          <w:rFonts w:ascii="仿宋_GB2312" w:hAnsi="仿宋_GB2312" w:cs="仿宋_GB2312" w:eastAsia="仿宋_GB2312"/>
          <w:sz w:val="28"/>
          <w:b/>
        </w:rPr>
        <w:t>陕西省减灾救灾中心</w:t>
      </w:r>
    </w:p>
    <w:p>
      <w:pPr>
        <w:pStyle w:val="null3"/>
        <w:jc w:val="center"/>
        <w:outlineLvl w:val="2"/>
      </w:pPr>
      <w:r>
        <w:rPr>
          <w:rFonts w:ascii="仿宋_GB2312" w:hAnsi="仿宋_GB2312" w:cs="仿宋_GB2312" w:eastAsia="仿宋_GB2312"/>
          <w:sz w:val="28"/>
          <w:b/>
        </w:rPr>
        <w:t>中陕核工业集团监理咨询有限公司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中陕核工业集团监理咨询有限公司</w:t>
      </w:r>
      <w:r>
        <w:rPr>
          <w:rFonts w:ascii="仿宋_GB2312" w:hAnsi="仿宋_GB2312" w:cs="仿宋_GB2312" w:eastAsia="仿宋_GB2312"/>
        </w:rPr>
        <w:t>（以下简称“代理机构”）受</w:t>
      </w:r>
      <w:r>
        <w:rPr>
          <w:rFonts w:ascii="仿宋_GB2312" w:hAnsi="仿宋_GB2312" w:cs="仿宋_GB2312" w:eastAsia="仿宋_GB2312"/>
        </w:rPr>
        <w:t>陕西省减灾救灾中心</w:t>
      </w:r>
      <w:r>
        <w:rPr>
          <w:rFonts w:ascii="仿宋_GB2312" w:hAnsi="仿宋_GB2312" w:cs="仿宋_GB2312" w:eastAsia="仿宋_GB2312"/>
        </w:rPr>
        <w:t>委托，拟对</w:t>
      </w:r>
      <w:r>
        <w:rPr>
          <w:rFonts w:ascii="仿宋_GB2312" w:hAnsi="仿宋_GB2312" w:cs="仿宋_GB2312" w:eastAsia="仿宋_GB2312"/>
        </w:rPr>
        <w:t>陕西森林消防队伍以水灭火装备建设项目监理采购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ZSHZB-ZC2025-164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陕西森林消防队伍以水灭火装备建设项目监理采购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快推进陕西森林消防队伍以水灭火装备建设项目，保障项目建设顺利实施，拟采购陕西森林消防队伍以水灭火装备建设项目监理服务，为后续装备建设提供给全过程、全方位的监理服务，对陕西森林消防队伍以水灭火装备建设项目（第一批）、陕西森林消防队伍以水灭火装备建设项目（第二批）的质量、进度等进行监督，协助甲方处理项目采购等相关各类事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采购包1（陕西森林消防队伍以水灭火装备建设项目监理采购）：属于专门面向中小企业采购。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2、授权代表：供应商应授权合法的人员参加本项目磋商活动全过程，其中法定代表人直接参加磋商活动的，应出具法定代表人证明书及法定代表人合法有效的身份证复印件，且应与营业执照上信息一致；法定代表人授权代表参加开标活动的，应出具法定代表人证明书、法定代表人授权书及授权代表合法有效的身份证复印件</w:t>
      </w:r>
    </w:p>
    <w:p>
      <w:pPr>
        <w:pStyle w:val="null3"/>
      </w:pPr>
      <w:r>
        <w:rPr>
          <w:rFonts w:ascii="仿宋_GB2312" w:hAnsi="仿宋_GB2312" w:cs="仿宋_GB2312" w:eastAsia="仿宋_GB2312"/>
        </w:rPr>
        <w:t>3、承诺函：单位负责人为同一人或者存在直接控股、管理关系的不同供应商不得参加同一合同项下的政府采购活动。为本项目提供整体设计、规范编制或者项目管理、监理、检测等服务的供应商，不得再参加该采购项目的其他采购活动（提供书面承诺函，加盖投标人公章）</w:t>
      </w:r>
    </w:p>
    <w:p>
      <w:pPr>
        <w:pStyle w:val="null3"/>
      </w:pPr>
      <w:r>
        <w:rPr>
          <w:rFonts w:ascii="仿宋_GB2312" w:hAnsi="仿宋_GB2312" w:cs="仿宋_GB2312" w:eastAsia="仿宋_GB2312"/>
        </w:rPr>
        <w:t>4、非联合体：本项目不接受联合体投标，不允许分包。投标人应提供《非联合体不分包投标声明》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陕西省减灾救灾中心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029-61166095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中陕核工业集团监理咨询有限公司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西安市灞桥区长乐东路中陕核资源大厦17层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029-86115258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开户名称：中陕核工业集团监理咨询有限公司</w:t>
            </w:r>
          </w:p>
          <w:p>
            <w:pPr>
              <w:pStyle w:val="null3"/>
            </w:pPr>
            <w:r>
              <w:rPr>
                <w:rFonts w:ascii="仿宋_GB2312" w:hAnsi="仿宋_GB2312" w:cs="仿宋_GB2312" w:eastAsia="仿宋_GB2312"/>
              </w:rPr>
              <w:t>开户银行：西安银行雁塔南路支行</w:t>
            </w:r>
          </w:p>
          <w:p>
            <w:pPr>
              <w:pStyle w:val="null3"/>
            </w:pPr>
            <w:r>
              <w:rPr>
                <w:rFonts w:ascii="仿宋_GB2312" w:hAnsi="仿宋_GB2312" w:cs="仿宋_GB2312" w:eastAsia="仿宋_GB2312"/>
              </w:rPr>
              <w:t>银行账号：814011580000098584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代理服务费收费标准：参照国家计委颁布的《招标代理服务收费管理暂行办法》（计价格[2002]1980号）及发改办价格[2003]857号文件的规定标准收取，本项目代理服务费按服务计取。 招标代理服务费交纳信息 ： 银行户名：中陕核工业集团监理咨询有限公司 开户银行：招商银行西安分行西影路支行 账号：129907948010901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陕西省减灾救灾中心</w:t>
      </w:r>
      <w:r>
        <w:rPr>
          <w:rFonts w:ascii="仿宋_GB2312" w:hAnsi="仿宋_GB2312" w:cs="仿宋_GB2312" w:eastAsia="仿宋_GB2312"/>
        </w:rPr>
        <w:t>和</w:t>
      </w:r>
      <w:r>
        <w:rPr>
          <w:rFonts w:ascii="仿宋_GB2312" w:hAnsi="仿宋_GB2312" w:cs="仿宋_GB2312" w:eastAsia="仿宋_GB2312"/>
        </w:rPr>
        <w:t>中陕核工业集团监理咨询有限公司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陕西省减灾救灾中心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中陕核工业集团监理咨询有限公司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陕西省减灾救灾中心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中陕核工业集团监理咨询有限公司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联系人：李灿</w:t>
      </w:r>
    </w:p>
    <w:p>
      <w:pPr>
        <w:pStyle w:val="null3"/>
      </w:pPr>
      <w:r>
        <w:rPr>
          <w:rFonts w:ascii="仿宋_GB2312" w:hAnsi="仿宋_GB2312" w:cs="仿宋_GB2312" w:eastAsia="仿宋_GB2312"/>
        </w:rPr>
        <w:t>联系电话：029-86115258</w:t>
      </w:r>
    </w:p>
    <w:p>
      <w:pPr>
        <w:pStyle w:val="null3"/>
      </w:pPr>
      <w:r>
        <w:rPr>
          <w:rFonts w:ascii="仿宋_GB2312" w:hAnsi="仿宋_GB2312" w:cs="仿宋_GB2312" w:eastAsia="仿宋_GB2312"/>
        </w:rPr>
        <w:t>地址：西安市灞桥区长乐东路中陕核资源大厦17层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推进陕西森林消防队伍以水灭火装备建设项目，保障项目建设顺利实施，拟采购陕西森林消防队伍以水灭火装备建设项目监理服务，为后续装备建设提供给全过程、全方位的监理服务，对陕西森林消防队伍以水灭火装备建设项目（第一批）、陕西森林消防队伍以水灭火装备建设项目（第二批）的质量、进度等进行监督，协助甲方处理项目采购等相关各类事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FF"/>
              </w:rPr>
              <w:t>一、项目概况</w:t>
            </w:r>
          </w:p>
          <w:p>
            <w:pPr>
              <w:pStyle w:val="null3"/>
              <w:ind w:firstLine="400"/>
              <w:jc w:val="left"/>
            </w:pPr>
            <w:r>
              <w:rPr>
                <w:rFonts w:ascii="仿宋_GB2312" w:hAnsi="仿宋_GB2312" w:cs="仿宋_GB2312" w:eastAsia="仿宋_GB2312"/>
                <w:sz w:val="20"/>
                <w:color w:val="0000FF"/>
              </w:rPr>
              <w:t>为加快推进陕西森林消防队伍以水灭火装备建设项目，保障项目建设顺利实施，拟采购陕西森林消防队伍以水灭火装备建设项目监理服务，为后续装备建设提供给全过程、全方位的监理服务，对陕西森林消防队伍以水灭火装备建设项目（第一批）、陕西森林消防队伍以水灭火装备建设项目（第二批）的质量、进度等进行监督，协助甲方处理项目采购等相关各类事宜。</w:t>
            </w:r>
          </w:p>
          <w:p>
            <w:pPr>
              <w:pStyle w:val="null3"/>
              <w:jc w:val="left"/>
            </w:pPr>
            <w:r>
              <w:rPr>
                <w:rFonts w:ascii="仿宋_GB2312" w:hAnsi="仿宋_GB2312" w:cs="仿宋_GB2312" w:eastAsia="仿宋_GB2312"/>
                <w:sz w:val="20"/>
                <w:b/>
                <w:color w:val="0000FF"/>
              </w:rPr>
              <w:t>二、</w:t>
            </w:r>
            <w:r>
              <w:rPr>
                <w:rFonts w:ascii="仿宋_GB2312" w:hAnsi="仿宋_GB2312" w:cs="仿宋_GB2312" w:eastAsia="仿宋_GB2312"/>
                <w:sz w:val="20"/>
                <w:b/>
                <w:color w:val="0000FF"/>
              </w:rPr>
              <w:t>服务</w:t>
            </w:r>
            <w:r>
              <w:rPr>
                <w:rFonts w:ascii="仿宋_GB2312" w:hAnsi="仿宋_GB2312" w:cs="仿宋_GB2312" w:eastAsia="仿宋_GB2312"/>
                <w:sz w:val="20"/>
                <w:b/>
                <w:color w:val="0000FF"/>
              </w:rPr>
              <w:t>内容</w:t>
            </w:r>
          </w:p>
          <w:p>
            <w:pPr>
              <w:pStyle w:val="null3"/>
              <w:ind w:firstLine="400"/>
              <w:jc w:val="left"/>
            </w:pPr>
            <w:r>
              <w:rPr>
                <w:rFonts w:ascii="仿宋_GB2312" w:hAnsi="仿宋_GB2312" w:cs="仿宋_GB2312" w:eastAsia="仿宋_GB2312"/>
                <w:sz w:val="20"/>
                <w:color w:val="0000FF"/>
              </w:rPr>
              <w:t>本次采购陕西森林消防队伍以水灭火装备建设项目监理服务，对陕西森林消防队伍以水灭火装备建设项目（第一批）、陕西森林消防队伍以水灭火装备建设项目（第二批），依据合同与标准，监督货物数量清点、产品参数、外观检查及性能测试；出具验收监理意见，杜绝不合格品入库等。</w:t>
            </w:r>
          </w:p>
          <w:p>
            <w:pPr>
              <w:pStyle w:val="null3"/>
              <w:ind w:firstLine="400"/>
              <w:jc w:val="left"/>
            </w:pPr>
            <w:r>
              <w:rPr>
                <w:rFonts w:ascii="仿宋_GB2312" w:hAnsi="仿宋_GB2312" w:cs="仿宋_GB2312" w:eastAsia="仿宋_GB2312"/>
                <w:sz w:val="20"/>
                <w:color w:val="0000FF"/>
              </w:rPr>
              <w:t>一是</w:t>
            </w:r>
            <w:r>
              <w:rPr>
                <w:rFonts w:ascii="仿宋_GB2312" w:hAnsi="仿宋_GB2312" w:cs="仿宋_GB2312" w:eastAsia="仿宋_GB2312"/>
                <w:sz w:val="20"/>
                <w:color w:val="0000FF"/>
              </w:rPr>
              <w:t>协助审核采购需求、编制采购文件（如招标文件）、制定采购计划等。</w:t>
            </w:r>
          </w:p>
          <w:p>
            <w:pPr>
              <w:pStyle w:val="null3"/>
              <w:ind w:firstLine="400"/>
              <w:jc w:val="left"/>
            </w:pPr>
            <w:r>
              <w:rPr>
                <w:rFonts w:ascii="仿宋_GB2312" w:hAnsi="仿宋_GB2312" w:cs="仿宋_GB2312" w:eastAsia="仿宋_GB2312"/>
                <w:sz w:val="20"/>
                <w:color w:val="0000FF"/>
              </w:rPr>
              <w:t>二是</w:t>
            </w:r>
            <w:r>
              <w:rPr>
                <w:rFonts w:ascii="仿宋_GB2312" w:hAnsi="仿宋_GB2312" w:cs="仿宋_GB2312" w:eastAsia="仿宋_GB2312"/>
                <w:sz w:val="20"/>
                <w:color w:val="0000FF"/>
              </w:rPr>
              <w:t>监督招标</w:t>
            </w:r>
            <w:r>
              <w:rPr>
                <w:rFonts w:ascii="仿宋_GB2312" w:hAnsi="仿宋_GB2312" w:cs="仿宋_GB2312" w:eastAsia="仿宋_GB2312"/>
                <w:sz w:val="20"/>
                <w:color w:val="0000FF"/>
              </w:rPr>
              <w:t>/谈判/询价过程合规性、审核供应商资质、参与合同评审等。</w:t>
            </w:r>
          </w:p>
          <w:p>
            <w:pPr>
              <w:pStyle w:val="null3"/>
              <w:ind w:firstLine="400"/>
              <w:jc w:val="left"/>
            </w:pPr>
            <w:r>
              <w:rPr>
                <w:rFonts w:ascii="仿宋_GB2312" w:hAnsi="仿宋_GB2312" w:cs="仿宋_GB2312" w:eastAsia="仿宋_GB2312"/>
                <w:sz w:val="20"/>
                <w:color w:val="0000FF"/>
              </w:rPr>
              <w:t>三是</w:t>
            </w:r>
            <w:r>
              <w:rPr>
                <w:rFonts w:ascii="仿宋_GB2312" w:hAnsi="仿宋_GB2312" w:cs="仿宋_GB2312" w:eastAsia="仿宋_GB2312"/>
                <w:sz w:val="20"/>
                <w:color w:val="0000FF"/>
              </w:rPr>
              <w:t>监督货物生产</w:t>
            </w:r>
            <w:r>
              <w:rPr>
                <w:rFonts w:ascii="仿宋_GB2312" w:hAnsi="仿宋_GB2312" w:cs="仿宋_GB2312" w:eastAsia="仿宋_GB2312"/>
                <w:sz w:val="20"/>
                <w:color w:val="0000FF"/>
              </w:rPr>
              <w:t>/备货进度、参与到货验收（数量、质量、规格符合性）、协助处理验收争议等。</w:t>
            </w:r>
          </w:p>
          <w:p>
            <w:pPr>
              <w:pStyle w:val="null3"/>
              <w:ind w:firstLine="400"/>
              <w:jc w:val="left"/>
            </w:pPr>
            <w:r>
              <w:rPr>
                <w:rFonts w:ascii="仿宋_GB2312" w:hAnsi="仿宋_GB2312" w:cs="仿宋_GB2312" w:eastAsia="仿宋_GB2312"/>
                <w:sz w:val="20"/>
                <w:color w:val="0000FF"/>
              </w:rPr>
              <w:t>四是对陕西森林消防队伍以水灭火装备建设项目所采购的以水灭火装备下发至各市县区（</w:t>
            </w:r>
            <w:r>
              <w:rPr>
                <w:rFonts w:ascii="仿宋_GB2312" w:hAnsi="仿宋_GB2312" w:cs="仿宋_GB2312" w:eastAsia="仿宋_GB2312"/>
                <w:sz w:val="20"/>
                <w:color w:val="0000FF"/>
              </w:rPr>
              <w:t>8市43县）进行分配工作。</w:t>
            </w:r>
          </w:p>
          <w:p>
            <w:pPr>
              <w:pStyle w:val="null3"/>
              <w:ind w:firstLine="400"/>
              <w:jc w:val="left"/>
            </w:pPr>
            <w:r>
              <w:rPr>
                <w:rFonts w:ascii="仿宋_GB2312" w:hAnsi="仿宋_GB2312" w:cs="仿宋_GB2312" w:eastAsia="仿宋_GB2312"/>
                <w:sz w:val="20"/>
                <w:color w:val="0000FF"/>
              </w:rPr>
              <w:t>五是对陕西森林消防队伍以水灭火装备建设项目所采购的装备进行资产编号和入库等工作。</w:t>
            </w:r>
          </w:p>
          <w:p>
            <w:pPr>
              <w:pStyle w:val="null3"/>
              <w:ind w:firstLine="400"/>
              <w:jc w:val="left"/>
            </w:pPr>
            <w:r>
              <w:rPr>
                <w:rFonts w:ascii="仿宋_GB2312" w:hAnsi="仿宋_GB2312" w:cs="仿宋_GB2312" w:eastAsia="仿宋_GB2312"/>
                <w:sz w:val="20"/>
                <w:color w:val="0000FF"/>
              </w:rPr>
              <w:t>六是参与合同条款审核，重点把控质量标准、验收方式及违约责任；跟踪供应商生产</w:t>
            </w:r>
            <w:r>
              <w:rPr>
                <w:rFonts w:ascii="仿宋_GB2312" w:hAnsi="仿宋_GB2312" w:cs="仿宋_GB2312" w:eastAsia="仿宋_GB2312"/>
                <w:sz w:val="20"/>
                <w:color w:val="0000FF"/>
              </w:rPr>
              <w:t>/供货进度，确保按时履约。</w:t>
            </w:r>
          </w:p>
          <w:p>
            <w:pPr>
              <w:pStyle w:val="null3"/>
              <w:jc w:val="both"/>
            </w:pPr>
            <w:r>
              <w:rPr>
                <w:rFonts w:ascii="仿宋_GB2312" w:hAnsi="仿宋_GB2312" w:cs="仿宋_GB2312" w:eastAsia="仿宋_GB2312"/>
                <w:sz w:val="20"/>
                <w:b/>
                <w:color w:val="0000FF"/>
              </w:rPr>
              <w:t>三、服务期限</w:t>
            </w:r>
            <w:r>
              <w:rPr>
                <w:rFonts w:ascii="仿宋_GB2312" w:hAnsi="仿宋_GB2312" w:cs="仿宋_GB2312" w:eastAsia="仿宋_GB2312"/>
                <w:sz w:val="20"/>
                <w:b/>
                <w:color w:val="0000FF"/>
              </w:rPr>
              <w:t>：</w:t>
            </w:r>
            <w:r>
              <w:rPr>
                <w:rFonts w:ascii="仿宋_GB2312" w:hAnsi="仿宋_GB2312" w:cs="仿宋_GB2312" w:eastAsia="仿宋_GB2312"/>
                <w:sz w:val="20"/>
                <w:color w:val="0000FF"/>
              </w:rPr>
              <w:t>自合同签订起</w:t>
            </w:r>
            <w:r>
              <w:rPr>
                <w:rFonts w:ascii="仿宋_GB2312" w:hAnsi="仿宋_GB2312" w:cs="仿宋_GB2312" w:eastAsia="仿宋_GB2312"/>
                <w:sz w:val="20"/>
                <w:color w:val="0000FF"/>
              </w:rPr>
              <w:t>6个月。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采购人根据磋商文件、响应文件及相关文件资料，进行考核验收，确认服务标准和服务方式是否达到采购要求；（2）采购人组织供应商，必要时请有关专家进行考核验收，验收合格后，填写项目验收意见书作为对服务项目的最终认可，供应商未在采购人指定的时间或地点参与验收的，视为认可采购人的验收结果；（3）验收依据：1）依据采购文件、成交供应商响应文件、澄清表（函）、合同内容及附件文本；2）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合同签订后，供应商持中标通知书、合同、当期付款金额的普通增值税发票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供应商提交监理书面验收报告后，持当期付款金额的普通增值税发票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项目合同约定，成交供应商未全面履行合同义务或者发生违约，采购人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服务期限：自合同签订起6个月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（1）供应商具有独立承担民事责任能力的法人、其他组织或自然人，提供供应商的营业执照等证明文件，自然人的身份证明等复印件； （2）供应商提供2024年度经审计的财务报告，或响应文件提交截止时间前六个月内基本存款账户开户银行出具的资信证明及基本存款账户开户许可证（或基本存款账户信息相关证明文件）；或信用担保机构出具的投标担保函； （3）2024年10月以来任意一个月纳税证明或完税证明，纳税证明或完税证明上应有代收机构或税务机关的公章或业务专用章；依法免税或无须缴纳税收的供应商应提供相应文件证明； （4）2024年10月以来任意一个月的社会保障资金缴存单据或社保机构开具的社会保险参保缴费情况证明，单据或证明上应有社保机构或代收机构的公章或业务专用章；依法不需要缴纳社会保障资金的供应商应提供相应证明文件； （5）供应商提供具备履行合同所必需的设备和专业技术能力的承诺； （6）参加政府采购活动前3年内在经营活动中没有重大违法记录的书面声明。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供应商基本资格证明文件.pdf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供应商基本资格证明文件.pdf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供应商基本资格证明文件.pdf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供应商特殊资格证明文件.pdf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复印件，且应与营业执照上信息一致；法定代表人授权代表参加开标活动的，应出具法定代表人证明书、法定代表人授权书及授权代表合法有效的身份证复印件</w:t>
            </w:r>
          </w:p>
        </w:tc>
        <w:tc>
          <w:tcPr>
            <w:tcW w:type="dxa" w:w="1661"/>
          </w:tcPr>
          <w:p>
            <w:pPr>
              <w:pStyle w:val="null3"/>
            </w:pPr>
            <w:r>
              <w:rPr>
                <w:rFonts w:ascii="仿宋_GB2312" w:hAnsi="仿宋_GB2312" w:cs="仿宋_GB2312" w:eastAsia="仿宋_GB2312"/>
              </w:rPr>
              <w:t>供应商特殊资格证明文件.pdf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提供书面承诺函，加盖投标人公章）</w:t>
            </w:r>
          </w:p>
        </w:tc>
        <w:tc>
          <w:tcPr>
            <w:tcW w:type="dxa" w:w="1661"/>
          </w:tcPr>
          <w:p>
            <w:pPr>
              <w:pStyle w:val="null3"/>
            </w:pPr>
            <w:r>
              <w:rPr>
                <w:rFonts w:ascii="仿宋_GB2312" w:hAnsi="仿宋_GB2312" w:cs="仿宋_GB2312" w:eastAsia="仿宋_GB2312"/>
              </w:rPr>
              <w:t>供应商特殊资格证明文件.pdf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供应商特殊资格证明文件.pdf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标的清单 响应分项报价表.docx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1、报价唯一；2、报价货币符合磋商文件要求；3、未超出磋商文件规定的采购预算或最高限价。</w:t>
            </w:r>
          </w:p>
        </w:tc>
        <w:tc>
          <w:tcPr>
            <w:tcW w:type="dxa" w:w="1661"/>
          </w:tcPr>
          <w:p>
            <w:pPr>
              <w:pStyle w:val="null3"/>
            </w:pPr>
            <w:r>
              <w:rPr>
                <w:rFonts w:ascii="仿宋_GB2312" w:hAnsi="仿宋_GB2312" w:cs="仿宋_GB2312" w:eastAsia="仿宋_GB2312"/>
              </w:rPr>
              <w:t>首轮报价表 标的清单 响应分项报价表.docx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业绩一览表.docx 服务内容及服务邀请应答表 首轮报价表 中小企业声明函 商务应答表 响应分项报价表.docx 响应文件封面 残疾人福利性单位声明函 拒绝政府采购领域商业贿赂承诺书.docx 供应商特殊资格证明文件.pdf 服务方案 供应商基本资格证明文件.pdf 标的清单 响应函 磋商保证金缴纳凭证.docx 供应商认为有必要说明的其他资料.pdf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供应商特殊资格证明文件.pdf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符合“第七章响应文件格式”的要求</w:t>
            </w:r>
          </w:p>
        </w:tc>
        <w:tc>
          <w:tcPr>
            <w:tcW w:type="dxa" w:w="1661"/>
          </w:tcPr>
          <w:p>
            <w:pPr>
              <w:pStyle w:val="null3"/>
            </w:pPr>
            <w:r>
              <w:rPr>
                <w:rFonts w:ascii="仿宋_GB2312" w:hAnsi="仿宋_GB2312" w:cs="仿宋_GB2312" w:eastAsia="仿宋_GB2312"/>
              </w:rPr>
              <w:t>业绩一览表.docx 服务内容及服务邀请应答表 首轮报价表 中小企业声明函 商务应答表 响应分项报价表.docx 响应文件封面 残疾人福利性单位声明函 拒绝政府采购领域商业贿赂承诺书.docx 供应商特殊资格证明文件.pdf 服务方案 供应商基本资格证明文件.pdf 标的清单 响应函 磋商保证金缴纳凭证.docx 供应商认为有必要说明的其他资料.pdf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符合磋商文件对服务期限的要求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磋商保证金已按磋商文件规定提交且金额、形式符合磋商文件要求</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业绩一览表.docx 服务内容及服务邀请应答表 首轮报价表 中小企业声明函 商务应答表 响应分项报价表.docx 响应文件封面 残疾人福利性单位声明函 拒绝政府采购领域商业贿赂承诺书.docx 供应商特殊资格证明文件.pdf 服务方案 供应商基本资格证明文件.pdf 标的清单 响应函 磋商保证金缴纳凭证.docx 供应商认为有必要说明的其他资料.pdf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供应商提供自2022年01月01日至本项目响应文件递交截止时间前的类似项目业绩证明材料，每提供1项得2分，最多得6分。 未提供的或所提供资料不符合要求的不得分。 评审依据：提供合同的复印件或复印件加盖公章，时间以合同签订时间为准。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①监理总体实施方案②监理工作程序③监理工作制度④监理工作流程⑤监理服务内容等进行评分； 上述每项内容无缺陷得3分，满分为15分。 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质量控制的方法和措施</w:t>
            </w:r>
          </w:p>
        </w:tc>
        <w:tc>
          <w:tcPr>
            <w:tcW w:type="dxa" w:w="2492"/>
          </w:tcPr>
          <w:p>
            <w:pPr>
              <w:pStyle w:val="null3"/>
            </w:pPr>
            <w:r>
              <w:rPr>
                <w:rFonts w:ascii="仿宋_GB2312" w:hAnsi="仿宋_GB2312" w:cs="仿宋_GB2312" w:eastAsia="仿宋_GB2312"/>
              </w:rPr>
              <w:t>①质量控制方法②质量控制措施③质量控制重点等进行评分； 上述每项内容无缺陷得3分，满分为9分。 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进度控制目标及措施</w:t>
            </w:r>
          </w:p>
        </w:tc>
        <w:tc>
          <w:tcPr>
            <w:tcW w:type="dxa" w:w="2492"/>
          </w:tcPr>
          <w:p>
            <w:pPr>
              <w:pStyle w:val="null3"/>
            </w:pPr>
            <w:r>
              <w:rPr>
                <w:rFonts w:ascii="仿宋_GB2312" w:hAnsi="仿宋_GB2312" w:cs="仿宋_GB2312" w:eastAsia="仿宋_GB2312"/>
              </w:rPr>
              <w:t>针对本项目制定明确的进度控制目标，提供具体可行的进度控制措施，有服务期优化和补救措施。 1、进度控制目标清晰、明确，进度控制措施科学合理、具体详细，贴近项目情况、针对性强的，得12分； 2、进度控制目标清晰、明确，进度控制措施较科学合理、具体详细，基本贴近项目情况、针对性强的，得9分； 3、进度控制目标较清晰、明确，进度控制措施较科学合理、具体详细，基本贴近项目情况、针对性较强的，得6分； 4、进度控制目标及措施不完善，但基本贴近项目情况，有一定针对性的，得3分； 5、进度控制目标及措施不完善，提供内容简单有欠缺，或未贴合实际针对性不强的，得1分； 6、未提供不得分。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监理设施、设备、仪器配置</w:t>
            </w:r>
          </w:p>
        </w:tc>
        <w:tc>
          <w:tcPr>
            <w:tcW w:type="dxa" w:w="2492"/>
          </w:tcPr>
          <w:p>
            <w:pPr>
              <w:pStyle w:val="null3"/>
            </w:pPr>
            <w:r>
              <w:rPr>
                <w:rFonts w:ascii="仿宋_GB2312" w:hAnsi="仿宋_GB2312" w:cs="仿宋_GB2312" w:eastAsia="仿宋_GB2312"/>
              </w:rPr>
              <w:t>监理设施、设备、仪器配置，符合该项目的服务内容、具体特点和保证项目质量的实际需要。 设施设备配置全面，先进，能够满足监理服务需要，满足招标文件要求，无瑕疵：得9分； 内容存在1处瑕疵：得6分； 内容存在2处瑕疵：得3分； 未提供方案或不满足招标文件要求或内容存在3处及以上瑕疵：得0分；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团队人员方案</w:t>
            </w:r>
          </w:p>
        </w:tc>
        <w:tc>
          <w:tcPr>
            <w:tcW w:type="dxa" w:w="2492"/>
          </w:tcPr>
          <w:p>
            <w:pPr>
              <w:pStyle w:val="null3"/>
            </w:pPr>
            <w:r>
              <w:rPr>
                <w:rFonts w:ascii="仿宋_GB2312" w:hAnsi="仿宋_GB2312" w:cs="仿宋_GB2312" w:eastAsia="仿宋_GB2312"/>
              </w:rPr>
              <w:t>团队人员方案：投标人提供服务团队人员方案,方案至少包含：①岗位职责：②岗位工作标准、行为规范；③人员服务计划。 方案应切合项目具体情况，职责明确，工作标准、行为规范制 定合理，服务计划完善，能有效保障本项目实施。 满足招标文件要求，无瑕疵：得9 分； 内容存在 1 处瑕疵：得6分； 内容存在 2 处瑕疵：得3 分； 未提供或内容存在 3 处及以上瑕疵：得0 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合同和文档管理的措施</w:t>
            </w:r>
          </w:p>
        </w:tc>
        <w:tc>
          <w:tcPr>
            <w:tcW w:type="dxa" w:w="2492"/>
          </w:tcPr>
          <w:p>
            <w:pPr>
              <w:pStyle w:val="null3"/>
            </w:pPr>
            <w:r>
              <w:rPr>
                <w:rFonts w:ascii="仿宋_GB2312" w:hAnsi="仿宋_GB2312" w:cs="仿宋_GB2312" w:eastAsia="仿宋_GB2312"/>
              </w:rPr>
              <w:t>合同和文档信息管理的内容完整、明确；方法和措施、流程合理可行，符合项目特点，满足后期项目运行维护和项目审计的需要。 满足招标文件要求，无瑕疵：得9分； 内容存在1处瑕疵：得6分； 内容存在2处瑕疵：得3分； 未提供方案或不满足招标文件要求或内容存在3处及以上瑕疵：得0分； 注：瑕疵是指内容不合理、虽有内容但不完善、内容表述前后不一致、套用其他项目方案或与项目需求不匹配及其他不利于项目实施的等任意一种情形。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针对本项目，提供监理服务优化等方面建议及方案。 相关建议和方案合理，可行性高，能够更好保证项目建设目标，促进项目管理和实施。 符合本次监理项目实际情况的合理化建议，提供1项，得1分，最高得5分； 未提供或提供的合理化建议不符合符合本项目的实际情况不计分。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根据供应商针对本项目提供的服务承诺（包含：①服务质量承诺；②服务周期承诺；③质量服务承诺进行评审： 上述每项内容无缺陷得2分，满分为6分。 方案内容每存在1处缺陷，扣1分，扣完为止。 （评审内容中的缺陷是指:内容不完整或缺少关键点、脱离实际、可操作性差、内容描述过于简单、条理不清晰、非专门针对本项目或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价格分采用低价优先法计算，即满足采购文件要求且最后报价最低的供应商的价格为评标基准价，其价格分为满分。其他供应商的价格分统一按照下列公式计算：报价得分=（评标基准价/投标报价）×价格权重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详见附件：供应商认为有必要说明的其他资料.pdf</w:t>
      </w:r>
    </w:p>
    <w:p>
      <w:pPr>
        <w:pStyle w:val="null3"/>
        <w:ind w:firstLine="960"/>
      </w:pPr>
      <w:r>
        <w:rPr>
          <w:rFonts w:ascii="仿宋_GB2312" w:hAnsi="仿宋_GB2312" w:cs="仿宋_GB2312" w:eastAsia="仿宋_GB2312"/>
        </w:rPr>
        <w:t>详见附件：供应商特殊资格证明文件.pdf</w:t>
      </w:r>
    </w:p>
    <w:p>
      <w:pPr>
        <w:pStyle w:val="null3"/>
        <w:ind w:firstLine="960"/>
      </w:pPr>
      <w:r>
        <w:rPr>
          <w:rFonts w:ascii="仿宋_GB2312" w:hAnsi="仿宋_GB2312" w:cs="仿宋_GB2312" w:eastAsia="仿宋_GB2312"/>
        </w:rPr>
        <w:t>详见附件：供应商基本资格证明文件.pdf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