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版本号：THZC-202509280120250929001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2025林恢（其他自然保护和野生动植物保护）野生动植物保护（材料采购）项目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THZC-2025092801</w:t>
      </w:r>
      <w:r>
        <w:br/>
      </w:r>
      <w:r>
        <w:br/>
      </w:r>
      <w:r>
        <w:br/>
      </w:r>
    </w:p>
    <w:p>
      <w:pPr>
        <w:pStyle w:val="null3"/>
        <w:jc w:val="center"/>
        <w:outlineLvl w:val="2"/>
      </w:pPr>
      <w:r>
        <w:rPr>
          <w:rFonts w:ascii="仿宋_GB2312" w:hAnsi="仿宋_GB2312" w:cs="仿宋_GB2312" w:eastAsia="仿宋_GB2312"/>
          <w:sz w:val="28"/>
          <w:b/>
        </w:rPr>
        <w:t>秦岭国家植物园</w:t>
      </w:r>
    </w:p>
    <w:p>
      <w:pPr>
        <w:pStyle w:val="null3"/>
        <w:jc w:val="center"/>
        <w:outlineLvl w:val="2"/>
      </w:pPr>
      <w:r>
        <w:rPr>
          <w:rFonts w:ascii="仿宋_GB2312" w:hAnsi="仿宋_GB2312" w:cs="仿宋_GB2312" w:eastAsia="仿宋_GB2312"/>
          <w:sz w:val="28"/>
          <w:b/>
        </w:rPr>
        <w:t>西安天合建设项目管理有限公司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西安天合建设项目管理有限公司</w:t>
      </w:r>
      <w:r>
        <w:rPr>
          <w:rFonts w:ascii="仿宋_GB2312" w:hAnsi="仿宋_GB2312" w:cs="仿宋_GB2312" w:eastAsia="仿宋_GB2312"/>
        </w:rPr>
        <w:t>（以下简称“代理机构”）受</w:t>
      </w:r>
      <w:r>
        <w:rPr>
          <w:rFonts w:ascii="仿宋_GB2312" w:hAnsi="仿宋_GB2312" w:cs="仿宋_GB2312" w:eastAsia="仿宋_GB2312"/>
        </w:rPr>
        <w:t>秦岭国家植物园</w:t>
      </w:r>
      <w:r>
        <w:rPr>
          <w:rFonts w:ascii="仿宋_GB2312" w:hAnsi="仿宋_GB2312" w:cs="仿宋_GB2312" w:eastAsia="仿宋_GB2312"/>
        </w:rPr>
        <w:t>委托，拟对</w:t>
      </w:r>
      <w:r>
        <w:rPr>
          <w:rFonts w:ascii="仿宋_GB2312" w:hAnsi="仿宋_GB2312" w:cs="仿宋_GB2312" w:eastAsia="仿宋_GB2312"/>
        </w:rPr>
        <w:t>2025林恢（其他自然保护和野生动植物保护）野生动植物保护（材料采购）项目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THZC-2025092801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2025林恢（其他自然保护和野生动植物保护）野生动植物保护（材料采购）项目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内容:采购一批专用材料包，包括营养土、珍珠岩、陶粒、河沙、加仑盆、腐熟粪肥、有机肥、叶面肥、奥绿缓释肥、伤口愈合剂、自封袋、标签打印器、冷藏箱、烘干器、标本盒、干燥剂、采集箱等用于野生植物保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采购包1（2025林恢（其他自然保护和野生动植物保护）野生动植物保护（材料采购）项目）：属于专门面向中小企业采购。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 授权书；法定代表人（主要负责人）亲自参加投标时，应提供法定代表人（主要负责人）身 份证明书。</w:t>
      </w:r>
    </w:p>
    <w:p>
      <w:pPr>
        <w:pStyle w:val="null3"/>
      </w:pPr>
      <w:r>
        <w:rPr>
          <w:rFonts w:ascii="仿宋_GB2312" w:hAnsi="仿宋_GB2312" w:cs="仿宋_GB2312" w:eastAsia="仿宋_GB2312"/>
        </w:rPr>
        <w:t>2、信用记录：投标人未被列入《信用中国》或《中国执行信息公开网》失信被执行人名单、重大税收违法失信主体、政府采购严重违法失信名单和《中国政府采购网》政府采购严重违法失信行为记录名单。以现场查询的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秦岭国家植物园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02987907108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西安天合建设项目管理有限公司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18292014253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代理服务费收费标准：本项目招标代理服务费参照国家计委颁发的《招标代理服务收费管理暂 行办法》（计价格[2002]1980号）和国家发展改革委员会办公厅颁发的《关于招标代理服务收 费有关问题的通知》（发改办价格[2003]857号）的有关规定标准，以实际成交金额按服务类标准收取。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秦岭国家植物园</w:t>
      </w:r>
      <w:r>
        <w:rPr>
          <w:rFonts w:ascii="仿宋_GB2312" w:hAnsi="仿宋_GB2312" w:cs="仿宋_GB2312" w:eastAsia="仿宋_GB2312"/>
        </w:rPr>
        <w:t>和</w:t>
      </w:r>
      <w:r>
        <w:rPr>
          <w:rFonts w:ascii="仿宋_GB2312" w:hAnsi="仿宋_GB2312" w:cs="仿宋_GB2312" w:eastAsia="仿宋_GB2312"/>
        </w:rPr>
        <w:t>西安天合建设项目管理有限公司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秦岭国家植物园</w:t>
      </w:r>
      <w:r>
        <w:rPr>
          <w:rFonts w:ascii="仿宋_GB2312" w:hAnsi="仿宋_GB2312" w:cs="仿宋_GB2312" w:eastAsia="仿宋_GB2312"/>
        </w:rPr>
        <w:t>负责解释。除上述磋商文件内容，其他内容由</w:t>
      </w:r>
      <w:r>
        <w:rPr>
          <w:rFonts w:ascii="仿宋_GB2312" w:hAnsi="仿宋_GB2312" w:cs="仿宋_GB2312" w:eastAsia="仿宋_GB2312"/>
        </w:rPr>
        <w:t>西安天合建设项目管理有限公司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秦岭国家植物园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西安天合建设项目管理有限公司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联系电话：18292014253</w:t>
      </w:r>
    </w:p>
    <w:p>
      <w:pPr>
        <w:pStyle w:val="null3"/>
      </w:pPr>
      <w:r>
        <w:rPr>
          <w:rFonts w:ascii="仿宋_GB2312" w:hAnsi="仿宋_GB2312" w:cs="仿宋_GB2312" w:eastAsia="仿宋_GB2312"/>
        </w:rPr>
        <w:t>地址：陕西省西安市未央区西安经济技术开发区凤城七路长和国际B座23层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一批专用材料包，包括营养土、珍珠岩、陶粒、河沙、加仑盆、腐熟粪肥、有机肥、叶面肥、奥绿缓释肥、伤口愈合剂、自封袋、标签打印器、冷藏箱、烘干器、标本盒、干燥剂、采集箱等用于野生植物保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2025林恢（其他自然保护和野生动植物保护）秦岭国家植物园野生动植物保护（材料采购）项目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标的名称：2025林恢（其他自然保护和野生动植物保护）秦岭国家植物园野生动植物保护（材料采购）项目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450"/>
              <w:gridCol w:w="450"/>
              <w:gridCol w:w="450"/>
              <w:gridCol w:w="450"/>
              <w:gridCol w:w="749"/>
            </w:tblGrid>
            <w:tr>
              <w:tc>
                <w:tcPr>
                  <w:tcW w:type="dxa" w:w="2549"/>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采购清单</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序号</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建设内容</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单位</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数量</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备注</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营养土(进口基质)</w:t>
                  </w:r>
                </w:p>
              </w:tc>
              <w:tc>
                <w:tcPr>
                  <w:tcW w:type="dxa" w:w="45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珍珠岩</w:t>
                  </w:r>
                </w:p>
              </w:tc>
              <w:tc>
                <w:tcPr>
                  <w:tcW w:type="dxa" w:w="4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250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3</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蛭石</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陶粒</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河沙</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立方米</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加仑盆</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12000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7</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腐熟粪肥</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吨</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8</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有机肥</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9</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叶面肥</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瓶</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奥绿缓释肥</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11</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伤口愈合剂</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瓶</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12</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自封袋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25</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(含大、中、小三种规格，每种规格2000个)</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13</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变色硅胶</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箱</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14</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标签打印器(含打印纸)</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台</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冷藏箱(中、小)</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16</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烘干器</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40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17</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标本盒</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18</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干燥剂</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包</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15000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19</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采集箱(含储水保湿)</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套</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(大、中、小)</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20</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无纺布采集大号袋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15000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21</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便携式大容量冷藏箱</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15</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22</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蓝冰冰盒</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600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23</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加厚编制袋</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10000</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r>
              <w:tc>
                <w:tcPr>
                  <w:tcW w:type="dxa" w:w="45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24</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大容量保湿箱</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个</w:t>
                  </w:r>
                </w:p>
              </w:tc>
              <w:tc>
                <w:tcPr>
                  <w:tcW w:type="dxa" w:w="450"/>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55</w:t>
                  </w:r>
                </w:p>
              </w:tc>
              <w:tc>
                <w:tcPr>
                  <w:tcW w:type="dxa" w:w="7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rPr>
                    <w:t>　</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服务期：一年（具体节点以采购人要求为准）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乙方完成项目全部工作并通过验收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 采购人所在地人民法院提起诉讼。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应按照国家、行业规定及采购人要求完成本项目全部工作内容。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1）在中华人民共和国境内注册，依法取得并有效存续的营业执照（含电子营业执照）\事业单位法人证书\民办非企业单位登记证书\非企业专 业服务机构执业许可证等； 2）提交投标文件截止时间前一年内至少一个月的社会保障资金缴存单据或社保机构开具的社会保险参保缴费情况证明，单据或证明上应有社保机构或代收机构的公章或业务专用章；依法不需要缴纳社会保障资金的应提供相关文件证明。 3）提交投标文件截止时间前一年内至少一个月的纳税证明或完税证明（增值税、营业税、企业所得税至少提供一种），纳税证明或完税证明上应有代收机构或税务机关的公章或业务专用章； 注：①新成立企业（成立一个月内）暂无纳税的提供说明加盖公章，依法免税的应提供相关文件证明。②零报税的提供申报成功的凭证。③时间以税款所属时段为准。 4）参加本次政府采购活动前3年内在经营活动中没有重大违法记录，以及未被列入失信被执行人、重大税收违法案件当事人名单、政府采购严重违法失信行为记录名单的书面声明； 5）提供具有履行本合同所必需的设备和专业技术能力的书面声明。 供应商需在项目电子化交易系统中按要求填写《投标函》完成承诺、上传相应证明文件并进行电子签章。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1）2023年度或2024年度经审计的财务会计报告（至少包括审计报告、资产负债表和利润表，成立时间至提交投标文件截止时间不足一年 的可提供成立后任意时段的资产负债表）； 2）提交投标文件截止时间三个月内其基本账户开 户银行出具的资信证明，提供资信证明的，必须提供资信证明全部页以及基本户信息（提供开户许可证复印件或提供基本银行账户信息复印件加盖公章）。 以上二选一，供应商需在项目电子化交易系统中按要求上传相应证明文件并进行电子签章。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 授权书；法定代表人（主要负责人）亲自参加投标时，应提供法定代表人（主要负责人）身 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或《中国执行信息公开网》失信被执行人名单、重大税收违法失信主体、政府采购严重违法失信名单和《中国政府采购网》政府采购严重违法失信行为记录名单。以现场查询的结果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 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符合“供应商须知 ”的规定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一年（具体节点以采购人要求为准）</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响应磋商文件中商务主要条款。</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响应文件签字或盖章</w:t>
            </w:r>
          </w:p>
        </w:tc>
        <w:tc>
          <w:tcPr>
            <w:tcW w:type="dxa" w:w="3322"/>
          </w:tcPr>
          <w:p>
            <w:pPr>
              <w:pStyle w:val="null3"/>
            </w:pPr>
            <w:r>
              <w:rPr>
                <w:rFonts w:ascii="仿宋_GB2312" w:hAnsi="仿宋_GB2312" w:cs="仿宋_GB2312" w:eastAsia="仿宋_GB2312"/>
              </w:rPr>
              <w:t>签章均符合文件要求，且无遗漏</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能充分理解和掌握采购需求，工作思路清晰，技术服务方案内容完整，相应措施得当，根据响应情况及方案可行性进行评审。 方案内容详尽、完整，可行性强计25分； 方案内容较详尽、完整，具有一定的可行性计20 分； 方案内容基本完整、可行性一般计15分； 方案内容比较简单、可行性较差计10分； 方案内容空洞或存在缺漏项，可行性差，计5分。 未提供本项不得分。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质量保证措施及承诺</w:t>
            </w:r>
          </w:p>
        </w:tc>
        <w:tc>
          <w:tcPr>
            <w:tcW w:type="dxa" w:w="2492"/>
          </w:tcPr>
          <w:p>
            <w:pPr>
              <w:pStyle w:val="null3"/>
            </w:pPr>
            <w:r>
              <w:rPr>
                <w:rFonts w:ascii="仿宋_GB2312" w:hAnsi="仿宋_GB2312" w:cs="仿宋_GB2312" w:eastAsia="仿宋_GB2312"/>
              </w:rPr>
              <w:t>质量保证体系完善，措施合理，供应商应提供针对本项目的质量保障措施和承诺，根据响应情况及可行性进行评审。 内容详尽、完整，可行性强计20分； 内容较详尽、完整，具有一定的可行性计15分； 内容基本完整、可行性一般计10分； 内容比较简单、可行性较差计5分； 内容空洞或存在缺漏项，可行性差，计2分。 未提供本项不得分。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根据服务计划安排，提出相应安全保证措施，保证服务期内如期、安全完成本项目全部工作内容。根据响应情况及可行性进行评审。 内容详尽、完整，可行性强计15分； 内容较详尽、完整，具有一定的可行性计12分； 内容基本完整、可行性一般计8分；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对本项目实施过程中的合理化建议，根据建议可行性进行评审。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商务响应完全满足或优于采购文件要求的得10分，与采购文件要求有非实质性偏离的，每一项扣1分，扣完为止。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针对本项目有详尽、有效的服务措施及相关承诺，具有相应的物力、人力保障，能够保证服务正常运转的根据响应情况， 内容详尽、完整，可行性强计10分； 内容较详尽、完整，具有一定的可行性计8分； 内容基本完整、可行性一般计6分； 内容比较简单、可行性较差计4分； 内容空洞或存在缺漏项，可行性差，计2分。 未提供本项不得分。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响应报价得分＝（评标基准价/投标报价）×价格分值（注：满足招标文件要求且投标价格最低的投标报价为评标基准价。）最低报价不是中标的唯一依据。因落实政府采购政策进行价格调整的，以调整后的价格计算评标基准价和投标报价。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详见附件：合同(服务类).docx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