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版本号：HBZB2025-13820250928001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陕西省公安厅交通管理总队2025-2026年度线路、短信服务及公有云租用项目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HBZB2025-138</w:t>
      </w:r>
      <w:r>
        <w:br/>
      </w:r>
      <w:r>
        <w:br/>
      </w:r>
      <w:r>
        <w:br/>
      </w:r>
    </w:p>
    <w:p>
      <w:pPr>
        <w:pStyle w:val="null3"/>
        <w:jc w:val="center"/>
        <w:outlineLvl w:val="2"/>
      </w:pPr>
      <w:r>
        <w:rPr>
          <w:rFonts w:ascii="仿宋_GB2312" w:hAnsi="仿宋_GB2312" w:cs="仿宋_GB2312" w:eastAsia="仿宋_GB2312"/>
          <w:sz w:val="28"/>
          <w:b/>
        </w:rPr>
        <w:t>陕西省公安厅交通警察总队</w:t>
      </w:r>
    </w:p>
    <w:p>
      <w:pPr>
        <w:pStyle w:val="null3"/>
        <w:jc w:val="center"/>
        <w:outlineLvl w:val="2"/>
      </w:pPr>
      <w:r>
        <w:rPr>
          <w:rFonts w:ascii="仿宋_GB2312" w:hAnsi="仿宋_GB2312" w:cs="仿宋_GB2312" w:eastAsia="仿宋_GB2312"/>
          <w:sz w:val="28"/>
          <w:b/>
        </w:rPr>
        <w:t>陕西华博项目管理有限公司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陕西华博项目管理有限公司</w:t>
      </w:r>
      <w:r>
        <w:rPr>
          <w:rFonts w:ascii="仿宋_GB2312" w:hAnsi="仿宋_GB2312" w:cs="仿宋_GB2312" w:eastAsia="仿宋_GB2312"/>
        </w:rPr>
        <w:t>（以下简称“代理机构”）受</w:t>
      </w:r>
      <w:r>
        <w:rPr>
          <w:rFonts w:ascii="仿宋_GB2312" w:hAnsi="仿宋_GB2312" w:cs="仿宋_GB2312" w:eastAsia="仿宋_GB2312"/>
        </w:rPr>
        <w:t>陕西省公安厅交通警察总队</w:t>
      </w:r>
      <w:r>
        <w:rPr>
          <w:rFonts w:ascii="仿宋_GB2312" w:hAnsi="仿宋_GB2312" w:cs="仿宋_GB2312" w:eastAsia="仿宋_GB2312"/>
        </w:rPr>
        <w:t>委托，拟对</w:t>
      </w:r>
      <w:r>
        <w:rPr>
          <w:rFonts w:ascii="仿宋_GB2312" w:hAnsi="仿宋_GB2312" w:cs="仿宋_GB2312" w:eastAsia="仿宋_GB2312"/>
        </w:rPr>
        <w:t>陕西省公安厅交通管理总队2025-2026年度线路、短信服务及公有云租用项目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HBZB2025-138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陕西省公安厅交通管理总队2025-2026年度线路、短信服务及公有云租用项目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总队2025-2026年度线路、短信服务及公有云租用项目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1、营业执照：具有独立承担民事责任能力的法人或其他组织，并出具合法有效的营业执照或事业单位法人证书等国家规定的相关证明；</w:t>
      </w:r>
    </w:p>
    <w:p>
      <w:pPr>
        <w:pStyle w:val="null3"/>
      </w:pPr>
      <w:r>
        <w:rPr>
          <w:rFonts w:ascii="仿宋_GB2312" w:hAnsi="仿宋_GB2312" w:cs="仿宋_GB2312" w:eastAsia="仿宋_GB2312"/>
        </w:rPr>
        <w:t>2、法定代表人委托授权书/法定代表人身份证明：提供法定代表人授权书（附法定代表人身份证复印件）及被授权代理人身份证复印件（法定代表人直接参加只需提供法定代表人身份证复印件）；</w:t>
      </w:r>
    </w:p>
    <w:p>
      <w:pPr>
        <w:pStyle w:val="null3"/>
      </w:pPr>
      <w:r>
        <w:rPr>
          <w:rFonts w:ascii="仿宋_GB2312" w:hAnsi="仿宋_GB2312" w:cs="仿宋_GB2312" w:eastAsia="仿宋_GB2312"/>
        </w:rPr>
        <w:t>3、财务状况：提供2023年或2024年度经会计师事务所签字盖章的完整财务审计报告(财务审计报告包括资产负债表、利润表、现金流量表及财务报表附注，财务审计报告应盖有会计师事务所单位章和注册会计师的执业专用章，并附会计师事务所的营业执照及执业证书复印件)，或其开标前六个月内银行出具的资信证明（以上二种形式的资料提供任何一种即可）；</w:t>
      </w:r>
    </w:p>
    <w:p>
      <w:pPr>
        <w:pStyle w:val="null3"/>
      </w:pPr>
      <w:r>
        <w:rPr>
          <w:rFonts w:ascii="仿宋_GB2312" w:hAnsi="仿宋_GB2312" w:cs="仿宋_GB2312" w:eastAsia="仿宋_GB2312"/>
        </w:rPr>
        <w:t>4、税收缴纳证明：提供截止至开标时间前六个月内任意一个月的纳税证明或完税证明，纳税证明或完税证明上应有代收机构或税务机关的公章，依法免税的单位应提供相关证明材料；</w:t>
      </w:r>
    </w:p>
    <w:p>
      <w:pPr>
        <w:pStyle w:val="null3"/>
      </w:pPr>
      <w:r>
        <w:rPr>
          <w:rFonts w:ascii="仿宋_GB2312" w:hAnsi="仿宋_GB2312" w:cs="仿宋_GB2312" w:eastAsia="仿宋_GB2312"/>
        </w:rPr>
        <w:t>5、社会保障资金缴纳证明：提供截止至开标时间前六个月内任意一个月的社保缴费凭据或社保机构开具的社会保险参保缴费情况证明，依法不需要缴纳社会保障资金的单位应提供相关证明材料；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6、无重大违法记录声明：参加政府采购活动前三年内，在经营活动中没有重大违法记录的书面声明</w:t>
      </w:r>
    </w:p>
    <w:p>
      <w:pPr>
        <w:pStyle w:val="null3"/>
      </w:pPr>
      <w:r>
        <w:rPr>
          <w:rFonts w:ascii="仿宋_GB2312" w:hAnsi="仿宋_GB2312" w:cs="仿宋_GB2312" w:eastAsia="仿宋_GB2312"/>
        </w:rPr>
        <w:t>7、信用查询：供应商未被列入“信用中国”（https://www.creditchina.gov.cn/）重大税收违法失信主体、未被列入“中国执行信息公开网”（http://zxgk.court.gov.cn）失信被执行人、未被列入“中国政府采购网”（http://www.ccgp.gov.cn/）政府采购严重违法失信行为记录名单的网页查询截图；</w:t>
      </w:r>
    </w:p>
    <w:p>
      <w:pPr>
        <w:pStyle w:val="null3"/>
      </w:pPr>
      <w:r>
        <w:rPr>
          <w:rFonts w:ascii="仿宋_GB2312" w:hAnsi="仿宋_GB2312" w:cs="仿宋_GB2312" w:eastAsia="仿宋_GB2312"/>
        </w:rPr>
        <w:t>8、专业技术能力证明：具备履行合同所必需的设备和专业技术能力的证明材料(由投标人根据项目需求提供说明材料或者承诺)；未为本项目提供整体设计、规范编制或者项目管理、监理、检测等服务；</w:t>
      </w:r>
    </w:p>
    <w:p>
      <w:pPr>
        <w:pStyle w:val="null3"/>
      </w:pPr>
      <w:r>
        <w:rPr>
          <w:rFonts w:ascii="仿宋_GB2312" w:hAnsi="仿宋_GB2312" w:cs="仿宋_GB2312" w:eastAsia="仿宋_GB2312"/>
        </w:rPr>
        <w:t>9、控股管理关系：单位负责人为同一人或者存在直接控股、管理关系的不同供应商，不得参加同一合同项下的政府采购活动；提供投标人企业关系关联承诺书。</w:t>
      </w:r>
    </w:p>
    <w:p>
      <w:pPr>
        <w:pStyle w:val="null3"/>
      </w:pPr>
      <w:r>
        <w:rPr>
          <w:rFonts w:ascii="仿宋_GB2312" w:hAnsi="仿宋_GB2312" w:cs="仿宋_GB2312" w:eastAsia="仿宋_GB2312"/>
        </w:rPr>
        <w:t>10、联合体投标：本项目不接受联合体投标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1、营业执照：具有独立承担民事责任能力的法人或其他组织，并出具合法有效的营业执照或事业单位法人证书等国家规定的相关证明；</w:t>
      </w:r>
    </w:p>
    <w:p>
      <w:pPr>
        <w:pStyle w:val="null3"/>
      </w:pPr>
      <w:r>
        <w:rPr>
          <w:rFonts w:ascii="仿宋_GB2312" w:hAnsi="仿宋_GB2312" w:cs="仿宋_GB2312" w:eastAsia="仿宋_GB2312"/>
        </w:rPr>
        <w:t>2、法定代表人委托授权书/法定代表人身份证明：提供法定代表人授权书（附法定代表人身份证复印件）及被授权代理人身份证复印件（法定代表人直接参加只需提供法定代表人身份证复印件）；</w:t>
      </w:r>
    </w:p>
    <w:p>
      <w:pPr>
        <w:pStyle w:val="null3"/>
      </w:pPr>
      <w:r>
        <w:rPr>
          <w:rFonts w:ascii="仿宋_GB2312" w:hAnsi="仿宋_GB2312" w:cs="仿宋_GB2312" w:eastAsia="仿宋_GB2312"/>
        </w:rPr>
        <w:t>3、财务状况：提供2023年或2024年度经会计师事务所签字盖章的完整财务审计报告(财务审计报告包括资产负债表、利润表、现金流量表及财务报表附注，财务审计报告应盖有会计师事务所单位章和注册会计师的执业专用章，并附会计师事务所的营业执照及执业证书复印件)，或其开标前六个月内银行出具的资信证明（以上二种形式的资料提供任何一种即可）；</w:t>
      </w:r>
    </w:p>
    <w:p>
      <w:pPr>
        <w:pStyle w:val="null3"/>
      </w:pPr>
      <w:r>
        <w:rPr>
          <w:rFonts w:ascii="仿宋_GB2312" w:hAnsi="仿宋_GB2312" w:cs="仿宋_GB2312" w:eastAsia="仿宋_GB2312"/>
        </w:rPr>
        <w:t>4、税收缴纳证明：提供截止至开标时间前六个月内任意一个月的纳税证明或完税证明，纳税证明或完税证明上应有代收机构或税务机关的公章，依法免税的单位应提供相关证明材料；</w:t>
      </w:r>
    </w:p>
    <w:p>
      <w:pPr>
        <w:pStyle w:val="null3"/>
      </w:pPr>
      <w:r>
        <w:rPr>
          <w:rFonts w:ascii="仿宋_GB2312" w:hAnsi="仿宋_GB2312" w:cs="仿宋_GB2312" w:eastAsia="仿宋_GB2312"/>
        </w:rPr>
        <w:t>5、社会保障资金缴纳证明：提供截止至开标时间前六个月内任意一个月的社保缴费凭据或社保机构开具的社会保险参保缴费情况证明，依法不需要缴纳社会保障资金的单位应提供相关证明材料；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6、无重大违法记录声明：参加政府采购活动前三年内，在经营活动中没有重大违法记录的书面声明；</w:t>
      </w:r>
    </w:p>
    <w:p>
      <w:pPr>
        <w:pStyle w:val="null3"/>
      </w:pPr>
      <w:r>
        <w:rPr>
          <w:rFonts w:ascii="仿宋_GB2312" w:hAnsi="仿宋_GB2312" w:cs="仿宋_GB2312" w:eastAsia="仿宋_GB2312"/>
        </w:rPr>
        <w:t>7、信用查询：供应商未被列入“信用中国”（https://www.creditchina.gov.cn/）重大税收违法失信主体、未被列入“中国执行信息公开网”（http://zxgk.court.gov.cn）失信被执行人、未被列入“中国政府采购网”（http://www.ccgp.gov.cn/）政府采购严重违法失信行为记录名单的网页查询截图；</w:t>
      </w:r>
    </w:p>
    <w:p>
      <w:pPr>
        <w:pStyle w:val="null3"/>
      </w:pPr>
      <w:r>
        <w:rPr>
          <w:rFonts w:ascii="仿宋_GB2312" w:hAnsi="仿宋_GB2312" w:cs="仿宋_GB2312" w:eastAsia="仿宋_GB2312"/>
        </w:rPr>
        <w:t>8、专业技术能力证明：具备履行合同所必需的设备和专业技术能力的证明材料(由投标人根据项目需求提供说明材料或者承诺)；未为本项目提供整体设计、规范编制或者项目管理、监理、检测等服务；</w:t>
      </w:r>
    </w:p>
    <w:p>
      <w:pPr>
        <w:pStyle w:val="null3"/>
      </w:pPr>
      <w:r>
        <w:rPr>
          <w:rFonts w:ascii="仿宋_GB2312" w:hAnsi="仿宋_GB2312" w:cs="仿宋_GB2312" w:eastAsia="仿宋_GB2312"/>
        </w:rPr>
        <w:t>9、控股管理关系：单位负责人为同一人或者存在直接控股、管理关系的不同供应商，不得参加同一合同项下的政府采购活动；提供投标人企业关系关联承诺书。</w:t>
      </w:r>
    </w:p>
    <w:p>
      <w:pPr>
        <w:pStyle w:val="null3"/>
      </w:pPr>
      <w:r>
        <w:rPr>
          <w:rFonts w:ascii="仿宋_GB2312" w:hAnsi="仿宋_GB2312" w:cs="仿宋_GB2312" w:eastAsia="仿宋_GB2312"/>
        </w:rPr>
        <w:t>10、联合体投标：本项目不接受联合体投标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1、营业执照：具有独立承担民事责任能力的法人或其他组织，并出具合法有效的营业执照或事业单位法人证书等国家规定的相关证明；</w:t>
      </w:r>
    </w:p>
    <w:p>
      <w:pPr>
        <w:pStyle w:val="null3"/>
      </w:pPr>
      <w:r>
        <w:rPr>
          <w:rFonts w:ascii="仿宋_GB2312" w:hAnsi="仿宋_GB2312" w:cs="仿宋_GB2312" w:eastAsia="仿宋_GB2312"/>
        </w:rPr>
        <w:t>2、法定代表人委托授权书/法定代表人身份证明：提供法定代表人授权书（附法定代表人身份证复印件）及被授权代理人身份证复印件（法定代表人直接参加只需提供法定代表人身份证复印件）；</w:t>
      </w:r>
    </w:p>
    <w:p>
      <w:pPr>
        <w:pStyle w:val="null3"/>
      </w:pPr>
      <w:r>
        <w:rPr>
          <w:rFonts w:ascii="仿宋_GB2312" w:hAnsi="仿宋_GB2312" w:cs="仿宋_GB2312" w:eastAsia="仿宋_GB2312"/>
        </w:rPr>
        <w:t>3、财务状况：提供2023年或2024年度经会计师事务所签字盖章的完整财务审计报告(财务审计报告包括资产负债表、利润表、现金流量表及财务报表附注，财务审计报告应盖有会计师事务所单位章和注册会计师的执业专用章，并附会计师事务所的营业执照及执业证书复印件)，或其开标前六个月内银行出具的资信证明（以上二种形式的资料提供任何一种即可）；</w:t>
      </w:r>
    </w:p>
    <w:p>
      <w:pPr>
        <w:pStyle w:val="null3"/>
      </w:pPr>
      <w:r>
        <w:rPr>
          <w:rFonts w:ascii="仿宋_GB2312" w:hAnsi="仿宋_GB2312" w:cs="仿宋_GB2312" w:eastAsia="仿宋_GB2312"/>
        </w:rPr>
        <w:t>4、税收缴纳证明：提供截止至开标时间前六个月内任意一个月的纳税证明或完税证明，纳税证明或完税证明上应有代收机构或税务机关的公章，依法免税的单位应提供相关证明材料；</w:t>
      </w:r>
    </w:p>
    <w:p>
      <w:pPr>
        <w:pStyle w:val="null3"/>
      </w:pPr>
      <w:r>
        <w:rPr>
          <w:rFonts w:ascii="仿宋_GB2312" w:hAnsi="仿宋_GB2312" w:cs="仿宋_GB2312" w:eastAsia="仿宋_GB2312"/>
        </w:rPr>
        <w:t>5、社会保障资金缴纳证明：提供截止至开标时间前六个月内任意一个月的社保缴费凭据或社保机构开具的社会保险参保缴费情况证明，依法不需要缴纳社会保障资金的单位应提供相关证明材料；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6、无重大违法记录声明：参加政府采购活动前三年内，在经营活动中没有重大违法记录的书面声明；</w:t>
      </w:r>
    </w:p>
    <w:p>
      <w:pPr>
        <w:pStyle w:val="null3"/>
      </w:pPr>
      <w:r>
        <w:rPr>
          <w:rFonts w:ascii="仿宋_GB2312" w:hAnsi="仿宋_GB2312" w:cs="仿宋_GB2312" w:eastAsia="仿宋_GB2312"/>
        </w:rPr>
        <w:t>7、信用查询：供应商未被列入“信用中国”（https://www.creditchina.gov.cn/）重大税收违法失信主体、未被列入“中国执行信息公开网”（http://zxgk.court.gov.cn）失信被执行人、未被列入“中国政府采购网”（http://www.ccgp.gov.cn/）政府采购严重违法失信行为记录名单的网页查询截图；</w:t>
      </w:r>
    </w:p>
    <w:p>
      <w:pPr>
        <w:pStyle w:val="null3"/>
      </w:pPr>
      <w:r>
        <w:rPr>
          <w:rFonts w:ascii="仿宋_GB2312" w:hAnsi="仿宋_GB2312" w:cs="仿宋_GB2312" w:eastAsia="仿宋_GB2312"/>
        </w:rPr>
        <w:t>8、专业技术能力证明：具备履行合同所必需的设备和专业技术能力的证明材料(由投标人根据项目需求提供说明材料或者承诺)；未为本项目提供整体设计、规范编制或者项目管理、监理、检测等服务；</w:t>
      </w:r>
    </w:p>
    <w:p>
      <w:pPr>
        <w:pStyle w:val="null3"/>
      </w:pPr>
      <w:r>
        <w:rPr>
          <w:rFonts w:ascii="仿宋_GB2312" w:hAnsi="仿宋_GB2312" w:cs="仿宋_GB2312" w:eastAsia="仿宋_GB2312"/>
        </w:rPr>
        <w:t>9、控股管理关系：单位负责人为同一人或者存在直接控股、管理关系的不同供应商，不得参加同一合同项下的政府采购活动；提供投标人企业关系关联承诺书。</w:t>
      </w:r>
    </w:p>
    <w:p>
      <w:pPr>
        <w:pStyle w:val="null3"/>
      </w:pPr>
      <w:r>
        <w:rPr>
          <w:rFonts w:ascii="仿宋_GB2312" w:hAnsi="仿宋_GB2312" w:cs="仿宋_GB2312" w:eastAsia="仿宋_GB2312"/>
        </w:rPr>
        <w:t>10、联合体投标：本项目不接受联合体投标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1、营业执照：具有独立承担民事责任能力的法人或其他组织，并出具合法有效的营业执照或事业单位法人证书等国家规定的相关证明；</w:t>
      </w:r>
    </w:p>
    <w:p>
      <w:pPr>
        <w:pStyle w:val="null3"/>
      </w:pPr>
      <w:r>
        <w:rPr>
          <w:rFonts w:ascii="仿宋_GB2312" w:hAnsi="仿宋_GB2312" w:cs="仿宋_GB2312" w:eastAsia="仿宋_GB2312"/>
        </w:rPr>
        <w:t>2、法定代表人委托授权书/法定代表人身份证明：提供法定代表人授权书（附法定代表人身份证复印件）及被授权代理人身份证复印件（法定代表人直接参加只需提供法定代表人身份证复印件；</w:t>
      </w:r>
    </w:p>
    <w:p>
      <w:pPr>
        <w:pStyle w:val="null3"/>
      </w:pPr>
      <w:r>
        <w:rPr>
          <w:rFonts w:ascii="仿宋_GB2312" w:hAnsi="仿宋_GB2312" w:cs="仿宋_GB2312" w:eastAsia="仿宋_GB2312"/>
        </w:rPr>
        <w:t>3、财务状况：提供2023年或2024年度经会计师事务所签字盖章的完整财务审计报告(财务审计报告包括资产负债表、利润表、现金流量表及财务报表附注，财务审计报告应盖有会计师事务所单位章和注册会计师的执业专用章，并附会计师事务所的营业执照及执业证书复印件)，或其开标前六个月内银行出具的资信证明（以上二种形式的资料提供任何一种即可）；</w:t>
      </w:r>
    </w:p>
    <w:p>
      <w:pPr>
        <w:pStyle w:val="null3"/>
      </w:pPr>
      <w:r>
        <w:rPr>
          <w:rFonts w:ascii="仿宋_GB2312" w:hAnsi="仿宋_GB2312" w:cs="仿宋_GB2312" w:eastAsia="仿宋_GB2312"/>
        </w:rPr>
        <w:t>4、税收缴纳证明：提供截止至开标时间前六个月内任意一个月的纳税证明或完税证明，纳税证明或完税证明上应有代收机构或税务机关的公章，依法免税的单位应提供相关证明材料；</w:t>
      </w:r>
    </w:p>
    <w:p>
      <w:pPr>
        <w:pStyle w:val="null3"/>
      </w:pPr>
      <w:r>
        <w:rPr>
          <w:rFonts w:ascii="仿宋_GB2312" w:hAnsi="仿宋_GB2312" w:cs="仿宋_GB2312" w:eastAsia="仿宋_GB2312"/>
        </w:rPr>
        <w:t>5、社会保障资金缴纳证明：提供截止至开标时间前六个月内任意一个月的社保缴费凭据或社保机构开具的社会保险参保缴费情况证明，依法不需要缴纳社会保障资金的单位应提供相关证明材料；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6、无重大违法记录声明：参加政府采购活动前三年内，在经营活动中没有重大违法记录的书面声明</w:t>
      </w:r>
    </w:p>
    <w:p>
      <w:pPr>
        <w:pStyle w:val="null3"/>
      </w:pPr>
      <w:r>
        <w:rPr>
          <w:rFonts w:ascii="仿宋_GB2312" w:hAnsi="仿宋_GB2312" w:cs="仿宋_GB2312" w:eastAsia="仿宋_GB2312"/>
        </w:rPr>
        <w:t>7、信用查询：供应商未被列入“信用中国”（https://www.creditchina.gov.cn/）重大税收违法失信主体、未被列入“中国执行信息公开网”（http://zxgk.court.gov.cn）失信被执行人、未被列入“中国政府采购网”（http://www.ccgp.gov.cn/）政府采购严重违法失信行为记录名单的网页查询截图；</w:t>
      </w:r>
    </w:p>
    <w:p>
      <w:pPr>
        <w:pStyle w:val="null3"/>
      </w:pPr>
      <w:r>
        <w:rPr>
          <w:rFonts w:ascii="仿宋_GB2312" w:hAnsi="仿宋_GB2312" w:cs="仿宋_GB2312" w:eastAsia="仿宋_GB2312"/>
        </w:rPr>
        <w:t>8、专业技术能力证明：具备履行合同所必需的设备和专业技术能力的证明材料(由投标人根据项目需求提供说明材料或者承诺)；未为本项目提供整体设计、规范编制或者项目管理、监理、检测等服务；</w:t>
      </w:r>
    </w:p>
    <w:p>
      <w:pPr>
        <w:pStyle w:val="null3"/>
      </w:pPr>
      <w:r>
        <w:rPr>
          <w:rFonts w:ascii="仿宋_GB2312" w:hAnsi="仿宋_GB2312" w:cs="仿宋_GB2312" w:eastAsia="仿宋_GB2312"/>
        </w:rPr>
        <w:t>9、控股管理关系：单位负责人为同一人或者存在直接控股、管理关系的不同供应商，不得参加同一合同项下的政府采购活动；提供投标人企业关系关联承诺书。</w:t>
      </w:r>
    </w:p>
    <w:p>
      <w:pPr>
        <w:pStyle w:val="null3"/>
      </w:pPr>
      <w:r>
        <w:rPr>
          <w:rFonts w:ascii="仿宋_GB2312" w:hAnsi="仿宋_GB2312" w:cs="仿宋_GB2312" w:eastAsia="仿宋_GB2312"/>
        </w:rPr>
        <w:t>10、联合体投标：本项目不接受联合体投标</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1、营业执照：具有独立承担民事责任能力的法人或其他组织，并出具合法有效的营业执照或事业单位法人证书等国家规定的相关证明；</w:t>
      </w:r>
    </w:p>
    <w:p>
      <w:pPr>
        <w:pStyle w:val="null3"/>
      </w:pPr>
      <w:r>
        <w:rPr>
          <w:rFonts w:ascii="仿宋_GB2312" w:hAnsi="仿宋_GB2312" w:cs="仿宋_GB2312" w:eastAsia="仿宋_GB2312"/>
        </w:rPr>
        <w:t>2、法定代表人委托授权书/法定代表人身份证明：提供法定代表人授权书（附法定代表人身份证复印件）及被授权代理人身份证复印件（法定代表人直接参加只需提供法定代表人身份证复印件；</w:t>
      </w:r>
    </w:p>
    <w:p>
      <w:pPr>
        <w:pStyle w:val="null3"/>
      </w:pPr>
      <w:r>
        <w:rPr>
          <w:rFonts w:ascii="仿宋_GB2312" w:hAnsi="仿宋_GB2312" w:cs="仿宋_GB2312" w:eastAsia="仿宋_GB2312"/>
        </w:rPr>
        <w:t>3、财务状况：提供2023年或2024年度经会计师事务所签字盖章的完整财务审计报告(财务审计报告包括资产负债表、利润表、现金流量表及财务报表附注，财务审计报告应盖有会计师事务所单位章和注册会计师的执业专用章，并附会计师事务所的营业执照及执业证书复印件)，或其开标前六个月内银行出具的资信证明（以上二种形式的资料提供任何一种即可）；</w:t>
      </w:r>
    </w:p>
    <w:p>
      <w:pPr>
        <w:pStyle w:val="null3"/>
      </w:pPr>
      <w:r>
        <w:rPr>
          <w:rFonts w:ascii="仿宋_GB2312" w:hAnsi="仿宋_GB2312" w:cs="仿宋_GB2312" w:eastAsia="仿宋_GB2312"/>
        </w:rPr>
        <w:t>4、税收缴纳证明：提供截止至开标时间前六个月内任意一个月的纳税证明或完税证明，纳税证明或完税证明上应有代收机构或税务机关的公章，依法免税的单位应提供相关证明材料；</w:t>
      </w:r>
    </w:p>
    <w:p>
      <w:pPr>
        <w:pStyle w:val="null3"/>
      </w:pPr>
      <w:r>
        <w:rPr>
          <w:rFonts w:ascii="仿宋_GB2312" w:hAnsi="仿宋_GB2312" w:cs="仿宋_GB2312" w:eastAsia="仿宋_GB2312"/>
        </w:rPr>
        <w:t>5、社会保障资金缴纳证明：提供截止至开标时间前六个月内任意一个月的社保缴费凭据或社保机构开具的社会保险参保缴费情况证明，依法不需要缴纳社会保障资金的单位应提供相关证明材料；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6、无重大违法记录声明：参加政府采购活动前三年内，在经营活动中没有重大违法记录的书面声明</w:t>
      </w:r>
    </w:p>
    <w:p>
      <w:pPr>
        <w:pStyle w:val="null3"/>
      </w:pPr>
      <w:r>
        <w:rPr>
          <w:rFonts w:ascii="仿宋_GB2312" w:hAnsi="仿宋_GB2312" w:cs="仿宋_GB2312" w:eastAsia="仿宋_GB2312"/>
        </w:rPr>
        <w:t>7、信用查询：供应商未被列入“信用中国”（https://www.creditchina.gov.cn/）重大税收违法失信主体、未被列入“中国执行信息公开网”（http://zxgk.court.gov.cn）失信被执行人、未被列入“中国政府采购网”（http://www.ccgp.gov.cn/）政府采购严重违法失信行为记录名单的网页查询截图；</w:t>
      </w:r>
    </w:p>
    <w:p>
      <w:pPr>
        <w:pStyle w:val="null3"/>
      </w:pPr>
      <w:r>
        <w:rPr>
          <w:rFonts w:ascii="仿宋_GB2312" w:hAnsi="仿宋_GB2312" w:cs="仿宋_GB2312" w:eastAsia="仿宋_GB2312"/>
        </w:rPr>
        <w:t>8、专业技术能力证明：具备履行合同所必需的设备和专业技术能力的证明材料(由投标人根据项目需求提供说明材料或者承诺)；未为本项目提供整体设计、规范编制或者项目管理、监理、检测等服务；</w:t>
      </w:r>
    </w:p>
    <w:p>
      <w:pPr>
        <w:pStyle w:val="null3"/>
      </w:pPr>
      <w:r>
        <w:rPr>
          <w:rFonts w:ascii="仿宋_GB2312" w:hAnsi="仿宋_GB2312" w:cs="仿宋_GB2312" w:eastAsia="仿宋_GB2312"/>
        </w:rPr>
        <w:t>9、控股管理关系：单位负责人为同一人或者存在直接控股、管理关系的不同供应商，不得参加同一合同项下的政府采购活动；提供投标人企业关系关联承诺书。</w:t>
      </w:r>
    </w:p>
    <w:p>
      <w:pPr>
        <w:pStyle w:val="null3"/>
      </w:pPr>
      <w:r>
        <w:rPr>
          <w:rFonts w:ascii="仿宋_GB2312" w:hAnsi="仿宋_GB2312" w:cs="仿宋_GB2312" w:eastAsia="仿宋_GB2312"/>
        </w:rPr>
        <w:t>10、联合体投标：本项目不接受联合体投标</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1、营业执照：具有独立承担民事责任能力的法人或其他组织，并出具合法有效的营业执照或事业单位法人证书等国家规定的相关证明；</w:t>
      </w:r>
    </w:p>
    <w:p>
      <w:pPr>
        <w:pStyle w:val="null3"/>
      </w:pPr>
      <w:r>
        <w:rPr>
          <w:rFonts w:ascii="仿宋_GB2312" w:hAnsi="仿宋_GB2312" w:cs="仿宋_GB2312" w:eastAsia="仿宋_GB2312"/>
        </w:rPr>
        <w:t>2、法定代表人委托授权书/法定代表人身份证明：提供法定代表人授权书（附法定代表人身份证复印件）及被授权代理人身份证复印件（法定代表人直接参加只需提供法定代表人身份证复印件；</w:t>
      </w:r>
    </w:p>
    <w:p>
      <w:pPr>
        <w:pStyle w:val="null3"/>
      </w:pPr>
      <w:r>
        <w:rPr>
          <w:rFonts w:ascii="仿宋_GB2312" w:hAnsi="仿宋_GB2312" w:cs="仿宋_GB2312" w:eastAsia="仿宋_GB2312"/>
        </w:rPr>
        <w:t>3、财务状况：提供2023年或2024年度经会计师事务所签字盖章的完整财务审计报告(财务审计报告包括资产负债表、利润表、现金流量表及财务报表附注，财务审计报告应盖有会计师事务所单位章和注册会计师的执业专用章，并附会计师事务所的营业执照及执业证书复印件)，或其开标前六个月内银行出具的资信证明（以上二种形式的资料提供任何一种即可）；</w:t>
      </w:r>
    </w:p>
    <w:p>
      <w:pPr>
        <w:pStyle w:val="null3"/>
      </w:pPr>
      <w:r>
        <w:rPr>
          <w:rFonts w:ascii="仿宋_GB2312" w:hAnsi="仿宋_GB2312" w:cs="仿宋_GB2312" w:eastAsia="仿宋_GB2312"/>
        </w:rPr>
        <w:t>4、税收缴纳证明：提供截止至开标时间前六个月内任意一个月的纳税证明或完税证明，纳税证明或完税证明上应有代收机构或税务机关的公章，依法免税的单位应提供相关证明材料；</w:t>
      </w:r>
    </w:p>
    <w:p>
      <w:pPr>
        <w:pStyle w:val="null3"/>
      </w:pPr>
      <w:r>
        <w:rPr>
          <w:rFonts w:ascii="仿宋_GB2312" w:hAnsi="仿宋_GB2312" w:cs="仿宋_GB2312" w:eastAsia="仿宋_GB2312"/>
        </w:rPr>
        <w:t>5、社会保障资金缴纳证明：提供截止至开标时间前六个月内任意一个月的社保缴费凭据或社保机构开具的社会保险参保缴费情况证明，依法不需要缴纳社会保障资金的单位应提供相关证明材料；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6、无重大违法记录声明：参加政府采购活动前三年内，在经营活动中没有重大违法记录的书面声明</w:t>
      </w:r>
    </w:p>
    <w:p>
      <w:pPr>
        <w:pStyle w:val="null3"/>
      </w:pPr>
      <w:r>
        <w:rPr>
          <w:rFonts w:ascii="仿宋_GB2312" w:hAnsi="仿宋_GB2312" w:cs="仿宋_GB2312" w:eastAsia="仿宋_GB2312"/>
        </w:rPr>
        <w:t>7、信用查询：供应商未被列入“信用中国”（https://www.creditchina.gov.cn/）重大税收违法失信主体、未被列入“中国执行信息公开网”（http://zxgk.court.gov.cn）失信被执行人、未被列入“中国政府采购网”（http://www.ccgp.gov.cn/）政府采购严重违法失信行为记录名单的网页查询截图；</w:t>
      </w:r>
    </w:p>
    <w:p>
      <w:pPr>
        <w:pStyle w:val="null3"/>
      </w:pPr>
      <w:r>
        <w:rPr>
          <w:rFonts w:ascii="仿宋_GB2312" w:hAnsi="仿宋_GB2312" w:cs="仿宋_GB2312" w:eastAsia="仿宋_GB2312"/>
        </w:rPr>
        <w:t>8、专业技术能力证明：具备履行合同所必需的设备和专业技术能力的证明材料(由投标人根据项目需求提供说明材料或者承诺)；未为本项目提供整体设计、规范编制或者项目管理、监理、检测等服务；</w:t>
      </w:r>
    </w:p>
    <w:p>
      <w:pPr>
        <w:pStyle w:val="null3"/>
      </w:pPr>
      <w:r>
        <w:rPr>
          <w:rFonts w:ascii="仿宋_GB2312" w:hAnsi="仿宋_GB2312" w:cs="仿宋_GB2312" w:eastAsia="仿宋_GB2312"/>
        </w:rPr>
        <w:t>9、控股管理关系：单位负责人为同一人或者存在直接控股、管理关系的不同供应商，不得参加同一合同项下的政府采购活动；提供投标人企业关系关联承诺书。</w:t>
      </w:r>
    </w:p>
    <w:p>
      <w:pPr>
        <w:pStyle w:val="null3"/>
      </w:pPr>
      <w:r>
        <w:rPr>
          <w:rFonts w:ascii="仿宋_GB2312" w:hAnsi="仿宋_GB2312" w:cs="仿宋_GB2312" w:eastAsia="仿宋_GB2312"/>
        </w:rPr>
        <w:t>10、联合体投标：本项目不接受联合体投标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陕西省公安厅交通警察总队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西安市雁塔区长安南路123号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陕西省公安厅交通警察总队经办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029-87680153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陕西华博项目管理有限公司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陕西省西安市市本级陕西省西安市经济技术开发区凤城十一路文景商务广场 C座5层30502 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曹军军、任向梅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029-86100880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采购包1：2,057,680.00元</w:t>
            </w:r>
          </w:p>
          <w:p>
            <w:pPr>
              <w:pStyle w:val="null3"/>
            </w:pPr>
            <w:r>
              <w:rPr>
                <w:rFonts w:ascii="仿宋_GB2312" w:hAnsi="仿宋_GB2312" w:cs="仿宋_GB2312" w:eastAsia="仿宋_GB2312"/>
              </w:rPr>
              <w:t>采购包2：1,174,000.00元</w:t>
            </w:r>
          </w:p>
          <w:p>
            <w:pPr>
              <w:pStyle w:val="null3"/>
            </w:pPr>
            <w:r>
              <w:rPr>
                <w:rFonts w:ascii="仿宋_GB2312" w:hAnsi="仿宋_GB2312" w:cs="仿宋_GB2312" w:eastAsia="仿宋_GB2312"/>
              </w:rPr>
              <w:t>采购包3：500,000.00元</w:t>
            </w:r>
          </w:p>
          <w:p>
            <w:pPr>
              <w:pStyle w:val="null3"/>
            </w:pPr>
            <w:r>
              <w:rPr>
                <w:rFonts w:ascii="仿宋_GB2312" w:hAnsi="仿宋_GB2312" w:cs="仿宋_GB2312" w:eastAsia="仿宋_GB2312"/>
              </w:rPr>
              <w:t>采购包4：300,000.00元</w:t>
            </w:r>
          </w:p>
          <w:p>
            <w:pPr>
              <w:pStyle w:val="null3"/>
            </w:pPr>
            <w:r>
              <w:rPr>
                <w:rFonts w:ascii="仿宋_GB2312" w:hAnsi="仿宋_GB2312" w:cs="仿宋_GB2312" w:eastAsia="仿宋_GB2312"/>
              </w:rPr>
              <w:t>采购包5：300,000.00元</w:t>
            </w:r>
          </w:p>
          <w:p>
            <w:pPr>
              <w:pStyle w:val="null3"/>
            </w:pPr>
            <w:r>
              <w:rPr>
                <w:rFonts w:ascii="仿宋_GB2312" w:hAnsi="仿宋_GB2312" w:cs="仿宋_GB2312" w:eastAsia="仿宋_GB2312"/>
              </w:rPr>
              <w:t>采购包6：400,000.00元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采购包2保证金金额：20,000.00元</w:t>
            </w:r>
          </w:p>
          <w:p>
            <w:pPr>
              <w:pStyle w:val="null3"/>
            </w:pPr>
            <w:r>
              <w:rPr>
                <w:rFonts w:ascii="仿宋_GB2312" w:hAnsi="仿宋_GB2312" w:cs="仿宋_GB2312" w:eastAsia="仿宋_GB2312"/>
              </w:rPr>
              <w:t>采购包3保证金金额：10,000.00元</w:t>
            </w:r>
          </w:p>
          <w:p>
            <w:pPr>
              <w:pStyle w:val="null3"/>
            </w:pPr>
            <w:r>
              <w:rPr>
                <w:rFonts w:ascii="仿宋_GB2312" w:hAnsi="仿宋_GB2312" w:cs="仿宋_GB2312" w:eastAsia="仿宋_GB2312"/>
              </w:rPr>
              <w:t>采购包4保证金金额：6,000.00元</w:t>
            </w:r>
          </w:p>
          <w:p>
            <w:pPr>
              <w:pStyle w:val="null3"/>
            </w:pPr>
            <w:r>
              <w:rPr>
                <w:rFonts w:ascii="仿宋_GB2312" w:hAnsi="仿宋_GB2312" w:cs="仿宋_GB2312" w:eastAsia="仿宋_GB2312"/>
              </w:rPr>
              <w:t>采购包5保证金金额：6,000.00元</w:t>
            </w:r>
          </w:p>
          <w:p>
            <w:pPr>
              <w:pStyle w:val="null3"/>
            </w:pPr>
            <w:r>
              <w:rPr>
                <w:rFonts w:ascii="仿宋_GB2312" w:hAnsi="仿宋_GB2312" w:cs="仿宋_GB2312" w:eastAsia="仿宋_GB2312"/>
              </w:rPr>
              <w:t>采购包6保证金金额：8,000.00元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开户名称：陕西华博项目管理有限公司</w:t>
            </w:r>
          </w:p>
          <w:p>
            <w:pPr>
              <w:pStyle w:val="null3"/>
            </w:pPr>
            <w:r>
              <w:rPr>
                <w:rFonts w:ascii="仿宋_GB2312" w:hAnsi="仿宋_GB2312" w:cs="仿宋_GB2312" w:eastAsia="仿宋_GB2312"/>
              </w:rPr>
              <w:t>开户银行：中国建设银行股份有限公司西安高新技术产业开发区支行</w:t>
            </w:r>
          </w:p>
          <w:p>
            <w:pPr>
              <w:pStyle w:val="null3"/>
            </w:pPr>
            <w:r>
              <w:rPr>
                <w:rFonts w:ascii="仿宋_GB2312" w:hAnsi="仿宋_GB2312" w:cs="仿宋_GB2312" w:eastAsia="仿宋_GB2312"/>
              </w:rPr>
              <w:t>银行账号：61050192090000003265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 参照《国家计委关于印发〈招标代理服务收费管理暂行办法〉的通知》（计价格[2002]1980号）和国家发展改革委员会办公厅颁发的《关于招标代理服务收费有关问题的通知》（发改办价格[2003]857号）规定标准收取。 2、本项目中标服务费按服务计取。 3、中标单位的招标代理服务费交纳信息 开户名称：陕西华博项目管理有限公司 开户银行：中国建设银行股份有限公司西安高新技术产业开发区支行 银行账号：61050192090000003265 转账事由：HBZB2025-138项目代理服务费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陕西省公安厅交通警察总队</w:t>
      </w:r>
      <w:r>
        <w:rPr>
          <w:rFonts w:ascii="仿宋_GB2312" w:hAnsi="仿宋_GB2312" w:cs="仿宋_GB2312" w:eastAsia="仿宋_GB2312"/>
        </w:rPr>
        <w:t>和</w:t>
      </w:r>
      <w:r>
        <w:rPr>
          <w:rFonts w:ascii="仿宋_GB2312" w:hAnsi="仿宋_GB2312" w:cs="仿宋_GB2312" w:eastAsia="仿宋_GB2312"/>
        </w:rPr>
        <w:t>陕西华博项目管理有限公司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陕西省公安厅交通警察总队</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陕西华博项目管理有限公司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陕西省公安厅交通警察总队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政府采购合同的履行、违约责任和解决争议的方法等适用《中华人民共和国民法典》。采购人按照政府采购合同规定的技术、服务、安全标准组织对供应商履约情况进行验收，并出具验收书。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政府采购合同的履行、违约责任和解决争议的方法等适用《中华人民共和国民法典》。采购人按照政府采购合同规定的技术、服务、安全标准组织对供应商履约情况进行验收，并出具验收书。</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政府采购合同的履行、违约责任和解决争议的方法等适用《中华人民共和国民法典》。采购人按照政府采购合同规定的技术、服务、安全标准组织对供应商履约情况进行验收，并出具验收书。</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政府采购合同的履行、违约责任和解决争议的方法等适用《中华人民共和国民法典》。采购人按照政府采购合同规定的技术、服务、安全标准组织对供应商履约情况进行验收，并出具验收书。</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政府采购合同的履行、违约责任和解决争议的方法等适用《中华人民共和国民法典》。采购人按照政府采购合同规定的技术、服务、安全标准组织对供应商履约情况进行验收，并出具验收书。</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政府采购合同的履行、违约责任和解决争议的方法等适用《中华人民共和国民法典》。采购人按照政府采购合同规定的技术、服务、安全标准组织对供应商履约情况进行验收，并出具验收书。</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陕西华博项目管理有限公司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联系人：曹军军、任向梅</w:t>
      </w:r>
    </w:p>
    <w:p>
      <w:pPr>
        <w:pStyle w:val="null3"/>
      </w:pPr>
      <w:r>
        <w:rPr>
          <w:rFonts w:ascii="仿宋_GB2312" w:hAnsi="仿宋_GB2312" w:cs="仿宋_GB2312" w:eastAsia="仿宋_GB2312"/>
        </w:rPr>
        <w:t>联系电话：029-86100880</w:t>
      </w:r>
    </w:p>
    <w:p>
      <w:pPr>
        <w:pStyle w:val="null3"/>
      </w:pPr>
      <w:r>
        <w:rPr>
          <w:rFonts w:ascii="仿宋_GB2312" w:hAnsi="仿宋_GB2312" w:cs="仿宋_GB2312" w:eastAsia="仿宋_GB2312"/>
        </w:rPr>
        <w:t>地址：陕西省西安市经济技术开发区凤城十一路文景商务广场 C座5层30502 号</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总队2025-2026年度线路、短信服务及公有云租用项目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2,057,680.00</w:t>
      </w:r>
    </w:p>
    <w:p>
      <w:pPr>
        <w:pStyle w:val="null3"/>
      </w:pPr>
      <w:r>
        <w:rPr>
          <w:rFonts w:ascii="仿宋_GB2312" w:hAnsi="仿宋_GB2312" w:cs="仿宋_GB2312" w:eastAsia="仿宋_GB2312"/>
        </w:rPr>
        <w:t>采购包最高限价（元）: 2,057,680.00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线路及公有云延伸服务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2,057,680.00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1,174,000.00</w:t>
      </w:r>
    </w:p>
    <w:p>
      <w:pPr>
        <w:pStyle w:val="null3"/>
      </w:pPr>
      <w:r>
        <w:rPr>
          <w:rFonts w:ascii="仿宋_GB2312" w:hAnsi="仿宋_GB2312" w:cs="仿宋_GB2312" w:eastAsia="仿宋_GB2312"/>
        </w:rPr>
        <w:t>采购包最高限价（元）: 1,174,000.00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12123语音服务平台租用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1,174,000.00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短信发送服务1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短信发送服务2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短信发送服务3</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移动警用终端物联网接入流量费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标的名称：线路及公有云延伸服务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一</w:t>
            </w:r>
            <w:r>
              <w:rPr>
                <w:rFonts w:ascii="仿宋_GB2312" w:hAnsi="仿宋_GB2312" w:cs="仿宋_GB2312" w:eastAsia="仿宋_GB2312"/>
                <w:sz w:val="21"/>
                <w:b/>
              </w:rPr>
              <w:t>.项目概述</w:t>
            </w:r>
          </w:p>
          <w:p>
            <w:pPr>
              <w:pStyle w:val="null3"/>
              <w:ind w:firstLine="404"/>
              <w:jc w:val="both"/>
            </w:pPr>
            <w:r>
              <w:rPr>
                <w:rFonts w:ascii="仿宋_GB2312" w:hAnsi="仿宋_GB2312" w:cs="仿宋_GB2312" w:eastAsia="仿宋_GB2312"/>
                <w:sz w:val="21"/>
              </w:rPr>
              <w:t>省总队对现有存量专线和云业务进行了全量梳理和整合，计划从</w:t>
            </w:r>
            <w:r>
              <w:rPr>
                <w:rFonts w:ascii="仿宋_GB2312" w:hAnsi="仿宋_GB2312" w:cs="仿宋_GB2312" w:eastAsia="仿宋_GB2312"/>
                <w:sz w:val="21"/>
              </w:rPr>
              <w:t>2025年11月起对存量专线和云业务统一采购、统一管理。</w:t>
            </w:r>
            <w:r>
              <w:br/>
            </w:r>
            <w:r>
              <w:rPr>
                <w:rFonts w:ascii="仿宋_GB2312" w:hAnsi="仿宋_GB2312" w:cs="仿宋_GB2312" w:eastAsia="仿宋_GB2312"/>
              </w:rPr>
              <w:t xml:space="preserve">      </w:t>
            </w:r>
            <w:r>
              <w:rPr>
                <w:rFonts w:ascii="仿宋_GB2312" w:hAnsi="仿宋_GB2312" w:cs="仿宋_GB2312" w:eastAsia="仿宋_GB2312"/>
                <w:sz w:val="21"/>
                <w:b/>
              </w:rPr>
              <w:t>二</w:t>
            </w:r>
            <w:r>
              <w:rPr>
                <w:rFonts w:ascii="仿宋_GB2312" w:hAnsi="仿宋_GB2312" w:cs="仿宋_GB2312" w:eastAsia="仿宋_GB2312"/>
                <w:sz w:val="21"/>
                <w:b/>
              </w:rPr>
              <w:t>.采购内容及技术要求</w:t>
            </w:r>
          </w:p>
          <w:p>
            <w:pPr>
              <w:pStyle w:val="null3"/>
              <w:numPr>
                <w:ilvl w:val="0"/>
                <w:numId w:val="1"/>
              </w:numPr>
              <w:jc w:val="both"/>
            </w:pPr>
            <w:r>
              <w:rPr>
                <w:rFonts w:ascii="仿宋_GB2312" w:hAnsi="仿宋_GB2312" w:cs="仿宋_GB2312" w:eastAsia="仿宋_GB2312"/>
                <w:sz w:val="21"/>
                <w:b/>
              </w:rPr>
              <w:t>采购内容</w:t>
            </w:r>
            <w:r>
              <w:br/>
            </w:r>
            <w:r>
              <w:rPr>
                <w:rFonts w:ascii="仿宋_GB2312" w:hAnsi="仿宋_GB2312" w:cs="仿宋_GB2312" w:eastAsia="仿宋_GB2312"/>
                <w:sz w:val="21"/>
              </w:rPr>
              <w:t>线路和公有云租用及接入服务的内容如下：</w:t>
            </w:r>
          </w:p>
          <w:tbl>
            <w:tblPr>
              <w:tblInd w:type="dxa" w:w="225"/>
              <w:tblBorders>
                <w:top w:val="none" w:color="000000" w:sz="4"/>
                <w:left w:val="none" w:color="000000" w:sz="4"/>
                <w:bottom w:val="none" w:color="000000" w:sz="4"/>
                <w:right w:val="none" w:color="000000" w:sz="4"/>
                <w:insideH w:val="none"/>
                <w:insideV w:val="none"/>
              </w:tblBorders>
            </w:tblPr>
            <w:tblGrid>
              <w:gridCol w:w="321"/>
              <w:gridCol w:w="688"/>
              <w:gridCol w:w="443"/>
              <w:gridCol w:w="1101"/>
            </w:tblGrid>
            <w:tr>
              <w:tc>
                <w:tcPr>
                  <w:tcW w:type="dxa" w:w="3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6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采购内容</w:t>
                  </w:r>
                </w:p>
              </w:tc>
              <w:tc>
                <w:tcPr>
                  <w:tcW w:type="dxa" w:w="4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11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采购说明</w:t>
                  </w:r>
                </w:p>
              </w:tc>
            </w:tr>
            <w:tr>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总队公安网视频专网</w:t>
                  </w:r>
                  <w:r>
                    <w:rPr>
                      <w:rFonts w:ascii="仿宋_GB2312" w:hAnsi="仿宋_GB2312" w:cs="仿宋_GB2312" w:eastAsia="仿宋_GB2312"/>
                      <w:sz w:val="21"/>
                      <w:color w:val="000000"/>
                    </w:rPr>
                    <w:t>OTN专线租用以及延伸服务</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1条</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该线路从公安厅一号楼</w:t>
                  </w:r>
                  <w:r>
                    <w:rPr>
                      <w:rFonts w:ascii="仿宋_GB2312" w:hAnsi="仿宋_GB2312" w:cs="仿宋_GB2312" w:eastAsia="仿宋_GB2312"/>
                      <w:sz w:val="21"/>
                      <w:color w:val="000000"/>
                    </w:rPr>
                    <w:t>1层机房至交警总队办公楼3层中心机房内。同时需要购买7台交换机，安装在总队3层中心机房和办公楼1、4、5、8、11、14层，并给总队10个处室按每个处室不少于5间办公室终端布线，需要45个接口，冗余15个，共60个终端接口。为总队融媒体中心局域网布设符合业务需要的内部线路。</w:t>
                  </w:r>
                </w:p>
              </w:tc>
            </w:tr>
            <w:tr>
              <w:tc>
                <w:tcPr>
                  <w:tcW w:type="dxa" w:w="32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68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总队公安网主用线路租用（</w:t>
                  </w:r>
                  <w:r>
                    <w:rPr>
                      <w:rFonts w:ascii="仿宋_GB2312" w:hAnsi="仿宋_GB2312" w:cs="仿宋_GB2312" w:eastAsia="仿宋_GB2312"/>
                      <w:sz w:val="21"/>
                      <w:color w:val="000000"/>
                    </w:rPr>
                    <w:t>1024Mbps）和总队公安网备用线路租用（1024Mbps）</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1条</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该线路为公安网主用线路，从省公安厅一号楼</w:t>
                  </w:r>
                  <w:r>
                    <w:rPr>
                      <w:rFonts w:ascii="仿宋_GB2312" w:hAnsi="仿宋_GB2312" w:cs="仿宋_GB2312" w:eastAsia="仿宋_GB2312"/>
                      <w:sz w:val="21"/>
                      <w:color w:val="000000"/>
                    </w:rPr>
                    <w:t>1层机房至交警总队办公楼3层机房，租用费由省厅提供，总队监测使用，中标供应商需对此条线路负责日常维护。</w:t>
                  </w:r>
                </w:p>
              </w:tc>
            </w:tr>
            <w:tr>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88"/>
                  <w:vMerge/>
                  <w:tcBorders>
                    <w:top w:val="none" w:color="000000" w:sz="4"/>
                    <w:left w:val="none" w:color="000000" w:sz="4"/>
                    <w:bottom w:val="none" w:color="000000" w:sz="4"/>
                    <w:right w:val="single" w:color="000000" w:sz="4"/>
                  </w:tcBorders>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1条</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该线路为公安网主用线路的备用线路，从省公安厅一号楼</w:t>
                  </w:r>
                  <w:r>
                    <w:rPr>
                      <w:rFonts w:ascii="仿宋_GB2312" w:hAnsi="仿宋_GB2312" w:cs="仿宋_GB2312" w:eastAsia="仿宋_GB2312"/>
                      <w:sz w:val="21"/>
                      <w:color w:val="000000"/>
                    </w:rPr>
                    <w:t>1层机房至交警总队办公楼三层机房，需要和主链路不同路由。</w:t>
                  </w:r>
                </w:p>
              </w:tc>
            </w:tr>
            <w:tr>
              <w:tc>
                <w:tcPr>
                  <w:tcW w:type="dxa" w:w="32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68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总队互联网平台</w:t>
                  </w:r>
                  <w:r>
                    <w:rPr>
                      <w:rFonts w:ascii="仿宋_GB2312" w:hAnsi="仿宋_GB2312" w:cs="仿宋_GB2312" w:eastAsia="仿宋_GB2312"/>
                      <w:sz w:val="21"/>
                      <w:color w:val="000000"/>
                    </w:rPr>
                    <w:t>50M边界主用链路和50M边界备用链路租用</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1条</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该线路为互联网平台内外网边界数据摆渡，从省公安厅一号楼</w:t>
                  </w:r>
                  <w:r>
                    <w:rPr>
                      <w:rFonts w:ascii="仿宋_GB2312" w:hAnsi="仿宋_GB2312" w:cs="仿宋_GB2312" w:eastAsia="仿宋_GB2312"/>
                      <w:sz w:val="21"/>
                      <w:color w:val="000000"/>
                    </w:rPr>
                    <w:t>1层机房至交警总队办公楼三层机房。</w:t>
                  </w:r>
                </w:p>
              </w:tc>
            </w:tr>
            <w:tr>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688"/>
                  <w:vMerge/>
                  <w:tcBorders>
                    <w:top w:val="none" w:color="000000" w:sz="4"/>
                    <w:left w:val="none" w:color="000000" w:sz="4"/>
                    <w:bottom w:val="none" w:color="000000" w:sz="4"/>
                    <w:right w:val="single" w:color="000000" w:sz="4"/>
                  </w:tcBorders>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1条</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该线路为互联网平台内外网边界数据摆渡的备用线路，从省公安厅一号楼</w:t>
                  </w:r>
                  <w:r>
                    <w:rPr>
                      <w:rFonts w:ascii="仿宋_GB2312" w:hAnsi="仿宋_GB2312" w:cs="仿宋_GB2312" w:eastAsia="仿宋_GB2312"/>
                      <w:sz w:val="21"/>
                      <w:color w:val="000000"/>
                    </w:rPr>
                    <w:t>1层机房至交警总队办公楼三层机房，需要和主链路不同路由。</w:t>
                  </w:r>
                </w:p>
              </w:tc>
            </w:tr>
            <w:tr>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总队办公网互联网（</w:t>
                  </w:r>
                  <w:r>
                    <w:rPr>
                      <w:rFonts w:ascii="仿宋_GB2312" w:hAnsi="仿宋_GB2312" w:cs="仿宋_GB2312" w:eastAsia="仿宋_GB2312"/>
                      <w:sz w:val="21"/>
                      <w:color w:val="000000"/>
                    </w:rPr>
                    <w:t>WiFi）500M线路租用</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1条</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总队互联网办公网（</w:t>
                  </w:r>
                  <w:r>
                    <w:rPr>
                      <w:rFonts w:ascii="仿宋_GB2312" w:hAnsi="仿宋_GB2312" w:cs="仿宋_GB2312" w:eastAsia="仿宋_GB2312"/>
                      <w:sz w:val="21"/>
                      <w:color w:val="000000"/>
                    </w:rPr>
                    <w:t>WiFi），提供固定IPv4地址不少于16个。</w:t>
                  </w:r>
                </w:p>
              </w:tc>
            </w:tr>
            <w:tr>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总队</w:t>
                  </w:r>
                  <w:r>
                    <w:rPr>
                      <w:rFonts w:ascii="仿宋_GB2312" w:hAnsi="仿宋_GB2312" w:cs="仿宋_GB2312" w:eastAsia="仿宋_GB2312"/>
                      <w:sz w:val="21"/>
                      <w:color w:val="000000"/>
                    </w:rPr>
                    <w:t>-交通厅ETC专线租用</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1条</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该线路传输</w:t>
                  </w:r>
                  <w:r>
                    <w:rPr>
                      <w:rFonts w:ascii="仿宋_GB2312" w:hAnsi="仿宋_GB2312" w:cs="仿宋_GB2312" w:eastAsia="仿宋_GB2312"/>
                      <w:sz w:val="21"/>
                      <w:color w:val="000000"/>
                    </w:rPr>
                    <w:t>ETC数据，从交通厅交控集团机房到总队办公楼3层中心机房。</w:t>
                  </w:r>
                </w:p>
              </w:tc>
            </w:tr>
            <w:tr>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高速公路北斗</w:t>
                  </w:r>
                  <w:r>
                    <w:rPr>
                      <w:rFonts w:ascii="仿宋_GB2312" w:hAnsi="仿宋_GB2312" w:cs="仿宋_GB2312" w:eastAsia="仿宋_GB2312"/>
                      <w:sz w:val="21"/>
                      <w:b/>
                      <w:color w:val="000000"/>
                    </w:rPr>
                    <w:t>/GPS警车1条500M 物联网APN专线租用</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1条</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该线路从供应商接入总队指挥中心</w:t>
                  </w:r>
                  <w:r>
                    <w:rPr>
                      <w:rFonts w:ascii="仿宋_GB2312" w:hAnsi="仿宋_GB2312" w:cs="仿宋_GB2312" w:eastAsia="仿宋_GB2312"/>
                      <w:sz w:val="21"/>
                      <w:color w:val="000000"/>
                    </w:rPr>
                    <w:t>4楼机房，用于无线物联专网使用。</w:t>
                  </w:r>
                </w:p>
              </w:tc>
            </w:tr>
            <w:tr>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车驾管监管中心线路租用</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13条</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该线路主要为驾考监管系统社会化专网服务，到各地市</w:t>
                  </w:r>
                  <w:r>
                    <w:rPr>
                      <w:rFonts w:ascii="仿宋_GB2312" w:hAnsi="仿宋_GB2312" w:cs="仿宋_GB2312" w:eastAsia="仿宋_GB2312"/>
                      <w:sz w:val="21"/>
                      <w:color w:val="000000"/>
                    </w:rPr>
                    <w:t>11条，到西安车管所1条，到现运营商VPN1条。</w:t>
                  </w:r>
                </w:p>
              </w:tc>
            </w:tr>
            <w:tr>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互联网教育平台公有云租用</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1项</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租用云平台服务，用于互联网满分学习教育平台。</w:t>
                  </w:r>
                </w:p>
              </w:tc>
            </w:tr>
            <w:tr>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总队财务</w:t>
                  </w:r>
                  <w:r>
                    <w:rPr>
                      <w:rFonts w:ascii="仿宋_GB2312" w:hAnsi="仿宋_GB2312" w:cs="仿宋_GB2312" w:eastAsia="仿宋_GB2312"/>
                      <w:sz w:val="21"/>
                      <w:color w:val="000000"/>
                    </w:rPr>
                    <w:t>10M专线租用</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1条</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省财政厅机房到总队</w:t>
                  </w:r>
                  <w:r>
                    <w:rPr>
                      <w:rFonts w:ascii="仿宋_GB2312" w:hAnsi="仿宋_GB2312" w:cs="仿宋_GB2312" w:eastAsia="仿宋_GB2312"/>
                      <w:sz w:val="21"/>
                      <w:color w:val="000000"/>
                    </w:rPr>
                    <w:t>5楼财务室</w:t>
                  </w:r>
                </w:p>
              </w:tc>
            </w:tr>
            <w:tr>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二次对账</w:t>
                  </w:r>
                  <w:r>
                    <w:rPr>
                      <w:rFonts w:ascii="仿宋_GB2312" w:hAnsi="仿宋_GB2312" w:cs="仿宋_GB2312" w:eastAsia="仿宋_GB2312"/>
                      <w:sz w:val="21"/>
                      <w:color w:val="000000"/>
                    </w:rPr>
                    <w:t>10M专线租用</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1条</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省厅机房至联通机房</w:t>
                  </w:r>
                  <w:r>
                    <w:rPr>
                      <w:rFonts w:ascii="仿宋_GB2312" w:hAnsi="仿宋_GB2312" w:cs="仿宋_GB2312" w:eastAsia="仿宋_GB2312"/>
                      <w:sz w:val="21"/>
                      <w:color w:val="000000"/>
                    </w:rPr>
                    <w:t>10M</w:t>
                  </w:r>
                </w:p>
              </w:tc>
            </w:tr>
            <w:tr>
              <w:tc>
                <w:tcPr>
                  <w:tcW w:type="dxa" w:w="32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68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总队互联网平台</w:t>
                  </w:r>
                  <w:r>
                    <w:rPr>
                      <w:rFonts w:ascii="仿宋_GB2312" w:hAnsi="仿宋_GB2312" w:cs="仿宋_GB2312" w:eastAsia="仿宋_GB2312"/>
                      <w:sz w:val="21"/>
                      <w:color w:val="000000"/>
                    </w:rPr>
                    <w:t>500M出口链路</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1条</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租用</w:t>
                  </w:r>
                  <w:r>
                    <w:rPr>
                      <w:rFonts w:ascii="仿宋_GB2312" w:hAnsi="仿宋_GB2312" w:cs="仿宋_GB2312" w:eastAsia="仿宋_GB2312"/>
                      <w:sz w:val="21"/>
                      <w:color w:val="000000"/>
                    </w:rPr>
                    <w:t>1条移动500M线路用于互联网服务平台使用，提供固定IPv4地址不少于16个。</w:t>
                  </w:r>
                </w:p>
              </w:tc>
            </w:tr>
            <w:tr>
              <w:tc>
                <w:tcPr>
                  <w:tcW w:type="dxa" w:w="32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688"/>
                  <w:vMerge/>
                  <w:tcBorders>
                    <w:top w:val="none" w:color="000000" w:sz="4"/>
                    <w:left w:val="none" w:color="000000" w:sz="4"/>
                    <w:bottom w:val="none" w:color="000000" w:sz="4"/>
                    <w:right w:val="single" w:color="000000" w:sz="4"/>
                  </w:tcBorders>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1条</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租用</w:t>
                  </w:r>
                  <w:r>
                    <w:rPr>
                      <w:rFonts w:ascii="仿宋_GB2312" w:hAnsi="仿宋_GB2312" w:cs="仿宋_GB2312" w:eastAsia="仿宋_GB2312"/>
                      <w:sz w:val="21"/>
                      <w:color w:val="000000"/>
                    </w:rPr>
                    <w:t>1条电信500M线路用于互联网服务平台使用，提供固定IPv4地址不少于16个。</w:t>
                  </w:r>
                </w:p>
              </w:tc>
            </w:tr>
            <w:tr>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688"/>
                  <w:vMerge/>
                  <w:tcBorders>
                    <w:top w:val="none" w:color="000000" w:sz="4"/>
                    <w:left w:val="none" w:color="000000" w:sz="4"/>
                    <w:bottom w:val="none" w:color="000000" w:sz="4"/>
                    <w:right w:val="single" w:color="000000" w:sz="4"/>
                  </w:tcBorders>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1条</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租用</w:t>
                  </w:r>
                  <w:r>
                    <w:rPr>
                      <w:rFonts w:ascii="仿宋_GB2312" w:hAnsi="仿宋_GB2312" w:cs="仿宋_GB2312" w:eastAsia="仿宋_GB2312"/>
                      <w:sz w:val="21"/>
                      <w:color w:val="000000"/>
                    </w:rPr>
                    <w:t>1条联通500M线路用于互联网服务平台使用，提供固定IPv4地址不少于16个。</w:t>
                  </w:r>
                </w:p>
              </w:tc>
            </w:tr>
            <w:tr>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总队办公大楼智慧园区管理</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1项</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（可选加分项）集成门禁、安防摄像头、车辆进出管控等；优化总队大楼管理效率。</w:t>
                  </w:r>
                </w:p>
              </w:tc>
            </w:tr>
          </w:tbl>
          <w:p>
            <w:pPr>
              <w:pStyle w:val="null3"/>
              <w:jc w:val="left"/>
            </w:pPr>
            <w:r>
              <w:rPr>
                <w:rFonts w:ascii="仿宋_GB2312" w:hAnsi="仿宋_GB2312" w:cs="仿宋_GB2312" w:eastAsia="仿宋_GB2312"/>
                <w:sz w:val="21"/>
                <w:b/>
              </w:rPr>
              <w:t>2.具体技术要求</w:t>
            </w:r>
          </w:p>
          <w:p>
            <w:pPr>
              <w:pStyle w:val="null3"/>
              <w:ind w:left="555"/>
              <w:jc w:val="both"/>
            </w:pPr>
            <w:r>
              <w:rPr>
                <w:rFonts w:ascii="仿宋_GB2312" w:hAnsi="仿宋_GB2312" w:cs="仿宋_GB2312" w:eastAsia="仿宋_GB2312"/>
                <w:sz w:val="21"/>
              </w:rPr>
              <w:t>（</w:t>
            </w:r>
            <w:r>
              <w:rPr>
                <w:rFonts w:ascii="仿宋_GB2312" w:hAnsi="仿宋_GB2312" w:cs="仿宋_GB2312" w:eastAsia="仿宋_GB2312"/>
                <w:sz w:val="21"/>
              </w:rPr>
              <w:t>1）总队公安网视频专网OTN专线租赁以及延伸服务</w:t>
            </w:r>
          </w:p>
          <w:p>
            <w:pPr>
              <w:pStyle w:val="null3"/>
              <w:ind w:firstLine="420"/>
              <w:jc w:val="both"/>
            </w:pPr>
            <w:r>
              <w:rPr>
                <w:rFonts w:ascii="仿宋_GB2312" w:hAnsi="仿宋_GB2312" w:cs="仿宋_GB2312" w:eastAsia="仿宋_GB2312"/>
                <w:sz w:val="21"/>
              </w:rPr>
              <w:t>1）OTN专线：提供1条总队公安网视频专网1G OTN专线，至总队办公楼3层中心机房，用于总队接入公安视频专网。GE光口，客户侧传输等其他设备由供应商提供，所提供设备要有可扩容能力。网络链路延迟≤10ms,无丢包，丢包率：0%。</w:t>
            </w:r>
          </w:p>
          <w:p>
            <w:pPr>
              <w:pStyle w:val="null3"/>
              <w:ind w:firstLine="420"/>
              <w:jc w:val="both"/>
            </w:pPr>
            <w:r>
              <w:rPr>
                <w:rFonts w:ascii="仿宋_GB2312" w:hAnsi="仿宋_GB2312" w:cs="仿宋_GB2312" w:eastAsia="仿宋_GB2312"/>
                <w:sz w:val="21"/>
                <w:color w:val="000000"/>
              </w:rPr>
              <w:t>2）延伸服务：目前视频专网已汇聚至总队中心机房。现需要采购7台交换机（2台48口千兆交换机，5台24口千兆交换机），安装在总队3层中心机房和办公楼1、4、5、8、11、14层。需要从3层中心机房至1层（车管机房及办公室）、4楼（指挥中心机房及指挥大厅），以及5、8、11、14楼层交接机之间布线施工，同时要给总队各业务处室布线接入不少于5个房间（科技处不少于12个房间和指挥大厅不少于12个工位的布线）。终端考虑布线45个终端接口，冗余15个，共60个终端接口。需要对总队融媒体中心（4楼）现有局域网进行部分改造，以适应用融媒体业务工作需要。</w:t>
            </w:r>
          </w:p>
          <w:p>
            <w:pPr>
              <w:pStyle w:val="null3"/>
              <w:ind w:left="555"/>
              <w:jc w:val="both"/>
            </w:pPr>
            <w:r>
              <w:rPr>
                <w:rFonts w:ascii="仿宋_GB2312" w:hAnsi="仿宋_GB2312" w:cs="仿宋_GB2312" w:eastAsia="仿宋_GB2312"/>
                <w:sz w:val="21"/>
              </w:rPr>
              <w:t>（</w:t>
            </w:r>
            <w:r>
              <w:rPr>
                <w:rFonts w:ascii="仿宋_GB2312" w:hAnsi="仿宋_GB2312" w:cs="仿宋_GB2312" w:eastAsia="仿宋_GB2312"/>
                <w:sz w:val="21"/>
              </w:rPr>
              <w:t>2）总队公安交管核心信息系统公安网主用和备用链路租用</w:t>
            </w:r>
          </w:p>
          <w:p>
            <w:pPr>
              <w:pStyle w:val="null3"/>
              <w:ind w:firstLine="420"/>
              <w:jc w:val="both"/>
            </w:pPr>
            <w:r>
              <w:rPr>
                <w:rFonts w:ascii="仿宋_GB2312" w:hAnsi="仿宋_GB2312" w:cs="仿宋_GB2312" w:eastAsia="仿宋_GB2312"/>
                <w:sz w:val="21"/>
              </w:rPr>
              <w:t>1）公安网主用线路：总队公安交管核心信息系统公安网主用链路，从省公安厅一号楼1层机房至交警总队办公楼3层机房，租用费由省厅提供，总队监测使用，供应商需负责日常线路维护。</w:t>
            </w:r>
            <w:r>
              <w:br/>
            </w:r>
            <w:r>
              <w:rPr>
                <w:rFonts w:ascii="仿宋_GB2312" w:hAnsi="仿宋_GB2312" w:cs="仿宋_GB2312" w:eastAsia="仿宋_GB2312"/>
                <w:sz w:val="21"/>
              </w:rPr>
              <w:t xml:space="preserve">    </w:t>
            </w:r>
            <w:r>
              <w:rPr>
                <w:rFonts w:ascii="仿宋_GB2312" w:hAnsi="仿宋_GB2312" w:cs="仿宋_GB2312" w:eastAsia="仿宋_GB2312"/>
                <w:sz w:val="21"/>
              </w:rPr>
              <w:t>2）公安网备用线路：租用一条1024M公安网专用数字备用链路，从省公安厅一号楼1层机房至交警总队办公楼3层机房，需要与主用线路为不同路由。线路要求采用OTN传输模式，带宽1024M，客户侧传输等其他设备由供应商提供。网络链路延迟≤10ms,无丢包，丢包率：0%。</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3）总队互联网平台50M边界主用链路和50M边界备用链路</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该线路为互联网平台内外网边界数据摆渡的主、备用线路，从省公安厅一号楼</w:t>
            </w:r>
            <w:r>
              <w:rPr>
                <w:rFonts w:ascii="仿宋_GB2312" w:hAnsi="仿宋_GB2312" w:cs="仿宋_GB2312" w:eastAsia="仿宋_GB2312"/>
                <w:sz w:val="21"/>
              </w:rPr>
              <w:t>1层机房至交警总队办公楼三层机房，主、备两条线路选择不同的路由节点建设。带宽50M，FE电口，网络链路延迟≤10ms,无丢包，丢包率：0%。</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4）总队办公互联网（WiFi）500M线路租用</w:t>
            </w:r>
          </w:p>
          <w:p>
            <w:pPr>
              <w:pStyle w:val="null3"/>
              <w:ind w:firstLine="420"/>
              <w:jc w:val="both"/>
            </w:pPr>
            <w:r>
              <w:rPr>
                <w:rFonts w:ascii="仿宋_GB2312" w:hAnsi="仿宋_GB2312" w:cs="仿宋_GB2312" w:eastAsia="仿宋_GB2312"/>
                <w:sz w:val="21"/>
              </w:rPr>
              <w:t>提供</w:t>
            </w:r>
            <w:r>
              <w:rPr>
                <w:rFonts w:ascii="仿宋_GB2312" w:hAnsi="仿宋_GB2312" w:cs="仿宋_GB2312" w:eastAsia="仿宋_GB2312"/>
                <w:sz w:val="21"/>
              </w:rPr>
              <w:t>1条500M互联网光纤线路，至陕西省公安厅交警总队办公楼，用于支撑交警总队大楼wifi使用，用户侧传输等设备由供应商提供。具体要求如下：</w:t>
            </w:r>
          </w:p>
          <w:p>
            <w:pPr>
              <w:pStyle w:val="null3"/>
              <w:ind w:firstLine="420"/>
              <w:jc w:val="both"/>
            </w:pPr>
            <w:r>
              <w:rPr>
                <w:rFonts w:ascii="仿宋_GB2312" w:hAnsi="仿宋_GB2312" w:cs="仿宋_GB2312" w:eastAsia="仿宋_GB2312"/>
                <w:sz w:val="21"/>
              </w:rPr>
              <w:t>①线路接入互联网光纤专线；②带宽500Mbps，附带8个真实IP；③接口EEE802.3zEthernet,采用光口，配置光模块并预留电口；④接口实测速率≥接口理论速率×90%；⑤上下行速率差上行速率≥下行速率×99%；⑥线路接入要求光纤接入；⑦光纤收发器千兆；</w:t>
            </w:r>
          </w:p>
          <w:p>
            <w:pPr>
              <w:pStyle w:val="null3"/>
              <w:ind w:left="555" w:firstLine="52"/>
              <w:jc w:val="both"/>
            </w:pPr>
            <w:r>
              <w:rPr>
                <w:rFonts w:ascii="仿宋_GB2312" w:hAnsi="仿宋_GB2312" w:cs="仿宋_GB2312" w:eastAsia="仿宋_GB2312"/>
                <w:sz w:val="21"/>
              </w:rPr>
              <w:t>（</w:t>
            </w:r>
            <w:r>
              <w:rPr>
                <w:rFonts w:ascii="仿宋_GB2312" w:hAnsi="仿宋_GB2312" w:cs="仿宋_GB2312" w:eastAsia="仿宋_GB2312"/>
                <w:sz w:val="21"/>
              </w:rPr>
              <w:t>5）总队-交通厅ETC专线</w:t>
            </w:r>
          </w:p>
          <w:p>
            <w:pPr>
              <w:pStyle w:val="null3"/>
              <w:ind w:left="15" w:firstLine="457"/>
              <w:jc w:val="both"/>
            </w:pPr>
            <w:r>
              <w:rPr>
                <w:rFonts w:ascii="仿宋_GB2312" w:hAnsi="仿宋_GB2312" w:cs="仿宋_GB2312" w:eastAsia="仿宋_GB2312"/>
                <w:sz w:val="21"/>
              </w:rPr>
              <w:t>提供</w:t>
            </w:r>
            <w:r>
              <w:rPr>
                <w:rFonts w:ascii="仿宋_GB2312" w:hAnsi="仿宋_GB2312" w:cs="仿宋_GB2312" w:eastAsia="仿宋_GB2312"/>
                <w:sz w:val="21"/>
              </w:rPr>
              <w:t>1条100M数据专线线路，从西安市未央区未央路208号陕西高速公路收费管理中心机房（凤城八路陕西省交通厅2楼机房），接至陕西省公安厅交通警察总队3楼机房。用于高速公路车辆信息传输，专线线路带宽100M ，采用OTN传输模式，客户侧传输等其他设备由供应商提供，网络链路延迟≤10ms,无丢包，丢包率：0%。</w:t>
            </w:r>
          </w:p>
          <w:p>
            <w:pPr>
              <w:pStyle w:val="null3"/>
              <w:numPr>
                <w:ilvl w:val="0"/>
                <w:numId w:val="1"/>
              </w:numPr>
              <w:jc w:val="both"/>
            </w:pPr>
            <w:r>
              <w:rPr>
                <w:rFonts w:ascii="仿宋_GB2312" w:hAnsi="仿宋_GB2312" w:cs="仿宋_GB2312" w:eastAsia="仿宋_GB2312"/>
                <w:sz w:val="21"/>
                <w:b/>
              </w:rPr>
              <w:t>高速公路北斗</w:t>
            </w:r>
            <w:r>
              <w:rPr>
                <w:rFonts w:ascii="仿宋_GB2312" w:hAnsi="仿宋_GB2312" w:cs="仿宋_GB2312" w:eastAsia="仿宋_GB2312"/>
                <w:sz w:val="21"/>
                <w:b/>
              </w:rPr>
              <w:t>/GPS警车1条500M 物联网APN专线</w:t>
            </w:r>
          </w:p>
          <w:p>
            <w:pPr>
              <w:pStyle w:val="null3"/>
              <w:ind w:firstLine="422"/>
              <w:jc w:val="both"/>
            </w:pPr>
            <w:r>
              <w:rPr>
                <w:rFonts w:ascii="仿宋_GB2312" w:hAnsi="仿宋_GB2312" w:cs="仿宋_GB2312" w:eastAsia="仿宋_GB2312"/>
                <w:sz w:val="21"/>
                <w:b/>
              </w:rPr>
              <w:t>1条500M MPLS-VPN专用链路，</w:t>
            </w:r>
            <w:r>
              <w:rPr>
                <w:rFonts w:ascii="仿宋_GB2312" w:hAnsi="仿宋_GB2312" w:cs="仿宋_GB2312" w:eastAsia="仿宋_GB2312"/>
                <w:sz w:val="21"/>
              </w:rPr>
              <w:t>可同时并发</w:t>
            </w:r>
            <w:r>
              <w:rPr>
                <w:rFonts w:ascii="仿宋_GB2312" w:hAnsi="仿宋_GB2312" w:cs="仿宋_GB2312" w:eastAsia="仿宋_GB2312"/>
                <w:sz w:val="21"/>
              </w:rPr>
              <w:t>20路，用于实现平台与巡逻车私网连接功能。PTN传输接入、双节点双路由、GE电口。客户侧传输设备由供应商提供。提供2000张物联卡,用于地市交警移动警务通工作使用，招标包含首年度制卡费1元/张，卡流量池使用费1元/张/月。物联卡流量池的流量费按招标单价据实结算（流量费单价招标具体见第三标段）。提供1台无线CPE专用客户终端设备用于总队融媒体中心户外直播使用。</w:t>
            </w:r>
          </w:p>
          <w:p>
            <w:pPr>
              <w:pStyle w:val="null3"/>
              <w:numPr>
                <w:ilvl w:val="0"/>
                <w:numId w:val="1"/>
              </w:numPr>
              <w:jc w:val="both"/>
            </w:pPr>
            <w:r>
              <w:rPr>
                <w:rFonts w:ascii="仿宋_GB2312" w:hAnsi="仿宋_GB2312" w:cs="仿宋_GB2312" w:eastAsia="仿宋_GB2312"/>
                <w:sz w:val="21"/>
              </w:rPr>
              <w:t>车驾管监管中心线路租用</w:t>
            </w:r>
          </w:p>
          <w:p>
            <w:pPr>
              <w:pStyle w:val="null3"/>
              <w:ind w:firstLine="420"/>
              <w:jc w:val="both"/>
            </w:pPr>
            <w:r>
              <w:rPr>
                <w:rFonts w:ascii="仿宋_GB2312" w:hAnsi="仿宋_GB2312" w:cs="仿宋_GB2312" w:eastAsia="仿宋_GB2312"/>
                <w:sz w:val="21"/>
              </w:rPr>
              <w:t>提供</w:t>
            </w:r>
            <w:r>
              <w:rPr>
                <w:rFonts w:ascii="仿宋_GB2312" w:hAnsi="仿宋_GB2312" w:cs="仿宋_GB2312" w:eastAsia="仿宋_GB2312"/>
                <w:sz w:val="21"/>
              </w:rPr>
              <w:t>13条数据专线、从陕西省公安厅交通警察总队1楼机房至各地市交警支队车管所及联通VPDN平台，用于将驾考监管信息及车辆检测信息传输至总队监管平台，客户侧传输等其他设备由供应商提供。网络链路延迟≤10ms,无丢包，丢包率：0%。</w:t>
            </w:r>
          </w:p>
          <w:p>
            <w:pPr>
              <w:pStyle w:val="null3"/>
              <w:ind w:firstLine="420"/>
              <w:jc w:val="both"/>
            </w:pPr>
            <w:r>
              <w:rPr>
                <w:rFonts w:ascii="仿宋_GB2312" w:hAnsi="仿宋_GB2312" w:cs="仿宋_GB2312" w:eastAsia="仿宋_GB2312"/>
                <w:sz w:val="21"/>
              </w:rPr>
              <w:t>线路带宽及传输模式如下：</w:t>
            </w:r>
          </w:p>
          <w:tbl>
            <w:tblPr>
              <w:tblInd w:type="dxa" w:w="240"/>
              <w:tblBorders>
                <w:top w:val="none" w:color="000000" w:sz="4"/>
                <w:left w:val="none" w:color="000000" w:sz="4"/>
                <w:bottom w:val="none" w:color="000000" w:sz="4"/>
                <w:right w:val="none" w:color="000000" w:sz="4"/>
                <w:insideH w:val="none"/>
                <w:insideV w:val="none"/>
              </w:tblBorders>
            </w:tblPr>
            <w:tblGrid>
              <w:gridCol w:w="276"/>
              <w:gridCol w:w="285"/>
              <w:gridCol w:w="551"/>
              <w:gridCol w:w="505"/>
              <w:gridCol w:w="937"/>
            </w:tblGrid>
            <w:tr>
              <w:tc>
                <w:tcPr>
                  <w:tcW w:type="dxa" w:w="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2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A端地址</w:t>
                  </w:r>
                </w:p>
              </w:tc>
              <w:tc>
                <w:tcPr>
                  <w:tcW w:type="dxa" w:w="5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Z端地址</w:t>
                  </w:r>
                </w:p>
              </w:tc>
              <w:tc>
                <w:tcPr>
                  <w:tcW w:type="dxa" w:w="5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电路宽带</w:t>
                  </w:r>
                </w:p>
              </w:tc>
              <w:tc>
                <w:tcPr>
                  <w:tcW w:type="dxa" w:w="9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业务类型</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总队</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西安支队鱼化寨</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20M</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MSTP 电路</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总队</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西安支队郭杜</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100M</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MSTP 电路</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总队</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咸阳支队车管所</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20M</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MSTP 电路</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总队</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宝鸡支队车管所</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20M</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MSTP 电路</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总队</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铜川支队车管所</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20M</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MSTP 电路</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总队</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延安支队车管所</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20M</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MSTP 电路</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总队</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榆林支队车管所</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20M</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MSTP 电路</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总队</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渭南支队车管所</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20M</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MSTP 电路</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总队</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商洛支队车管所</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20M</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MSTP 电路</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总队</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安康支队车管所</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20M</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MSTP 电路</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总队</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汉中支队车管所</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20M</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MSTP 电路</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总队</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杨凌支队车管所</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20M</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MSTP 电路</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总队</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联通</w:t>
                  </w:r>
                  <w:r>
                    <w:rPr>
                      <w:rFonts w:ascii="仿宋_GB2312" w:hAnsi="仿宋_GB2312" w:cs="仿宋_GB2312" w:eastAsia="仿宋_GB2312"/>
                      <w:sz w:val="18"/>
                      <w:color w:val="000000"/>
                    </w:rPr>
                    <w:t>VPDN平台</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20M</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MSTP 电路</w:t>
                  </w:r>
                </w:p>
              </w:tc>
            </w:tr>
          </w:tbl>
          <w:p>
            <w:pPr>
              <w:pStyle w:val="null3"/>
              <w:ind w:left="15" w:firstLine="457"/>
              <w:jc w:val="both"/>
            </w:pPr>
            <w:r>
              <w:rPr>
                <w:rFonts w:ascii="仿宋_GB2312" w:hAnsi="仿宋_GB2312" w:cs="仿宋_GB2312" w:eastAsia="仿宋_GB2312"/>
                <w:sz w:val="21"/>
              </w:rPr>
              <w:t>(8)互联网教育平台公有云租用</w:t>
            </w:r>
          </w:p>
          <w:p>
            <w:pPr>
              <w:pStyle w:val="null3"/>
              <w:ind w:left="15" w:firstLine="457"/>
              <w:jc w:val="both"/>
            </w:pPr>
            <w:r>
              <w:rPr>
                <w:rFonts w:ascii="仿宋_GB2312" w:hAnsi="仿宋_GB2312" w:cs="仿宋_GB2312" w:eastAsia="仿宋_GB2312"/>
                <w:sz w:val="21"/>
              </w:rPr>
              <w:t>提供公有云服务，用于互联网教育平台的正常使用。通过互联网学习系统管理平台，上传省级课件，使得这些课件在本省内可以使用；所租公有云须无缝接入公安部交管局部级机动车驾驶人满分教育和审验教育网络学习系统。公有云服务内容及参数如下：</w:t>
            </w:r>
          </w:p>
          <w:tbl>
            <w:tblPr>
              <w:tblInd w:type="dxa" w:w="255"/>
              <w:tblBorders>
                <w:top w:val="none" w:color="000000" w:sz="4"/>
                <w:left w:val="none" w:color="000000" w:sz="4"/>
                <w:bottom w:val="none" w:color="000000" w:sz="4"/>
                <w:right w:val="none" w:color="000000" w:sz="4"/>
                <w:insideH w:val="none"/>
                <w:insideV w:val="none"/>
              </w:tblBorders>
            </w:tblPr>
            <w:tblGrid>
              <w:gridCol w:w="129"/>
              <w:gridCol w:w="172"/>
              <w:gridCol w:w="1709"/>
              <w:gridCol w:w="250"/>
              <w:gridCol w:w="293"/>
            </w:tblGrid>
            <w:tr>
              <w:tc>
                <w:tcPr>
                  <w:tcW w:type="dxa" w:w="12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序号</w:t>
                  </w:r>
                </w:p>
              </w:tc>
              <w:tc>
                <w:tcPr>
                  <w:tcW w:type="dxa" w:w="17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名称</w:t>
                  </w:r>
                </w:p>
              </w:tc>
              <w:tc>
                <w:tcPr>
                  <w:tcW w:type="dxa" w:w="170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技术参数要求</w:t>
                  </w:r>
                </w:p>
              </w:tc>
              <w:tc>
                <w:tcPr>
                  <w:tcW w:type="dxa" w:w="25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单位</w:t>
                  </w:r>
                </w:p>
              </w:tc>
              <w:tc>
                <w:tcPr>
                  <w:tcW w:type="dxa" w:w="29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数量</w:t>
                  </w:r>
                </w:p>
              </w:tc>
            </w:tr>
            <w:tr>
              <w:tc>
                <w:tcPr>
                  <w:tcW w:type="dxa" w:w="1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17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转码软件服务（虚拟云主机）</w:t>
                  </w:r>
                </w:p>
              </w:tc>
              <w:tc>
                <w:tcPr>
                  <w:tcW w:type="dxa" w:w="170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要求提供以下所陈述规格的</w:t>
                  </w:r>
                  <w:r>
                    <w:rPr>
                      <w:rFonts w:ascii="仿宋_GB2312" w:hAnsi="仿宋_GB2312" w:cs="仿宋_GB2312" w:eastAsia="仿宋_GB2312"/>
                      <w:sz w:val="21"/>
                    </w:rPr>
                    <w:t>1年云资源及运维服务</w:t>
                  </w:r>
                </w:p>
                <w:p>
                  <w:pPr>
                    <w:pStyle w:val="null3"/>
                    <w:numPr>
                      <w:ilvl w:val="0"/>
                      <w:numId w:val="2"/>
                    </w:numPr>
                    <w:jc w:val="both"/>
                  </w:pPr>
                  <w:r>
                    <w:rPr>
                      <w:rFonts w:ascii="仿宋_GB2312" w:hAnsi="仿宋_GB2312" w:cs="仿宋_GB2312" w:eastAsia="仿宋_GB2312"/>
                      <w:sz w:val="21"/>
                    </w:rPr>
                    <w:t>规格要求：</w:t>
                  </w:r>
                </w:p>
                <w:p>
                  <w:pPr>
                    <w:pStyle w:val="null3"/>
                    <w:jc w:val="both"/>
                  </w:pPr>
                  <w:r>
                    <w:rPr>
                      <w:rFonts w:ascii="仿宋_GB2312" w:hAnsi="仿宋_GB2312" w:cs="仿宋_GB2312" w:eastAsia="仿宋_GB2312"/>
                      <w:sz w:val="21"/>
                    </w:rPr>
                    <w:t>2台CPU≥2核，内存≥4GB，系统盘≥100GB 高IO</w:t>
                  </w:r>
                </w:p>
                <w:p>
                  <w:pPr>
                    <w:pStyle w:val="null3"/>
                    <w:jc w:val="both"/>
                  </w:pPr>
                  <w:r>
                    <w:rPr>
                      <w:rFonts w:ascii="仿宋_GB2312" w:hAnsi="仿宋_GB2312" w:cs="仿宋_GB2312" w:eastAsia="仿宋_GB2312"/>
                      <w:sz w:val="21"/>
                    </w:rPr>
                    <w:t>二、功能要求：</w:t>
                  </w:r>
                  <w:r>
                    <w:br/>
                  </w:r>
                  <w:r>
                    <w:rPr>
                      <w:rFonts w:ascii="仿宋_GB2312" w:hAnsi="仿宋_GB2312" w:cs="仿宋_GB2312" w:eastAsia="仿宋_GB2312"/>
                      <w:sz w:val="21"/>
                    </w:rPr>
                    <w:t>1、支持随时自助获取、可弹性伸缩，确保服务持久稳定运行，提升运维效率。</w:t>
                  </w:r>
                </w:p>
                <w:p>
                  <w:pPr>
                    <w:pStyle w:val="null3"/>
                    <w:jc w:val="both"/>
                  </w:pPr>
                  <w:r>
                    <w:rPr>
                      <w:rFonts w:ascii="仿宋_GB2312" w:hAnsi="仿宋_GB2312" w:cs="仿宋_GB2312" w:eastAsia="仿宋_GB2312"/>
                      <w:sz w:val="21"/>
                    </w:rPr>
                    <w:t>2、支持使用弹性云硬盘、镜像、资源可弹性伸缩。</w:t>
                  </w:r>
                  <w:r>
                    <w:br/>
                  </w:r>
                  <w:r>
                    <w:rPr>
                      <w:rFonts w:ascii="仿宋_GB2312" w:hAnsi="仿宋_GB2312" w:cs="仿宋_GB2312" w:eastAsia="仿宋_GB2312"/>
                      <w:sz w:val="21"/>
                    </w:rPr>
                    <w:t>3、支持GPU、FPGA加速云服务器。</w:t>
                  </w:r>
                  <w:r>
                    <w:br/>
                  </w:r>
                  <w:r>
                    <w:rPr>
                      <w:rFonts w:ascii="仿宋_GB2312" w:hAnsi="仿宋_GB2312" w:cs="仿宋_GB2312" w:eastAsia="仿宋_GB2312"/>
                      <w:sz w:val="21"/>
                    </w:rPr>
                    <w:t>4、支持服务器故障自动迁移；支持数据多副本，超高数据持久性。</w:t>
                  </w:r>
                  <w:r>
                    <w:br/>
                  </w:r>
                  <w:r>
                    <w:rPr>
                      <w:rFonts w:ascii="仿宋_GB2312" w:hAnsi="仿宋_GB2312" w:cs="仿宋_GB2312" w:eastAsia="仿宋_GB2312"/>
                      <w:sz w:val="21"/>
                    </w:rPr>
                    <w:t xml:space="preserve">5、支持100%网络隔离，安全组规则保护，远离病毒攻击和木马威胁。 </w:t>
                  </w:r>
                  <w:r>
                    <w:br/>
                  </w:r>
                  <w:r>
                    <w:rPr>
                      <w:rFonts w:ascii="仿宋_GB2312" w:hAnsi="仿宋_GB2312" w:cs="仿宋_GB2312" w:eastAsia="仿宋_GB2312"/>
                      <w:sz w:val="21"/>
                    </w:rPr>
                    <w:t>6、提供控制台、远程终端和API多种管理方式。</w:t>
                  </w:r>
                  <w:r>
                    <w:br/>
                  </w:r>
                  <w:r>
                    <w:rPr>
                      <w:rFonts w:ascii="仿宋_GB2312" w:hAnsi="仿宋_GB2312" w:cs="仿宋_GB2312" w:eastAsia="仿宋_GB2312"/>
                      <w:sz w:val="21"/>
                    </w:rPr>
                    <w:t>7、支持灵活便捷的使用公共镜像或私有镜像申请云主机，具备完善的镜像管理能力。</w:t>
                  </w:r>
                  <w:r>
                    <w:br/>
                  </w:r>
                  <w:r>
                    <w:rPr>
                      <w:rFonts w:ascii="仿宋_GB2312" w:hAnsi="仿宋_GB2312" w:cs="仿宋_GB2312" w:eastAsia="仿宋_GB2312"/>
                      <w:sz w:val="21"/>
                    </w:rPr>
                    <w:t>8、提供密码登录和密钥登录两种方式，支持windows和linux两种系统。</w:t>
                  </w:r>
                </w:p>
                <w:p>
                  <w:pPr>
                    <w:pStyle w:val="null3"/>
                    <w:jc w:val="both"/>
                  </w:pPr>
                  <w:r>
                    <w:rPr>
                      <w:rFonts w:ascii="仿宋_GB2312" w:hAnsi="仿宋_GB2312" w:cs="仿宋_GB2312" w:eastAsia="仿宋_GB2312"/>
                      <w:sz w:val="21"/>
                    </w:rPr>
                    <w:t>★9、支持通过内网链路访问云服务资源，流量不经过互联网，实现更高的安全性。（提供官网截图）</w:t>
                  </w:r>
                </w:p>
                <w:p>
                  <w:pPr>
                    <w:pStyle w:val="null3"/>
                    <w:jc w:val="both"/>
                  </w:pPr>
                  <w:r>
                    <w:rPr>
                      <w:rFonts w:ascii="仿宋_GB2312" w:hAnsi="仿宋_GB2312" w:cs="仿宋_GB2312" w:eastAsia="仿宋_GB2312"/>
                      <w:sz w:val="21"/>
                    </w:rPr>
                    <w:t>★10、支持云硬盘在线扩容，包括系统盘和数据盘，使业务影响降至最低。（提供官网截图）</w:t>
                  </w:r>
                </w:p>
                <w:p>
                  <w:pPr>
                    <w:pStyle w:val="null3"/>
                    <w:jc w:val="both"/>
                  </w:pPr>
                  <w:r>
                    <w:rPr>
                      <w:rFonts w:ascii="仿宋_GB2312" w:hAnsi="仿宋_GB2312" w:cs="仿宋_GB2312" w:eastAsia="仿宋_GB2312"/>
                      <w:sz w:val="21"/>
                    </w:rPr>
                    <w:t>★11、支持磁盘IO性能突发，可以在一定时间内超过IOPS上限，满足业务突然高峰的场景。（提供官网截图）</w:t>
                  </w:r>
                </w:p>
                <w:p>
                  <w:pPr>
                    <w:pStyle w:val="null3"/>
                    <w:jc w:val="both"/>
                  </w:pPr>
                  <w:r>
                    <w:rPr>
                      <w:rFonts w:ascii="仿宋_GB2312" w:hAnsi="仿宋_GB2312" w:cs="仿宋_GB2312" w:eastAsia="仿宋_GB2312"/>
                      <w:sz w:val="21"/>
                    </w:rPr>
                    <w:t>12、支持云主机反亲和性部署，避免单个物理机故障影响多台云主机，提高业务的可靠性。</w:t>
                  </w:r>
                </w:p>
                <w:p>
                  <w:pPr>
                    <w:pStyle w:val="null3"/>
                  </w:pPr>
                  <w:r>
                    <w:rPr>
                      <w:rFonts w:ascii="仿宋_GB2312" w:hAnsi="仿宋_GB2312" w:cs="仿宋_GB2312" w:eastAsia="仿宋_GB2312"/>
                      <w:sz w:val="21"/>
                    </w:rPr>
                    <w:t>★13、支持云服务器整机备份，一个云主机一个备份文件，支持基于多云硬盘一致性快照技术的数据保护，可以将备份数据恢复到初始主机。（提供官网截图）</w:t>
                  </w:r>
                </w:p>
                <w:p>
                  <w:pPr>
                    <w:pStyle w:val="null3"/>
                  </w:pPr>
                  <w:r>
                    <w:rPr>
                      <w:rFonts w:ascii="仿宋_GB2312" w:hAnsi="仿宋_GB2312" w:cs="仿宋_GB2312" w:eastAsia="仿宋_GB2312"/>
                      <w:sz w:val="21"/>
                    </w:rPr>
                    <w:t>★14、linux和windows系统提供密码登录和密钥登录两种方式,可以根据自身运维管理和业务数据安全，灵活选择</w:t>
                  </w:r>
                </w:p>
                <w:p>
                  <w:pPr>
                    <w:pStyle w:val="null3"/>
                  </w:pPr>
                  <w:r>
                    <w:rPr>
                      <w:rFonts w:ascii="仿宋_GB2312" w:hAnsi="仿宋_GB2312" w:cs="仿宋_GB2312" w:eastAsia="仿宋_GB2312"/>
                      <w:sz w:val="21"/>
                    </w:rPr>
                    <w:t>15、支持NVMe本地盘实例规格</w:t>
                  </w:r>
                </w:p>
              </w:tc>
              <w:tc>
                <w:tcPr>
                  <w:tcW w:type="dxa" w:w="2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套</w:t>
                  </w:r>
                </w:p>
              </w:tc>
              <w:tc>
                <w:tcPr>
                  <w:tcW w:type="dxa" w:w="29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w:t>
                  </w:r>
                </w:p>
              </w:tc>
            </w:tr>
            <w:tr>
              <w:tc>
                <w:tcPr>
                  <w:tcW w:type="dxa" w:w="1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w:t>
                  </w:r>
                </w:p>
              </w:tc>
              <w:tc>
                <w:tcPr>
                  <w:tcW w:type="dxa" w:w="17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对象存储服务</w:t>
                  </w:r>
                </w:p>
              </w:tc>
              <w:tc>
                <w:tcPr>
                  <w:tcW w:type="dxa" w:w="170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一、规格要求：</w:t>
                  </w:r>
                </w:p>
                <w:p>
                  <w:pPr>
                    <w:pStyle w:val="null3"/>
                    <w:jc w:val="both"/>
                  </w:pPr>
                  <w:r>
                    <w:rPr>
                      <w:rFonts w:ascii="仿宋_GB2312" w:hAnsi="仿宋_GB2312" w:cs="仿宋_GB2312" w:eastAsia="仿宋_GB2312"/>
                      <w:sz w:val="21"/>
                    </w:rPr>
                    <w:t>标准存储多</w:t>
                  </w:r>
                  <w:r>
                    <w:rPr>
                      <w:rFonts w:ascii="仿宋_GB2312" w:hAnsi="仿宋_GB2312" w:cs="仿宋_GB2312" w:eastAsia="仿宋_GB2312"/>
                      <w:sz w:val="21"/>
                    </w:rPr>
                    <w:t>AZ存储包5T，1年有效期</w:t>
                  </w:r>
                </w:p>
                <w:p>
                  <w:pPr>
                    <w:pStyle w:val="null3"/>
                    <w:jc w:val="both"/>
                  </w:pPr>
                  <w:r>
                    <w:rPr>
                      <w:rFonts w:ascii="仿宋_GB2312" w:hAnsi="仿宋_GB2312" w:cs="仿宋_GB2312" w:eastAsia="仿宋_GB2312"/>
                      <w:sz w:val="21"/>
                    </w:rPr>
                    <w:t>二、功能要求：</w:t>
                  </w:r>
                </w:p>
                <w:p>
                  <w:pPr>
                    <w:pStyle w:val="null3"/>
                    <w:jc w:val="both"/>
                  </w:pPr>
                  <w:r>
                    <w:rPr>
                      <w:rFonts w:ascii="仿宋_GB2312" w:hAnsi="仿宋_GB2312" w:cs="仿宋_GB2312" w:eastAsia="仿宋_GB2312"/>
                      <w:sz w:val="21"/>
                    </w:rPr>
                    <w:t>1、支持提供RESTful接口，支持http和https协议访问。提供用户自服务门户和API接口，用户可自行完成数据的上传下载和管理</w:t>
                  </w:r>
                </w:p>
                <w:p>
                  <w:pPr>
                    <w:pStyle w:val="null3"/>
                    <w:jc w:val="both"/>
                  </w:pPr>
                  <w:r>
                    <w:rPr>
                      <w:rFonts w:ascii="仿宋_GB2312" w:hAnsi="仿宋_GB2312" w:cs="仿宋_GB2312" w:eastAsia="仿宋_GB2312"/>
                      <w:sz w:val="21"/>
                    </w:rPr>
                    <w:t>2、支持提供POSIX文件语义功能的API和客户端</w:t>
                  </w:r>
                </w:p>
                <w:p>
                  <w:pPr>
                    <w:pStyle w:val="null3"/>
                    <w:jc w:val="both"/>
                  </w:pPr>
                  <w:r>
                    <w:rPr>
                      <w:rFonts w:ascii="仿宋_GB2312" w:hAnsi="仿宋_GB2312" w:cs="仿宋_GB2312" w:eastAsia="仿宋_GB2312"/>
                      <w:sz w:val="21"/>
                    </w:rPr>
                    <w:t>★3、支持对象存储并行文件系统支持文件操作类API（提供官网截图）</w:t>
                  </w:r>
                </w:p>
                <w:p>
                  <w:pPr>
                    <w:pStyle w:val="null3"/>
                    <w:jc w:val="both"/>
                  </w:pPr>
                  <w:r>
                    <w:rPr>
                      <w:rFonts w:ascii="仿宋_GB2312" w:hAnsi="仿宋_GB2312" w:cs="仿宋_GB2312" w:eastAsia="仿宋_GB2312"/>
                      <w:sz w:val="21"/>
                    </w:rPr>
                    <w:t>★4、对象存储并行文件系统支持文件操作类API（提供官网截图）</w:t>
                  </w:r>
                </w:p>
                <w:p>
                  <w:pPr>
                    <w:pStyle w:val="null3"/>
                    <w:jc w:val="both"/>
                  </w:pPr>
                  <w:r>
                    <w:rPr>
                      <w:rFonts w:ascii="仿宋_GB2312" w:hAnsi="仿宋_GB2312" w:cs="仿宋_GB2312" w:eastAsia="仿宋_GB2312"/>
                      <w:sz w:val="21"/>
                    </w:rPr>
                    <w:t>★5、支持通过提取码获取文件分享（提供官网截图）</w:t>
                  </w:r>
                </w:p>
                <w:p>
                  <w:pPr>
                    <w:pStyle w:val="null3"/>
                  </w:pPr>
                  <w:r>
                    <w:rPr>
                      <w:rFonts w:ascii="仿宋_GB2312" w:hAnsi="仿宋_GB2312" w:cs="仿宋_GB2312" w:eastAsia="仿宋_GB2312"/>
                      <w:sz w:val="21"/>
                    </w:rPr>
                    <w:t>6、支持对象存储客户端加密</w:t>
                  </w:r>
                </w:p>
                <w:p>
                  <w:pPr>
                    <w:pStyle w:val="null3"/>
                  </w:pPr>
                  <w:r>
                    <w:rPr>
                      <w:rFonts w:ascii="仿宋_GB2312" w:hAnsi="仿宋_GB2312" w:cs="仿宋_GB2312" w:eastAsia="仿宋_GB2312"/>
                      <w:sz w:val="21"/>
                    </w:rPr>
                    <w:t>★7、单桶写最高带宽达到300MB/S以上</w:t>
                  </w:r>
                </w:p>
                <w:p>
                  <w:pPr>
                    <w:pStyle w:val="null3"/>
                  </w:pPr>
                  <w:r>
                    <w:rPr>
                      <w:rFonts w:ascii="仿宋_GB2312" w:hAnsi="仿宋_GB2312" w:cs="仿宋_GB2312" w:eastAsia="仿宋_GB2312"/>
                      <w:sz w:val="21"/>
                    </w:rPr>
                    <w:t>★8、支持归档数据直读功能</w:t>
                  </w:r>
                </w:p>
                <w:p>
                  <w:pPr>
                    <w:pStyle w:val="null3"/>
                  </w:pPr>
                  <w:r>
                    <w:rPr>
                      <w:rFonts w:ascii="仿宋_GB2312" w:hAnsi="仿宋_GB2312" w:cs="仿宋_GB2312" w:eastAsia="仿宋_GB2312"/>
                      <w:sz w:val="21"/>
                    </w:rPr>
                    <w:t>★9、支持通过定时上传任务，完成本地数据到云上的自动备份</w:t>
                  </w:r>
                </w:p>
              </w:tc>
              <w:tc>
                <w:tcPr>
                  <w:tcW w:type="dxa" w:w="2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套</w:t>
                  </w:r>
                </w:p>
              </w:tc>
              <w:tc>
                <w:tcPr>
                  <w:tcW w:type="dxa" w:w="29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w:t>
                  </w:r>
                </w:p>
              </w:tc>
            </w:tr>
            <w:tr>
              <w:tc>
                <w:tcPr>
                  <w:tcW w:type="dxa" w:w="1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w:t>
                  </w:r>
                </w:p>
              </w:tc>
              <w:tc>
                <w:tcPr>
                  <w:tcW w:type="dxa" w:w="17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弹性公网带宽</w:t>
                  </w:r>
                </w:p>
              </w:tc>
              <w:tc>
                <w:tcPr>
                  <w:tcW w:type="dxa" w:w="170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一、规格要求：</w:t>
                  </w:r>
                </w:p>
                <w:p>
                  <w:pPr>
                    <w:pStyle w:val="null3"/>
                    <w:jc w:val="both"/>
                  </w:pPr>
                  <w:r>
                    <w:rPr>
                      <w:rFonts w:ascii="仿宋_GB2312" w:hAnsi="仿宋_GB2312" w:cs="仿宋_GB2312" w:eastAsia="仿宋_GB2312"/>
                      <w:sz w:val="21"/>
                    </w:rPr>
                    <w:t>带宽</w:t>
                  </w:r>
                  <w:r>
                    <w:rPr>
                      <w:rFonts w:ascii="仿宋_GB2312" w:hAnsi="仿宋_GB2312" w:cs="仿宋_GB2312" w:eastAsia="仿宋_GB2312"/>
                      <w:sz w:val="21"/>
                    </w:rPr>
                    <w:t>10Mbit/s，支持2个公网IP共享使用</w:t>
                  </w:r>
                </w:p>
                <w:p>
                  <w:pPr>
                    <w:pStyle w:val="null3"/>
                    <w:jc w:val="both"/>
                  </w:pPr>
                  <w:r>
                    <w:rPr>
                      <w:rFonts w:ascii="仿宋_GB2312" w:hAnsi="仿宋_GB2312" w:cs="仿宋_GB2312" w:eastAsia="仿宋_GB2312"/>
                      <w:sz w:val="21"/>
                    </w:rPr>
                    <w:t>二、功能要求：</w:t>
                  </w:r>
                </w:p>
                <w:p>
                  <w:pPr>
                    <w:pStyle w:val="null3"/>
                  </w:pPr>
                  <w:r>
                    <w:rPr>
                      <w:rFonts w:ascii="仿宋_GB2312" w:hAnsi="仿宋_GB2312" w:cs="仿宋_GB2312" w:eastAsia="仿宋_GB2312"/>
                      <w:sz w:val="21"/>
                    </w:rPr>
                    <w:t>1、支持IP、带宽级别的流量监控</w:t>
                  </w:r>
                </w:p>
                <w:p>
                  <w:pPr>
                    <w:pStyle w:val="null3"/>
                  </w:pPr>
                  <w:r>
                    <w:rPr>
                      <w:rFonts w:ascii="仿宋_GB2312" w:hAnsi="仿宋_GB2312" w:cs="仿宋_GB2312" w:eastAsia="仿宋_GB2312"/>
                      <w:sz w:val="21"/>
                    </w:rPr>
                    <w:t>2、支持按需带宽弹性伸缩</w:t>
                  </w:r>
                </w:p>
                <w:p>
                  <w:pPr>
                    <w:pStyle w:val="null3"/>
                  </w:pPr>
                  <w:r>
                    <w:rPr>
                      <w:rFonts w:ascii="仿宋_GB2312" w:hAnsi="仿宋_GB2312" w:cs="仿宋_GB2312" w:eastAsia="仿宋_GB2312"/>
                      <w:sz w:val="21"/>
                    </w:rPr>
                    <w:t>★3、支持云主机在线切换网络（提供官网截图）</w:t>
                  </w:r>
                </w:p>
                <w:p>
                  <w:pPr>
                    <w:pStyle w:val="null3"/>
                  </w:pPr>
                  <w:r>
                    <w:rPr>
                      <w:rFonts w:ascii="仿宋_GB2312" w:hAnsi="仿宋_GB2312" w:cs="仿宋_GB2312" w:eastAsia="仿宋_GB2312"/>
                      <w:sz w:val="21"/>
                    </w:rPr>
                    <w:t>4、支持云上NAT64转换</w:t>
                  </w:r>
                </w:p>
                <w:p>
                  <w:pPr>
                    <w:pStyle w:val="null3"/>
                  </w:pPr>
                  <w:r>
                    <w:rPr>
                      <w:rFonts w:ascii="仿宋_GB2312" w:hAnsi="仿宋_GB2312" w:cs="仿宋_GB2312" w:eastAsia="仿宋_GB2312"/>
                      <w:sz w:val="21"/>
                    </w:rPr>
                    <w:t>5、支持线下IDC的NAT64转换</w:t>
                  </w:r>
                </w:p>
                <w:p>
                  <w:pPr>
                    <w:pStyle w:val="null3"/>
                  </w:pPr>
                  <w:r>
                    <w:rPr>
                      <w:rFonts w:ascii="仿宋_GB2312" w:hAnsi="仿宋_GB2312" w:cs="仿宋_GB2312" w:eastAsia="仿宋_GB2312"/>
                      <w:sz w:val="21"/>
                    </w:rPr>
                    <w:t>★6、按需带宽支持弹性伸缩，能够自动调节带宽</w:t>
                  </w:r>
                </w:p>
              </w:tc>
              <w:tc>
                <w:tcPr>
                  <w:tcW w:type="dxa" w:w="2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套</w:t>
                  </w:r>
                </w:p>
              </w:tc>
              <w:tc>
                <w:tcPr>
                  <w:tcW w:type="dxa" w:w="29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w:t>
                  </w:r>
                </w:p>
              </w:tc>
            </w:tr>
            <w:tr>
              <w:tc>
                <w:tcPr>
                  <w:tcW w:type="dxa" w:w="1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4</w:t>
                  </w:r>
                </w:p>
              </w:tc>
              <w:tc>
                <w:tcPr>
                  <w:tcW w:type="dxa" w:w="17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内容分发服务</w:t>
                  </w:r>
                </w:p>
              </w:tc>
              <w:tc>
                <w:tcPr>
                  <w:tcW w:type="dxa" w:w="170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一、规格要求：</w:t>
                  </w:r>
                </w:p>
                <w:p>
                  <w:pPr>
                    <w:pStyle w:val="null3"/>
                    <w:jc w:val="both"/>
                  </w:pPr>
                  <w:r>
                    <w:rPr>
                      <w:rFonts w:ascii="仿宋_GB2312" w:hAnsi="仿宋_GB2312" w:cs="仿宋_GB2312" w:eastAsia="仿宋_GB2312"/>
                      <w:sz w:val="21"/>
                    </w:rPr>
                    <w:t>内容分发网络</w:t>
                  </w:r>
                  <w:r>
                    <w:rPr>
                      <w:rFonts w:ascii="仿宋_GB2312" w:hAnsi="仿宋_GB2312" w:cs="仿宋_GB2312" w:eastAsia="仿宋_GB2312"/>
                      <w:sz w:val="21"/>
                    </w:rPr>
                    <w:t>CDN | 按需</w:t>
                  </w:r>
                </w:p>
                <w:p>
                  <w:pPr>
                    <w:pStyle w:val="null3"/>
                    <w:jc w:val="both"/>
                  </w:pPr>
                  <w:r>
                    <w:rPr>
                      <w:rFonts w:ascii="仿宋_GB2312" w:hAnsi="仿宋_GB2312" w:cs="仿宋_GB2312" w:eastAsia="仿宋_GB2312"/>
                      <w:sz w:val="21"/>
                    </w:rPr>
                    <w:t>二、功能要求：</w:t>
                  </w:r>
                </w:p>
                <w:p>
                  <w:pPr>
                    <w:pStyle w:val="null3"/>
                  </w:pPr>
                  <w:r>
                    <w:rPr>
                      <w:rFonts w:ascii="仿宋_GB2312" w:hAnsi="仿宋_GB2312" w:cs="仿宋_GB2312" w:eastAsia="仿宋_GB2312"/>
                      <w:sz w:val="21"/>
                    </w:rPr>
                    <w:t>1、全链路数据传输均支持HTTPS加密技术，防劫持、防篡改、防泄密，享受企业级可靠HTTPS加速服务</w:t>
                  </w:r>
                </w:p>
                <w:p>
                  <w:pPr>
                    <w:pStyle w:val="null3"/>
                  </w:pPr>
                  <w:r>
                    <w:rPr>
                      <w:rFonts w:ascii="仿宋_GB2312" w:hAnsi="仿宋_GB2312" w:cs="仿宋_GB2312" w:eastAsia="仿宋_GB2312"/>
                      <w:sz w:val="21"/>
                    </w:rPr>
                    <w:t>2、可根据缓存规则设置的资源过期时间，来定期清理节点缓存资源，同时也可根据业务需要，随时对缓存内容进行刷新和预热</w:t>
                  </w:r>
                </w:p>
                <w:p>
                  <w:pPr>
                    <w:pStyle w:val="null3"/>
                  </w:pPr>
                  <w:r>
                    <w:rPr>
                      <w:rFonts w:ascii="仿宋_GB2312" w:hAnsi="仿宋_GB2312" w:cs="仿宋_GB2312" w:eastAsia="仿宋_GB2312"/>
                      <w:sz w:val="21"/>
                    </w:rPr>
                    <w:t>3、提供多重访盗链功能，Refer防盗链、IP防盗链、URL鉴权校验，完美解决盗链危害，保护资源版权</w:t>
                  </w:r>
                </w:p>
              </w:tc>
              <w:tc>
                <w:tcPr>
                  <w:tcW w:type="dxa" w:w="2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套</w:t>
                  </w:r>
                </w:p>
              </w:tc>
              <w:tc>
                <w:tcPr>
                  <w:tcW w:type="dxa" w:w="29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w:t>
                  </w:r>
                </w:p>
              </w:tc>
            </w:tr>
          </w:tbl>
          <w:p>
            <w:pPr>
              <w:pStyle w:val="null3"/>
              <w:ind w:left="555"/>
              <w:jc w:val="both"/>
            </w:pPr>
            <w:r>
              <w:rPr>
                <w:rFonts w:ascii="仿宋_GB2312" w:hAnsi="仿宋_GB2312" w:cs="仿宋_GB2312" w:eastAsia="仿宋_GB2312"/>
              </w:rPr>
              <w:t xml:space="preserve">                                                         </w:t>
            </w:r>
          </w:p>
          <w:p>
            <w:pPr>
              <w:pStyle w:val="null3"/>
              <w:numPr>
                <w:ilvl w:val="0"/>
                <w:numId w:val="1"/>
              </w:numPr>
              <w:jc w:val="both"/>
            </w:pPr>
            <w:r>
              <w:rPr>
                <w:rFonts w:ascii="仿宋_GB2312" w:hAnsi="仿宋_GB2312" w:cs="仿宋_GB2312" w:eastAsia="仿宋_GB2312"/>
                <w:sz w:val="21"/>
              </w:rPr>
              <w:t>总队财务</w:t>
            </w:r>
            <w:r>
              <w:rPr>
                <w:rFonts w:ascii="仿宋_GB2312" w:hAnsi="仿宋_GB2312" w:cs="仿宋_GB2312" w:eastAsia="仿宋_GB2312"/>
                <w:sz w:val="21"/>
              </w:rPr>
              <w:t>10M专线租用</w:t>
            </w:r>
          </w:p>
          <w:p>
            <w:pPr>
              <w:pStyle w:val="null3"/>
              <w:ind w:right="-195" w:firstLine="420"/>
              <w:jc w:val="both"/>
            </w:pPr>
            <w:r>
              <w:rPr>
                <w:rFonts w:ascii="仿宋_GB2312" w:hAnsi="仿宋_GB2312" w:cs="仿宋_GB2312" w:eastAsia="仿宋_GB2312"/>
                <w:sz w:val="21"/>
              </w:rPr>
              <w:t>提供</w:t>
            </w:r>
            <w:r>
              <w:rPr>
                <w:rFonts w:ascii="仿宋_GB2312" w:hAnsi="仿宋_GB2312" w:cs="仿宋_GB2312" w:eastAsia="仿宋_GB2312"/>
                <w:sz w:val="21"/>
              </w:rPr>
              <w:t>1条10M财政专线，从总队办公楼五层财务室，接入财政</w:t>
            </w:r>
          </w:p>
          <w:p>
            <w:pPr>
              <w:pStyle w:val="null3"/>
              <w:ind w:right="-195"/>
              <w:jc w:val="both"/>
            </w:pPr>
            <w:r>
              <w:rPr>
                <w:rFonts w:ascii="仿宋_GB2312" w:hAnsi="仿宋_GB2312" w:cs="仿宋_GB2312" w:eastAsia="仿宋_GB2312"/>
                <w:sz w:val="21"/>
              </w:rPr>
              <w:t>厅财政云。用于总队财务室和省财政厅之间的数据传输。数据专线</w:t>
            </w:r>
          </w:p>
          <w:p>
            <w:pPr>
              <w:pStyle w:val="null3"/>
              <w:ind w:right="-195"/>
              <w:jc w:val="both"/>
            </w:pPr>
            <w:r>
              <w:rPr>
                <w:rFonts w:ascii="仿宋_GB2312" w:hAnsi="仿宋_GB2312" w:cs="仿宋_GB2312" w:eastAsia="仿宋_GB2312"/>
                <w:sz w:val="21"/>
              </w:rPr>
              <w:t>建设要求：</w:t>
            </w:r>
            <w:r>
              <w:rPr>
                <w:rFonts w:ascii="仿宋_GB2312" w:hAnsi="仿宋_GB2312" w:cs="仿宋_GB2312" w:eastAsia="仿宋_GB2312"/>
                <w:sz w:val="21"/>
              </w:rPr>
              <w:t>FE电口。客户侧传输等其他设备由供应商提供。网络链</w:t>
            </w:r>
          </w:p>
          <w:p>
            <w:pPr>
              <w:pStyle w:val="null3"/>
              <w:ind w:right="-195"/>
              <w:jc w:val="both"/>
            </w:pPr>
            <w:r>
              <w:rPr>
                <w:rFonts w:ascii="仿宋_GB2312" w:hAnsi="仿宋_GB2312" w:cs="仿宋_GB2312" w:eastAsia="仿宋_GB2312"/>
                <w:sz w:val="21"/>
              </w:rPr>
              <w:t>路延迟</w:t>
            </w:r>
            <w:r>
              <w:rPr>
                <w:rFonts w:ascii="仿宋_GB2312" w:hAnsi="仿宋_GB2312" w:cs="仿宋_GB2312" w:eastAsia="仿宋_GB2312"/>
                <w:sz w:val="21"/>
              </w:rPr>
              <w:t>≤10ms,无丢包，丢包率：0%。</w:t>
            </w:r>
          </w:p>
          <w:p>
            <w:pPr>
              <w:pStyle w:val="null3"/>
              <w:numPr>
                <w:ilvl w:val="0"/>
                <w:numId w:val="1"/>
              </w:numPr>
              <w:jc w:val="both"/>
            </w:pPr>
            <w:r>
              <w:rPr>
                <w:rFonts w:ascii="仿宋_GB2312" w:hAnsi="仿宋_GB2312" w:cs="仿宋_GB2312" w:eastAsia="仿宋_GB2312"/>
                <w:sz w:val="21"/>
              </w:rPr>
              <w:t>二次对账</w:t>
            </w:r>
            <w:r>
              <w:rPr>
                <w:rFonts w:ascii="仿宋_GB2312" w:hAnsi="仿宋_GB2312" w:cs="仿宋_GB2312" w:eastAsia="仿宋_GB2312"/>
                <w:sz w:val="21"/>
              </w:rPr>
              <w:t>10M专线</w:t>
            </w:r>
          </w:p>
          <w:p>
            <w:pPr>
              <w:pStyle w:val="null3"/>
              <w:ind w:right="-195" w:firstLine="420"/>
              <w:jc w:val="both"/>
            </w:pPr>
            <w:r>
              <w:rPr>
                <w:rFonts w:ascii="仿宋_GB2312" w:hAnsi="仿宋_GB2312" w:cs="仿宋_GB2312" w:eastAsia="仿宋_GB2312"/>
                <w:sz w:val="21"/>
              </w:rPr>
              <w:t>提供</w:t>
            </w:r>
            <w:r>
              <w:rPr>
                <w:rFonts w:ascii="仿宋_GB2312" w:hAnsi="仿宋_GB2312" w:cs="仿宋_GB2312" w:eastAsia="仿宋_GB2312"/>
                <w:sz w:val="21"/>
              </w:rPr>
              <w:t>1条10M数据专线线路，从省公安厅一号楼机房，接至财</w:t>
            </w:r>
          </w:p>
          <w:p>
            <w:pPr>
              <w:pStyle w:val="null3"/>
              <w:ind w:right="-195"/>
              <w:jc w:val="both"/>
            </w:pPr>
            <w:r>
              <w:rPr>
                <w:rFonts w:ascii="仿宋_GB2312" w:hAnsi="仿宋_GB2312" w:cs="仿宋_GB2312" w:eastAsia="仿宋_GB2312"/>
                <w:sz w:val="21"/>
              </w:rPr>
              <w:t>政厅机房。用于财政厅违法缴款数据传输与总队二次对账系统。专</w:t>
            </w:r>
          </w:p>
          <w:p>
            <w:pPr>
              <w:pStyle w:val="null3"/>
              <w:ind w:right="-195"/>
              <w:jc w:val="both"/>
            </w:pPr>
            <w:r>
              <w:rPr>
                <w:rFonts w:ascii="仿宋_GB2312" w:hAnsi="仿宋_GB2312" w:cs="仿宋_GB2312" w:eastAsia="仿宋_GB2312"/>
                <w:sz w:val="21"/>
              </w:rPr>
              <w:t>线线路带宽</w:t>
            </w:r>
            <w:r>
              <w:rPr>
                <w:rFonts w:ascii="仿宋_GB2312" w:hAnsi="仿宋_GB2312" w:cs="仿宋_GB2312" w:eastAsia="仿宋_GB2312"/>
                <w:sz w:val="21"/>
              </w:rPr>
              <w:t>10M ，</w:t>
            </w:r>
          </w:p>
          <w:p>
            <w:pPr>
              <w:pStyle w:val="null3"/>
              <w:ind w:right="-195"/>
              <w:jc w:val="both"/>
            </w:pPr>
            <w:r>
              <w:rPr>
                <w:rFonts w:ascii="仿宋_GB2312" w:hAnsi="仿宋_GB2312" w:cs="仿宋_GB2312" w:eastAsia="仿宋_GB2312"/>
                <w:sz w:val="21"/>
              </w:rPr>
              <w:t>上下行</w:t>
            </w:r>
            <w:r>
              <w:rPr>
                <w:rFonts w:ascii="仿宋_GB2312" w:hAnsi="仿宋_GB2312" w:cs="仿宋_GB2312" w:eastAsia="仿宋_GB2312"/>
                <w:sz w:val="21"/>
              </w:rPr>
              <w:t>10M，客户侧传输等其他设备由供应商提供，网络链路延</w:t>
            </w:r>
          </w:p>
          <w:p>
            <w:pPr>
              <w:pStyle w:val="null3"/>
              <w:ind w:right="-195"/>
              <w:jc w:val="both"/>
            </w:pPr>
            <w:r>
              <w:rPr>
                <w:rFonts w:ascii="仿宋_GB2312" w:hAnsi="仿宋_GB2312" w:cs="仿宋_GB2312" w:eastAsia="仿宋_GB2312"/>
                <w:sz w:val="21"/>
              </w:rPr>
              <w:t>迟</w:t>
            </w:r>
            <w:r>
              <w:rPr>
                <w:rFonts w:ascii="仿宋_GB2312" w:hAnsi="仿宋_GB2312" w:cs="仿宋_GB2312" w:eastAsia="仿宋_GB2312"/>
                <w:sz w:val="21"/>
              </w:rPr>
              <w:t>≤10ms,无丢包，丢包率：0%。</w:t>
            </w:r>
          </w:p>
          <w:p>
            <w:pPr>
              <w:pStyle w:val="null3"/>
              <w:numPr>
                <w:ilvl w:val="0"/>
                <w:numId w:val="1"/>
              </w:numPr>
              <w:jc w:val="both"/>
            </w:pPr>
            <w:r>
              <w:rPr>
                <w:rFonts w:ascii="仿宋_GB2312" w:hAnsi="仿宋_GB2312" w:cs="仿宋_GB2312" w:eastAsia="仿宋_GB2312"/>
                <w:sz w:val="21"/>
              </w:rPr>
              <w:t>总队互联网平台</w:t>
            </w:r>
            <w:r>
              <w:rPr>
                <w:rFonts w:ascii="仿宋_GB2312" w:hAnsi="仿宋_GB2312" w:cs="仿宋_GB2312" w:eastAsia="仿宋_GB2312"/>
                <w:sz w:val="21"/>
              </w:rPr>
              <w:t>3条500M出口链路</w:t>
            </w:r>
          </w:p>
          <w:p>
            <w:pPr>
              <w:pStyle w:val="null3"/>
              <w:ind w:firstLine="420"/>
              <w:jc w:val="both"/>
            </w:pPr>
            <w:r>
              <w:rPr>
                <w:rFonts w:ascii="仿宋_GB2312" w:hAnsi="仿宋_GB2312" w:cs="仿宋_GB2312" w:eastAsia="仿宋_GB2312"/>
                <w:sz w:val="21"/>
              </w:rPr>
              <w:t>陕西省公安厅交通警察总队互联网交通安全综合服务管理平台网络基础建设基本完善，局域网内各业务主机通过移动、电信、联通三条</w:t>
            </w:r>
            <w:r>
              <w:rPr>
                <w:rFonts w:ascii="仿宋_GB2312" w:hAnsi="仿宋_GB2312" w:cs="仿宋_GB2312" w:eastAsia="仿宋_GB2312"/>
                <w:sz w:val="21"/>
              </w:rPr>
              <w:t>500M出口链路对外发布至互联网，对外提供通过sn.122.gov.cn 网站和手机12123 APP等，为全省互联网用户提供车驾管等交通管理业务的便民服务。所有对外提供服务通过负载均衡器对三家供应商（电信、联通、移动）的三条500M出口链路进行负载运行，减少或避免由于其中一条链路中断造成业务的中断，提高稳定性及访问速度。</w:t>
            </w:r>
          </w:p>
          <w:p>
            <w:pPr>
              <w:pStyle w:val="null3"/>
              <w:ind w:right="-195" w:firstLine="420"/>
              <w:jc w:val="both"/>
            </w:pPr>
            <w:r>
              <w:rPr>
                <w:rFonts w:ascii="仿宋_GB2312" w:hAnsi="仿宋_GB2312" w:cs="仿宋_GB2312" w:eastAsia="仿宋_GB2312"/>
                <w:sz w:val="21"/>
              </w:rPr>
              <w:t>500M互联网链路要求：互联网光纤专线接入，端口为千兆光</w:t>
            </w:r>
          </w:p>
          <w:p>
            <w:pPr>
              <w:pStyle w:val="null3"/>
              <w:ind w:right="-195"/>
              <w:jc w:val="both"/>
            </w:pPr>
            <w:r>
              <w:rPr>
                <w:rFonts w:ascii="仿宋_GB2312" w:hAnsi="仿宋_GB2312" w:cs="仿宋_GB2312" w:eastAsia="仿宋_GB2312"/>
                <w:sz w:val="21"/>
              </w:rPr>
              <w:t>口，接口实测速率</w:t>
            </w:r>
            <w:r>
              <w:rPr>
                <w:rFonts w:ascii="仿宋_GB2312" w:hAnsi="仿宋_GB2312" w:cs="仿宋_GB2312" w:eastAsia="仿宋_GB2312"/>
                <w:sz w:val="21"/>
              </w:rPr>
              <w:t>≥接口理论速率×90%，网络链路延迟≤10ms，</w:t>
            </w:r>
          </w:p>
          <w:p>
            <w:pPr>
              <w:pStyle w:val="null3"/>
              <w:ind w:right="-195"/>
              <w:jc w:val="both"/>
            </w:pPr>
            <w:r>
              <w:rPr>
                <w:rFonts w:ascii="仿宋_GB2312" w:hAnsi="仿宋_GB2312" w:cs="仿宋_GB2312" w:eastAsia="仿宋_GB2312"/>
                <w:sz w:val="21"/>
              </w:rPr>
              <w:t>无丢包，丢包率</w:t>
            </w:r>
            <w:r>
              <w:rPr>
                <w:rFonts w:ascii="仿宋_GB2312" w:hAnsi="仿宋_GB2312" w:cs="仿宋_GB2312" w:eastAsia="仿宋_GB2312"/>
                <w:sz w:val="21"/>
              </w:rPr>
              <w:t>0%，应包含不少于16个公网IP地址。</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12）总队办公大楼智慧园区管理</w:t>
            </w:r>
          </w:p>
          <w:p>
            <w:pPr>
              <w:pStyle w:val="null3"/>
              <w:ind w:right="-195" w:firstLine="420"/>
              <w:jc w:val="both"/>
            </w:pPr>
            <w:r>
              <w:rPr>
                <w:rFonts w:ascii="仿宋_GB2312" w:hAnsi="仿宋_GB2312" w:cs="仿宋_GB2312" w:eastAsia="仿宋_GB2312"/>
                <w:sz w:val="21"/>
              </w:rPr>
              <w:t>增加智慧园区管理软件，通过专线延伸服务整合总队现有大楼</w:t>
            </w:r>
          </w:p>
          <w:p>
            <w:pPr>
              <w:pStyle w:val="null3"/>
              <w:ind w:right="-195"/>
              <w:jc w:val="both"/>
            </w:pPr>
            <w:r>
              <w:rPr>
                <w:rFonts w:ascii="仿宋_GB2312" w:hAnsi="仿宋_GB2312" w:cs="仿宋_GB2312" w:eastAsia="仿宋_GB2312"/>
                <w:sz w:val="21"/>
              </w:rPr>
              <w:t>内安防、门禁、消防设备等资源的自动化管理，减少人工干预，提</w:t>
            </w:r>
          </w:p>
          <w:p>
            <w:pPr>
              <w:pStyle w:val="null3"/>
              <w:ind w:right="-195"/>
              <w:jc w:val="both"/>
            </w:pPr>
            <w:r>
              <w:rPr>
                <w:rFonts w:ascii="仿宋_GB2312" w:hAnsi="仿宋_GB2312" w:cs="仿宋_GB2312" w:eastAsia="仿宋_GB2312"/>
                <w:sz w:val="21"/>
              </w:rPr>
              <w:t>高管理效率。实现总队大楼内各类数据的实时监控和分析，为决策</w:t>
            </w:r>
          </w:p>
          <w:p>
            <w:pPr>
              <w:pStyle w:val="null3"/>
              <w:ind w:right="-195"/>
              <w:jc w:val="both"/>
            </w:pPr>
            <w:r>
              <w:rPr>
                <w:rFonts w:ascii="仿宋_GB2312" w:hAnsi="仿宋_GB2312" w:cs="仿宋_GB2312" w:eastAsia="仿宋_GB2312"/>
                <w:sz w:val="21"/>
              </w:rPr>
              <w:t>提供支持。降低资源浪费，实现总队大楼内能源、设施的高效利用</w:t>
            </w:r>
          </w:p>
          <w:p>
            <w:pPr>
              <w:pStyle w:val="null3"/>
              <w:ind w:right="-195"/>
              <w:jc w:val="both"/>
            </w:pPr>
            <w:r>
              <w:rPr>
                <w:rFonts w:ascii="仿宋_GB2312" w:hAnsi="仿宋_GB2312" w:cs="仿宋_GB2312" w:eastAsia="仿宋_GB2312"/>
                <w:sz w:val="21"/>
              </w:rPr>
              <w:t>，降低运营成本，实现自动化管理。通过智能监控、人脸识别、智</w:t>
            </w:r>
          </w:p>
          <w:p>
            <w:pPr>
              <w:pStyle w:val="null3"/>
              <w:ind w:right="-195"/>
              <w:jc w:val="both"/>
            </w:pPr>
            <w:r>
              <w:rPr>
                <w:rFonts w:ascii="仿宋_GB2312" w:hAnsi="仿宋_GB2312" w:cs="仿宋_GB2312" w:eastAsia="仿宋_GB2312"/>
                <w:sz w:val="21"/>
              </w:rPr>
              <w:t>能门禁、消防管理等技术，提升总队大楼内的安防水平，预防和快</w:t>
            </w:r>
          </w:p>
          <w:p>
            <w:pPr>
              <w:pStyle w:val="null3"/>
              <w:ind w:right="-195"/>
              <w:jc w:val="both"/>
            </w:pPr>
            <w:r>
              <w:rPr>
                <w:rFonts w:ascii="仿宋_GB2312" w:hAnsi="仿宋_GB2312" w:cs="仿宋_GB2312" w:eastAsia="仿宋_GB2312"/>
                <w:sz w:val="21"/>
              </w:rPr>
              <w:t>速响应安全事件。建立应急响应机制，提升突发事件的处理能力。</w:t>
            </w:r>
          </w:p>
          <w:p>
            <w:pPr>
              <w:pStyle w:val="null3"/>
              <w:ind w:right="-195"/>
              <w:jc w:val="both"/>
            </w:pPr>
            <w:r>
              <w:rPr>
                <w:rFonts w:ascii="仿宋_GB2312" w:hAnsi="仿宋_GB2312" w:cs="仿宋_GB2312" w:eastAsia="仿宋_GB2312"/>
                <w:sz w:val="21"/>
              </w:rPr>
              <w:t>实现总队大楼内各部门、各系统之间的信息共享和协同工作，打破</w:t>
            </w:r>
          </w:p>
          <w:p>
            <w:pPr>
              <w:pStyle w:val="null3"/>
              <w:ind w:right="-195"/>
              <w:jc w:val="both"/>
            </w:pPr>
            <w:r>
              <w:rPr>
                <w:rFonts w:ascii="仿宋_GB2312" w:hAnsi="仿宋_GB2312" w:cs="仿宋_GB2312" w:eastAsia="仿宋_GB2312"/>
                <w:sz w:val="21"/>
              </w:rPr>
              <w:t>信息孤岛，提高整体管理效率。</w:t>
            </w:r>
          </w:p>
          <w:p>
            <w:pPr>
              <w:pStyle w:val="null3"/>
              <w:ind w:right="-195" w:firstLine="422"/>
              <w:jc w:val="both"/>
            </w:pPr>
            <w:r>
              <w:rPr>
                <w:rFonts w:ascii="仿宋_GB2312" w:hAnsi="仿宋_GB2312" w:cs="仿宋_GB2312" w:eastAsia="仿宋_GB2312"/>
                <w:sz w:val="21"/>
                <w:b/>
              </w:rPr>
              <w:t xml:space="preserve"> </w:t>
            </w:r>
            <w:r>
              <w:rPr>
                <w:rFonts w:ascii="仿宋_GB2312" w:hAnsi="仿宋_GB2312" w:cs="仿宋_GB2312" w:eastAsia="仿宋_GB2312"/>
                <w:sz w:val="21"/>
                <w:b/>
              </w:rPr>
              <w:t>三</w:t>
            </w:r>
            <w:r>
              <w:rPr>
                <w:rFonts w:ascii="仿宋_GB2312" w:hAnsi="仿宋_GB2312" w:cs="仿宋_GB2312" w:eastAsia="仿宋_GB2312"/>
                <w:sz w:val="21"/>
                <w:b/>
              </w:rPr>
              <w:t>.服务要求</w:t>
            </w:r>
          </w:p>
          <w:p>
            <w:pPr>
              <w:pStyle w:val="null3"/>
              <w:ind w:right="-195" w:firstLine="420"/>
              <w:jc w:val="both"/>
            </w:pPr>
            <w:r>
              <w:rPr>
                <w:rFonts w:ascii="仿宋_GB2312" w:hAnsi="仿宋_GB2312" w:cs="仿宋_GB2312" w:eastAsia="仿宋_GB2312"/>
                <w:sz w:val="21"/>
              </w:rPr>
              <w:t>（</w:t>
            </w:r>
            <w:r>
              <w:rPr>
                <w:rFonts w:ascii="仿宋_GB2312" w:hAnsi="仿宋_GB2312" w:cs="仿宋_GB2312" w:eastAsia="仿宋_GB2312"/>
                <w:sz w:val="21"/>
              </w:rPr>
              <w:t>1）供应商按国家电信主管部门颁布的电信服务标准和电路</w:t>
            </w:r>
          </w:p>
          <w:p>
            <w:pPr>
              <w:pStyle w:val="null3"/>
              <w:ind w:right="-195"/>
              <w:jc w:val="both"/>
            </w:pPr>
            <w:r>
              <w:rPr>
                <w:rFonts w:ascii="仿宋_GB2312" w:hAnsi="仿宋_GB2312" w:cs="仿宋_GB2312" w:eastAsia="仿宋_GB2312"/>
                <w:sz w:val="21"/>
              </w:rPr>
              <w:t>质量要求，建设保障线路，保证电路畅通。</w:t>
            </w:r>
          </w:p>
          <w:p>
            <w:pPr>
              <w:pStyle w:val="null3"/>
              <w:ind w:right="-195" w:firstLine="420"/>
              <w:jc w:val="both"/>
            </w:pPr>
            <w:r>
              <w:rPr>
                <w:rFonts w:ascii="仿宋_GB2312" w:hAnsi="仿宋_GB2312" w:cs="仿宋_GB2312" w:eastAsia="仿宋_GB2312"/>
                <w:sz w:val="21"/>
              </w:rPr>
              <w:t>（</w:t>
            </w:r>
            <w:r>
              <w:rPr>
                <w:rFonts w:ascii="仿宋_GB2312" w:hAnsi="仿宋_GB2312" w:cs="仿宋_GB2312" w:eastAsia="仿宋_GB2312"/>
                <w:sz w:val="21"/>
              </w:rPr>
              <w:t>2）线路开通时间≤合同签订后30个工作日。</w:t>
            </w:r>
          </w:p>
          <w:p>
            <w:pPr>
              <w:pStyle w:val="null3"/>
              <w:ind w:right="-195" w:firstLine="420"/>
              <w:jc w:val="both"/>
            </w:pPr>
            <w:r>
              <w:rPr>
                <w:rFonts w:ascii="仿宋_GB2312" w:hAnsi="仿宋_GB2312" w:cs="仿宋_GB2312" w:eastAsia="仿宋_GB2312"/>
                <w:sz w:val="21"/>
              </w:rPr>
              <w:t>（</w:t>
            </w:r>
            <w:r>
              <w:rPr>
                <w:rFonts w:ascii="仿宋_GB2312" w:hAnsi="仿宋_GB2312" w:cs="仿宋_GB2312" w:eastAsia="仿宋_GB2312"/>
                <w:sz w:val="21"/>
              </w:rPr>
              <w:t>3）供应商应提供7×24小时电话技术支持和故障申告服务。</w:t>
            </w:r>
          </w:p>
          <w:p>
            <w:pPr>
              <w:pStyle w:val="null3"/>
              <w:ind w:right="-195" w:firstLine="420"/>
              <w:jc w:val="both"/>
            </w:pPr>
            <w:r>
              <w:rPr>
                <w:rFonts w:ascii="仿宋_GB2312" w:hAnsi="仿宋_GB2312" w:cs="仿宋_GB2312" w:eastAsia="仿宋_GB2312"/>
                <w:sz w:val="21"/>
              </w:rPr>
              <w:t>（</w:t>
            </w:r>
            <w:r>
              <w:rPr>
                <w:rFonts w:ascii="仿宋_GB2312" w:hAnsi="仿宋_GB2312" w:cs="仿宋_GB2312" w:eastAsia="仿宋_GB2312"/>
                <w:sz w:val="21"/>
              </w:rPr>
              <w:t>4）供应商如需中断客户线路，应提前48小时通知客户，经</w:t>
            </w:r>
          </w:p>
          <w:p>
            <w:pPr>
              <w:pStyle w:val="null3"/>
              <w:ind w:right="-195"/>
              <w:jc w:val="both"/>
            </w:pPr>
            <w:r>
              <w:rPr>
                <w:rFonts w:ascii="仿宋_GB2312" w:hAnsi="仿宋_GB2312" w:cs="仿宋_GB2312" w:eastAsia="仿宋_GB2312"/>
                <w:sz w:val="21"/>
              </w:rPr>
              <w:t>协商同意后实施，并不能影响客户的正常业务。</w:t>
            </w:r>
          </w:p>
          <w:p>
            <w:pPr>
              <w:pStyle w:val="null3"/>
              <w:ind w:right="-195" w:firstLine="420"/>
              <w:jc w:val="both"/>
            </w:pPr>
            <w:r>
              <w:rPr>
                <w:rFonts w:ascii="仿宋_GB2312" w:hAnsi="仿宋_GB2312" w:cs="仿宋_GB2312" w:eastAsia="仿宋_GB2312"/>
                <w:sz w:val="21"/>
              </w:rPr>
              <w:t>（</w:t>
            </w:r>
            <w:r>
              <w:rPr>
                <w:rFonts w:ascii="仿宋_GB2312" w:hAnsi="仿宋_GB2312" w:cs="仿宋_GB2312" w:eastAsia="仿宋_GB2312"/>
                <w:sz w:val="21"/>
              </w:rPr>
              <w:t>5）供应商按用户要求免费提供重要时段的特殊保障。</w:t>
            </w:r>
          </w:p>
          <w:p>
            <w:pPr>
              <w:pStyle w:val="null3"/>
              <w:ind w:right="-195" w:firstLine="420"/>
              <w:jc w:val="both"/>
            </w:pPr>
            <w:r>
              <w:rPr>
                <w:rFonts w:ascii="仿宋_GB2312" w:hAnsi="仿宋_GB2312" w:cs="仿宋_GB2312" w:eastAsia="仿宋_GB2312"/>
                <w:sz w:val="21"/>
              </w:rPr>
              <w:t>（</w:t>
            </w:r>
            <w:r>
              <w:rPr>
                <w:rFonts w:ascii="仿宋_GB2312" w:hAnsi="仿宋_GB2312" w:cs="仿宋_GB2312" w:eastAsia="仿宋_GB2312"/>
                <w:sz w:val="21"/>
              </w:rPr>
              <w:t>6）线路故障响应时间≤30分钟，修复时间≤8小时。</w:t>
            </w:r>
          </w:p>
          <w:p>
            <w:pPr>
              <w:pStyle w:val="null3"/>
              <w:ind w:right="-195" w:firstLine="420"/>
              <w:jc w:val="both"/>
            </w:pPr>
            <w:r>
              <w:rPr>
                <w:rFonts w:ascii="仿宋_GB2312" w:hAnsi="仿宋_GB2312" w:cs="仿宋_GB2312" w:eastAsia="仿宋_GB2312"/>
                <w:sz w:val="21"/>
              </w:rPr>
              <w:t>（</w:t>
            </w:r>
            <w:r>
              <w:rPr>
                <w:rFonts w:ascii="仿宋_GB2312" w:hAnsi="仿宋_GB2312" w:cs="仿宋_GB2312" w:eastAsia="仿宋_GB2312"/>
                <w:sz w:val="21"/>
              </w:rPr>
              <w:t>7）供应商应具备应急通信的能力，如遇不可抗力因素（如地震、洪水等）造成的线路阻断，供应商应在短期内采用应急手段恢复通信。</w:t>
            </w:r>
          </w:p>
          <w:p>
            <w:pPr>
              <w:pStyle w:val="null3"/>
              <w:numPr>
                <w:ilvl w:val="0"/>
                <w:numId w:val="1"/>
              </w:numPr>
              <w:ind w:right="-195"/>
              <w:jc w:val="both"/>
            </w:pPr>
            <w:r>
              <w:rPr>
                <w:rFonts w:ascii="仿宋_GB2312" w:hAnsi="仿宋_GB2312" w:cs="仿宋_GB2312" w:eastAsia="仿宋_GB2312"/>
                <w:sz w:val="21"/>
              </w:rPr>
              <w:t>供应商应对总队电路通信质量提供长期、不间断的监测，一旦发</w:t>
            </w:r>
          </w:p>
          <w:p>
            <w:pPr>
              <w:pStyle w:val="null3"/>
              <w:ind w:right="-195"/>
              <w:jc w:val="both"/>
            </w:pPr>
            <w:r>
              <w:rPr>
                <w:rFonts w:ascii="仿宋_GB2312" w:hAnsi="仿宋_GB2312" w:cs="仿宋_GB2312" w:eastAsia="仿宋_GB2312"/>
                <w:sz w:val="21"/>
              </w:rPr>
              <w:t>现问题应及时解决并告知客户。</w:t>
            </w:r>
          </w:p>
          <w:p>
            <w:pPr>
              <w:pStyle w:val="null3"/>
              <w:numPr>
                <w:ilvl w:val="0"/>
                <w:numId w:val="1"/>
              </w:numPr>
              <w:ind w:right="-195"/>
              <w:jc w:val="both"/>
            </w:pPr>
            <w:r>
              <w:rPr>
                <w:rFonts w:ascii="仿宋_GB2312" w:hAnsi="仿宋_GB2312" w:cs="仿宋_GB2312" w:eastAsia="仿宋_GB2312"/>
                <w:sz w:val="21"/>
              </w:rPr>
              <w:t>为采购方总队提供</w:t>
            </w:r>
            <w:r>
              <w:rPr>
                <w:rFonts w:ascii="仿宋_GB2312" w:hAnsi="仿宋_GB2312" w:cs="仿宋_GB2312" w:eastAsia="仿宋_GB2312"/>
                <w:sz w:val="21"/>
              </w:rPr>
              <w:t>1人的驻场服务，驻场时间与服务期相同，为</w:t>
            </w:r>
          </w:p>
          <w:p>
            <w:pPr>
              <w:pStyle w:val="null3"/>
              <w:ind w:right="-195"/>
              <w:jc w:val="both"/>
            </w:pPr>
            <w:r>
              <w:rPr>
                <w:rFonts w:ascii="仿宋_GB2312" w:hAnsi="仿宋_GB2312" w:cs="仿宋_GB2312" w:eastAsia="仿宋_GB2312"/>
                <w:sz w:val="21"/>
              </w:rPr>
              <w:t>采购方提供线路和局域网技术服务。</w:t>
            </w:r>
          </w:p>
          <w:p>
            <w:pPr>
              <w:pStyle w:val="null3"/>
              <w:numPr>
                <w:ilvl w:val="0"/>
                <w:numId w:val="1"/>
              </w:numPr>
              <w:ind w:right="-195"/>
              <w:jc w:val="both"/>
            </w:pPr>
            <w:r>
              <w:rPr>
                <w:rFonts w:ascii="仿宋_GB2312" w:hAnsi="仿宋_GB2312" w:cs="仿宋_GB2312" w:eastAsia="仿宋_GB2312"/>
                <w:sz w:val="21"/>
              </w:rPr>
              <w:t>建立完备的客户档案：供应商应对相应的电路、设备进行特殊</w:t>
            </w:r>
          </w:p>
          <w:p>
            <w:pPr>
              <w:pStyle w:val="null3"/>
              <w:ind w:right="-195"/>
              <w:jc w:val="both"/>
            </w:pPr>
            <w:r>
              <w:rPr>
                <w:rFonts w:ascii="仿宋_GB2312" w:hAnsi="仿宋_GB2312" w:cs="仿宋_GB2312" w:eastAsia="仿宋_GB2312"/>
                <w:sz w:val="21"/>
              </w:rPr>
              <w:t>标记，以保证客户相关维护资料的准确性；建立详细、完备的电路</w:t>
            </w:r>
          </w:p>
          <w:p>
            <w:pPr>
              <w:pStyle w:val="null3"/>
              <w:ind w:right="-195"/>
              <w:jc w:val="both"/>
            </w:pPr>
            <w:r>
              <w:rPr>
                <w:rFonts w:ascii="仿宋_GB2312" w:hAnsi="仿宋_GB2312" w:cs="仿宋_GB2312" w:eastAsia="仿宋_GB2312"/>
                <w:sz w:val="21"/>
              </w:rPr>
              <w:t>资料档案和网络运行档案，并提交税务系统运维部门。</w:t>
            </w:r>
          </w:p>
          <w:p>
            <w:pPr>
              <w:pStyle w:val="null3"/>
              <w:numPr>
                <w:ilvl w:val="0"/>
                <w:numId w:val="1"/>
              </w:numPr>
              <w:ind w:right="-195"/>
              <w:jc w:val="both"/>
            </w:pPr>
            <w:r>
              <w:rPr>
                <w:rFonts w:ascii="仿宋_GB2312" w:hAnsi="仿宋_GB2312" w:cs="仿宋_GB2312" w:eastAsia="仿宋_GB2312"/>
                <w:sz w:val="21"/>
              </w:rPr>
              <w:t>供应商要制定完善的紧急故障处理流程及应急方案，保证紧急</w:t>
            </w:r>
          </w:p>
          <w:p>
            <w:pPr>
              <w:pStyle w:val="null3"/>
              <w:ind w:right="-195"/>
              <w:jc w:val="both"/>
            </w:pPr>
            <w:r>
              <w:rPr>
                <w:rFonts w:ascii="仿宋_GB2312" w:hAnsi="仿宋_GB2312" w:cs="仿宋_GB2312" w:eastAsia="仿宋_GB2312"/>
                <w:sz w:val="21"/>
              </w:rPr>
              <w:t>情况下快速故障处理，缩短故障处理时限。</w:t>
            </w:r>
          </w:p>
          <w:p>
            <w:pPr>
              <w:pStyle w:val="null3"/>
              <w:numPr>
                <w:ilvl w:val="0"/>
                <w:numId w:val="1"/>
              </w:numPr>
              <w:ind w:right="-195"/>
              <w:jc w:val="both"/>
            </w:pPr>
            <w:r>
              <w:rPr>
                <w:rFonts w:ascii="仿宋_GB2312" w:hAnsi="仿宋_GB2312" w:cs="仿宋_GB2312" w:eastAsia="仿宋_GB2312"/>
                <w:sz w:val="21"/>
              </w:rPr>
              <w:t>未经总队书面许可，供应商不得向第三方提供或泄露总队系统</w:t>
            </w:r>
          </w:p>
          <w:p>
            <w:pPr>
              <w:pStyle w:val="null3"/>
              <w:ind w:right="-195"/>
              <w:jc w:val="both"/>
            </w:pPr>
            <w:r>
              <w:rPr>
                <w:rFonts w:ascii="仿宋_GB2312" w:hAnsi="仿宋_GB2312" w:cs="仿宋_GB2312" w:eastAsia="仿宋_GB2312"/>
                <w:sz w:val="21"/>
              </w:rPr>
              <w:t>线路和业务的各种参数、资料和信息，法律另有规定的除外。</w:t>
            </w:r>
          </w:p>
          <w:p>
            <w:pPr>
              <w:pStyle w:val="null3"/>
              <w:numPr>
                <w:ilvl w:val="0"/>
                <w:numId w:val="1"/>
              </w:numPr>
              <w:ind w:right="-195"/>
              <w:jc w:val="both"/>
            </w:pPr>
            <w:r>
              <w:rPr>
                <w:rFonts w:ascii="仿宋_GB2312" w:hAnsi="仿宋_GB2312" w:cs="仿宋_GB2312" w:eastAsia="仿宋_GB2312"/>
                <w:sz w:val="21"/>
              </w:rPr>
              <w:t>供应商应成立总队专线保障小组或团队，提供人员名单、联系</w:t>
            </w:r>
          </w:p>
          <w:p>
            <w:pPr>
              <w:pStyle w:val="null3"/>
              <w:ind w:right="-195"/>
              <w:jc w:val="both"/>
            </w:pPr>
            <w:r>
              <w:rPr>
                <w:rFonts w:ascii="仿宋_GB2312" w:hAnsi="仿宋_GB2312" w:cs="仿宋_GB2312" w:eastAsia="仿宋_GB2312"/>
                <w:sz w:val="21"/>
              </w:rPr>
              <w:t>方式及故障受理电话。</w:t>
            </w:r>
          </w:p>
          <w:p>
            <w:pPr>
              <w:pStyle w:val="null3"/>
              <w:ind w:right="-195" w:firstLine="420"/>
              <w:jc w:val="both"/>
            </w:pPr>
            <w:r>
              <w:rPr>
                <w:rFonts w:ascii="仿宋_GB2312" w:hAnsi="仿宋_GB2312" w:cs="仿宋_GB2312" w:eastAsia="仿宋_GB2312"/>
                <w:sz w:val="21"/>
              </w:rPr>
              <w:t>（</w:t>
            </w:r>
            <w:r>
              <w:rPr>
                <w:rFonts w:ascii="仿宋_GB2312" w:hAnsi="仿宋_GB2312" w:cs="仿宋_GB2312" w:eastAsia="仿宋_GB2312"/>
                <w:sz w:val="21"/>
              </w:rPr>
              <w:t>14）供应商应在投标文件中提供详细具体的售后服务承诺条</w:t>
            </w:r>
          </w:p>
          <w:p>
            <w:pPr>
              <w:pStyle w:val="null3"/>
              <w:ind w:right="-195" w:firstLine="420"/>
              <w:jc w:val="both"/>
            </w:pPr>
            <w:r>
              <w:rPr>
                <w:rFonts w:ascii="仿宋_GB2312" w:hAnsi="仿宋_GB2312" w:cs="仿宋_GB2312" w:eastAsia="仿宋_GB2312"/>
                <w:sz w:val="21"/>
              </w:rPr>
              <w:t>款及保证，包含详细的技术支持和售后服务方案，明确质保期、</w:t>
            </w:r>
          </w:p>
          <w:p>
            <w:pPr>
              <w:pStyle w:val="null3"/>
              <w:ind w:right="-195" w:firstLine="420"/>
              <w:jc w:val="both"/>
            </w:pPr>
            <w:r>
              <w:rPr>
                <w:rFonts w:ascii="仿宋_GB2312" w:hAnsi="仿宋_GB2312" w:cs="仿宋_GB2312" w:eastAsia="仿宋_GB2312"/>
                <w:sz w:val="21"/>
              </w:rPr>
              <w:t>响应时间、服务方式和服务内容等。</w:t>
            </w:r>
          </w:p>
          <w:p>
            <w:pPr>
              <w:pStyle w:val="null3"/>
              <w:ind w:right="-195" w:firstLine="422"/>
              <w:jc w:val="both"/>
            </w:pPr>
            <w:r>
              <w:rPr>
                <w:rFonts w:ascii="仿宋_GB2312" w:hAnsi="仿宋_GB2312" w:cs="仿宋_GB2312" w:eastAsia="仿宋_GB2312"/>
                <w:sz w:val="21"/>
                <w:b/>
              </w:rPr>
              <w:t>四</w:t>
            </w:r>
            <w:r>
              <w:rPr>
                <w:rFonts w:ascii="仿宋_GB2312" w:hAnsi="仿宋_GB2312" w:cs="仿宋_GB2312" w:eastAsia="仿宋_GB2312"/>
                <w:sz w:val="21"/>
                <w:b/>
              </w:rPr>
              <w:t>.付款要求</w:t>
            </w:r>
          </w:p>
          <w:p>
            <w:pPr>
              <w:pStyle w:val="null3"/>
              <w:ind w:right="-195"/>
              <w:jc w:val="left"/>
            </w:pPr>
            <w:r>
              <w:rPr>
                <w:rFonts w:ascii="仿宋_GB2312" w:hAnsi="仿宋_GB2312" w:cs="仿宋_GB2312" w:eastAsia="仿宋_GB2312"/>
                <w:sz w:val="21"/>
              </w:rPr>
              <w:t>1.最高限价：205.768万元/年，超出无效。</w:t>
            </w:r>
          </w:p>
          <w:p>
            <w:pPr>
              <w:pStyle w:val="null3"/>
              <w:ind w:right="-195"/>
              <w:jc w:val="both"/>
            </w:pPr>
            <w:r>
              <w:rPr>
                <w:rFonts w:ascii="仿宋_GB2312" w:hAnsi="仿宋_GB2312" w:cs="仿宋_GB2312" w:eastAsia="仿宋_GB2312"/>
                <w:sz w:val="21"/>
              </w:rPr>
              <w:t>2.服务期限：</w:t>
            </w:r>
            <w:r>
              <w:rPr>
                <w:rFonts w:ascii="仿宋_GB2312" w:hAnsi="仿宋_GB2312" w:cs="仿宋_GB2312" w:eastAsia="仿宋_GB2312"/>
                <w:sz w:val="21"/>
              </w:rPr>
              <w:t>1年（即2025年11月1日至2026年10月31日）。</w:t>
            </w:r>
            <w:r>
              <w:rPr>
                <w:rFonts w:ascii="仿宋_GB2312" w:hAnsi="仿宋_GB2312" w:cs="仿宋_GB2312" w:eastAsia="仿宋_GB2312"/>
                <w:sz w:val="21"/>
              </w:rPr>
              <w:t>合</w:t>
            </w:r>
          </w:p>
          <w:p>
            <w:pPr>
              <w:pStyle w:val="null3"/>
              <w:ind w:right="-195"/>
              <w:jc w:val="both"/>
            </w:pPr>
            <w:r>
              <w:rPr>
                <w:rFonts w:ascii="仿宋_GB2312" w:hAnsi="仿宋_GB2312" w:cs="仿宋_GB2312" w:eastAsia="仿宋_GB2312"/>
                <w:sz w:val="21"/>
              </w:rPr>
              <w:t>同期满后，经双方协商一致，可续签合同</w:t>
            </w:r>
            <w:r>
              <w:rPr>
                <w:rFonts w:ascii="仿宋_GB2312" w:hAnsi="仿宋_GB2312" w:cs="仿宋_GB2312" w:eastAsia="仿宋_GB2312"/>
                <w:sz w:val="21"/>
              </w:rPr>
              <w:t>。</w:t>
            </w:r>
          </w:p>
          <w:p>
            <w:pPr>
              <w:pStyle w:val="null3"/>
              <w:ind w:right="-195"/>
              <w:jc w:val="both"/>
            </w:pPr>
            <w:r>
              <w:rPr>
                <w:rFonts w:ascii="仿宋_GB2312" w:hAnsi="仿宋_GB2312" w:cs="仿宋_GB2312" w:eastAsia="仿宋_GB2312"/>
                <w:sz w:val="21"/>
              </w:rPr>
              <w:t>3.付款方式：合同自双方代表签字加盖公章之日起生效后 ，达到付款</w:t>
            </w:r>
          </w:p>
          <w:p>
            <w:pPr>
              <w:pStyle w:val="null3"/>
              <w:ind w:right="-195"/>
              <w:jc w:val="both"/>
            </w:pPr>
            <w:r>
              <w:rPr>
                <w:rFonts w:ascii="仿宋_GB2312" w:hAnsi="仿宋_GB2312" w:cs="仿宋_GB2312" w:eastAsia="仿宋_GB2312"/>
                <w:sz w:val="21"/>
              </w:rPr>
              <w:t>条件起</w:t>
            </w:r>
            <w:r>
              <w:rPr>
                <w:rFonts w:ascii="仿宋_GB2312" w:hAnsi="仿宋_GB2312" w:cs="仿宋_GB2312" w:eastAsia="仿宋_GB2312"/>
                <w:sz w:val="21"/>
              </w:rPr>
              <w:t>20 日内，支付合同总金额的30.00%。运行正常并验收合格后，达</w:t>
            </w:r>
          </w:p>
          <w:p>
            <w:pPr>
              <w:pStyle w:val="null3"/>
              <w:ind w:right="-195"/>
              <w:jc w:val="both"/>
            </w:pPr>
            <w:r>
              <w:rPr>
                <w:rFonts w:ascii="仿宋_GB2312" w:hAnsi="仿宋_GB2312" w:cs="仿宋_GB2312" w:eastAsia="仿宋_GB2312"/>
                <w:sz w:val="21"/>
              </w:rPr>
              <w:t>到付款条件起</w:t>
            </w:r>
            <w:r>
              <w:rPr>
                <w:rFonts w:ascii="仿宋_GB2312" w:hAnsi="仿宋_GB2312" w:cs="仿宋_GB2312" w:eastAsia="仿宋_GB2312"/>
                <w:sz w:val="21"/>
              </w:rPr>
              <w:t>20 日内，支付合同总金额的 60.00%，年度服务完成并</w:t>
            </w:r>
          </w:p>
          <w:p>
            <w:pPr>
              <w:pStyle w:val="null3"/>
              <w:jc w:val="both"/>
            </w:pPr>
            <w:r>
              <w:rPr>
                <w:rFonts w:ascii="仿宋_GB2312" w:hAnsi="仿宋_GB2312" w:cs="仿宋_GB2312" w:eastAsia="仿宋_GB2312"/>
                <w:sz w:val="21"/>
              </w:rPr>
              <w:t>终验收合格后，支付合同总金额的</w:t>
            </w:r>
            <w:r>
              <w:rPr>
                <w:rFonts w:ascii="仿宋_GB2312" w:hAnsi="仿宋_GB2312" w:cs="仿宋_GB2312" w:eastAsia="仿宋_GB2312"/>
                <w:sz w:val="21"/>
              </w:rPr>
              <w:t>10%。</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标的名称：12123语音服务平台租用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720"/>
            </w:pPr>
            <w:r>
              <w:rPr>
                <w:rFonts w:ascii="仿宋_GB2312" w:hAnsi="仿宋_GB2312" w:cs="仿宋_GB2312" w:eastAsia="仿宋_GB2312"/>
                <w:sz w:val="21"/>
                <w:b/>
                <w:color w:val="000000"/>
              </w:rPr>
              <w:t>一、项目概述</w:t>
            </w:r>
          </w:p>
          <w:p>
            <w:pPr>
              <w:pStyle w:val="null3"/>
              <w:ind w:firstLine="420"/>
            </w:pPr>
            <w:r>
              <w:rPr>
                <w:rFonts w:ascii="仿宋_GB2312" w:hAnsi="仿宋_GB2312" w:cs="仿宋_GB2312" w:eastAsia="仿宋_GB2312"/>
                <w:sz w:val="21"/>
                <w:color w:val="000000"/>
              </w:rPr>
              <w:t>根据公安部交管局关于</w:t>
            </w:r>
            <w:r>
              <w:rPr>
                <w:rFonts w:ascii="仿宋_GB2312" w:hAnsi="仿宋_GB2312" w:cs="仿宋_GB2312" w:eastAsia="仿宋_GB2312"/>
                <w:sz w:val="21"/>
                <w:color w:val="000000"/>
              </w:rPr>
              <w:t>12123语音服务平台建设指导意见的技术要求和实施步骤，陕西省公安厅交通警察总队通过租用方式建设了12123语音服务平台，提供自助、人工语音咨询互动服务。同时，横向语音服务平台建设采用端口租用模式，纵向语音服务中心建设由承建单位一次性将平台软硬件环境及线路配置到位。</w:t>
            </w:r>
          </w:p>
          <w:p>
            <w:pPr>
              <w:pStyle w:val="null3"/>
              <w:ind w:firstLine="420"/>
            </w:pPr>
            <w:r>
              <w:rPr>
                <w:rFonts w:ascii="仿宋_GB2312" w:hAnsi="仿宋_GB2312" w:cs="仿宋_GB2312" w:eastAsia="仿宋_GB2312"/>
                <w:sz w:val="21"/>
                <w:color w:val="000000"/>
              </w:rPr>
              <w:t>坐席采用各市（区）分别部署模式，由各支队自行配置当地语音服务中心场地及话务员。</w:t>
            </w:r>
            <w:r>
              <w:rPr>
                <w:rFonts w:ascii="仿宋_GB2312" w:hAnsi="仿宋_GB2312" w:cs="仿宋_GB2312" w:eastAsia="仿宋_GB2312"/>
                <w:sz w:val="21"/>
                <w:color w:val="000000"/>
              </w:rPr>
              <w:t>12123语音服务平台接入12123全国统一语音服务短号，通过语音服务方式，为广大人民群众提供业务咨询、投诉建议、交通安全信息查询、业务受理进度查询、互联网用户信息变更、交通管理业务预约/受理等便捷服务。</w:t>
            </w:r>
          </w:p>
          <w:p>
            <w:pPr>
              <w:pStyle w:val="null3"/>
              <w:ind w:firstLine="420"/>
            </w:pPr>
            <w:r>
              <w:rPr>
                <w:rFonts w:ascii="仿宋_GB2312" w:hAnsi="仿宋_GB2312" w:cs="仿宋_GB2312" w:eastAsia="仿宋_GB2312"/>
                <w:sz w:val="21"/>
                <w:color w:val="000000"/>
              </w:rPr>
              <w:t>本项目软硬件支撑平台、</w:t>
            </w:r>
            <w:r>
              <w:rPr>
                <w:rFonts w:ascii="仿宋_GB2312" w:hAnsi="仿宋_GB2312" w:cs="仿宋_GB2312" w:eastAsia="仿宋_GB2312"/>
                <w:sz w:val="21"/>
                <w:color w:val="000000"/>
              </w:rPr>
              <w:t>IDC环境及配套的数据链路由中标人投资建设，采购人购买服务（租用）的方式开展，采购人就本项目不承担除年租金之外其他任何费用。最高限价为117.4万元。</w:t>
            </w:r>
          </w:p>
          <w:p>
            <w:pPr>
              <w:pStyle w:val="null3"/>
              <w:ind w:firstLine="422"/>
            </w:pPr>
            <w:r>
              <w:rPr>
                <w:rFonts w:ascii="仿宋_GB2312" w:hAnsi="仿宋_GB2312" w:cs="仿宋_GB2312" w:eastAsia="仿宋_GB2312"/>
                <w:sz w:val="21"/>
                <w:b/>
                <w:color w:val="000000"/>
              </w:rPr>
              <w:t>二、系统总体设计</w:t>
            </w:r>
          </w:p>
          <w:p>
            <w:pPr>
              <w:pStyle w:val="null3"/>
              <w:ind w:firstLine="420"/>
            </w:pPr>
            <w:r>
              <w:rPr>
                <w:rFonts w:ascii="仿宋_GB2312" w:hAnsi="仿宋_GB2312" w:cs="仿宋_GB2312" w:eastAsia="仿宋_GB2312"/>
                <w:sz w:val="21"/>
                <w:color w:val="000000"/>
              </w:rPr>
              <w:t>座席服务系统为座席语音服务人员提供统一的操作界面，知识检索调用知识库系统，座席签入、签出及语音接听和呼叫调用语音平台</w:t>
            </w:r>
            <w:r>
              <w:rPr>
                <w:rFonts w:ascii="仿宋_GB2312" w:hAnsi="仿宋_GB2312" w:cs="仿宋_GB2312" w:eastAsia="仿宋_GB2312"/>
                <w:sz w:val="21"/>
                <w:color w:val="000000"/>
              </w:rPr>
              <w:t>OCX接口。自助业务分为业务查询、业务受理进度查询、机动车业务、驾驶证业务、用户注册及变更。人工业务办理分为投诉建议、业务咨询、业务查询、业务受理。</w:t>
            </w:r>
          </w:p>
          <w:p>
            <w:pPr>
              <w:pStyle w:val="null3"/>
              <w:ind w:firstLine="420"/>
            </w:pPr>
            <w:r>
              <w:rPr>
                <w:rFonts w:ascii="仿宋_GB2312" w:hAnsi="仿宋_GB2312" w:cs="仿宋_GB2312" w:eastAsia="仿宋_GB2312"/>
                <w:sz w:val="21"/>
                <w:b/>
                <w:color w:val="000000"/>
              </w:rPr>
              <w:t>（一）设计原则</w:t>
            </w:r>
          </w:p>
          <w:p>
            <w:pPr>
              <w:pStyle w:val="null3"/>
              <w:ind w:firstLine="640"/>
            </w:pPr>
            <w:r>
              <w:rPr>
                <w:rFonts w:ascii="仿宋_GB2312" w:hAnsi="仿宋_GB2312" w:cs="仿宋_GB2312" w:eastAsia="仿宋_GB2312"/>
                <w:sz w:val="21"/>
              </w:rPr>
              <w:t>根据关于呼叫中心平台系统总体规划的要求，本次方案设计遵循以下原则进行方案设计和建设：</w:t>
            </w:r>
          </w:p>
          <w:p>
            <w:pPr>
              <w:pStyle w:val="null3"/>
              <w:ind w:firstLine="420"/>
            </w:pPr>
            <w:r>
              <w:rPr>
                <w:rFonts w:ascii="仿宋_GB2312" w:hAnsi="仿宋_GB2312" w:cs="仿宋_GB2312" w:eastAsia="仿宋_GB2312"/>
                <w:sz w:val="21"/>
                <w:b/>
                <w:color w:val="000000"/>
              </w:rPr>
              <w:t>1.系统先进性。</w:t>
            </w:r>
            <w:r>
              <w:rPr>
                <w:rFonts w:ascii="仿宋_GB2312" w:hAnsi="仿宋_GB2312" w:cs="仿宋_GB2312" w:eastAsia="仿宋_GB2312"/>
                <w:sz w:val="21"/>
                <w:color w:val="000000"/>
              </w:rPr>
              <w:t>系统在技术上必须具备前瞻性，根据未来技术的发展趋势，考虑整个软硬件系统的体系架构，选择先进的软硬件系统平台、基于最佳实践的应用系统设计，保证在一定时期内整个系统技术的先进性。</w:t>
            </w:r>
          </w:p>
          <w:p>
            <w:pPr>
              <w:pStyle w:val="null3"/>
              <w:ind w:firstLine="420"/>
            </w:pPr>
            <w:r>
              <w:rPr>
                <w:rFonts w:ascii="仿宋_GB2312" w:hAnsi="仿宋_GB2312" w:cs="仿宋_GB2312" w:eastAsia="仿宋_GB2312"/>
                <w:sz w:val="21"/>
                <w:b/>
                <w:color w:val="000000"/>
              </w:rPr>
              <w:t>2.系统稳定性。</w:t>
            </w:r>
            <w:r>
              <w:rPr>
                <w:rFonts w:ascii="仿宋_GB2312" w:hAnsi="仿宋_GB2312" w:cs="仿宋_GB2312" w:eastAsia="仿宋_GB2312"/>
                <w:sz w:val="21"/>
                <w:color w:val="000000"/>
              </w:rPr>
              <w:t>系统应具备长期高稳定性、高可靠性运行的能力。必须具有高吞吐量、强大处理能力及无差错传输的能力。能满足业务高峰处理的需要，能适应各种特殊情况给系统带来的压力，确保系统</w:t>
            </w:r>
            <w:r>
              <w:rPr>
                <w:rFonts w:ascii="仿宋_GB2312" w:hAnsi="仿宋_GB2312" w:cs="仿宋_GB2312" w:eastAsia="仿宋_GB2312"/>
                <w:sz w:val="21"/>
                <w:color w:val="000000"/>
              </w:rPr>
              <w:t>7×24小时不间断运行。</w:t>
            </w:r>
          </w:p>
          <w:p>
            <w:pPr>
              <w:pStyle w:val="null3"/>
              <w:ind w:firstLine="420"/>
            </w:pPr>
            <w:r>
              <w:rPr>
                <w:rFonts w:ascii="仿宋_GB2312" w:hAnsi="仿宋_GB2312" w:cs="仿宋_GB2312" w:eastAsia="仿宋_GB2312"/>
                <w:sz w:val="21"/>
                <w:b/>
                <w:color w:val="000000"/>
              </w:rPr>
              <w:t>3.系统安全性。</w:t>
            </w:r>
            <w:r>
              <w:rPr>
                <w:rFonts w:ascii="仿宋_GB2312" w:hAnsi="仿宋_GB2312" w:cs="仿宋_GB2312" w:eastAsia="仿宋_GB2312"/>
                <w:sz w:val="21"/>
                <w:color w:val="000000"/>
              </w:rPr>
              <w:t>应保证各个系统的安全性，安全性包括：信息库的安全性、管理系统的安全性、传输的安全性等。系统必须建立在成熟稳定的硬件环境和应用软件基础上，通过完善的备份恢复策略、安全控制机制、运行管理监控和故障处理手段来保障系统的安全、稳定。</w:t>
            </w:r>
          </w:p>
          <w:p>
            <w:pPr>
              <w:pStyle w:val="null3"/>
              <w:ind w:firstLine="420"/>
            </w:pPr>
            <w:r>
              <w:rPr>
                <w:rFonts w:ascii="仿宋_GB2312" w:hAnsi="仿宋_GB2312" w:cs="仿宋_GB2312" w:eastAsia="仿宋_GB2312"/>
                <w:sz w:val="21"/>
                <w:b/>
                <w:color w:val="000000"/>
              </w:rPr>
              <w:t>4.系统可扩展性。</w:t>
            </w:r>
            <w:r>
              <w:rPr>
                <w:rFonts w:ascii="仿宋_GB2312" w:hAnsi="仿宋_GB2312" w:cs="仿宋_GB2312" w:eastAsia="仿宋_GB2312"/>
                <w:sz w:val="21"/>
                <w:color w:val="000000"/>
              </w:rPr>
              <w:t>系统应具备良好的可扩展能力，支持平滑扩容，可根据用户访问量的增加，平滑扩展系统容量。支持不改变系统架构的前提下扩展系统功能，满足今后业务发展的需要。</w:t>
            </w:r>
          </w:p>
          <w:p>
            <w:pPr>
              <w:pStyle w:val="null3"/>
              <w:ind w:firstLine="420"/>
            </w:pPr>
            <w:r>
              <w:rPr>
                <w:rFonts w:ascii="仿宋_GB2312" w:hAnsi="仿宋_GB2312" w:cs="仿宋_GB2312" w:eastAsia="仿宋_GB2312"/>
                <w:sz w:val="21"/>
                <w:b/>
                <w:color w:val="000000"/>
              </w:rPr>
              <w:t>5.系统接口开放性。</w:t>
            </w:r>
            <w:r>
              <w:rPr>
                <w:rFonts w:ascii="仿宋_GB2312" w:hAnsi="仿宋_GB2312" w:cs="仿宋_GB2312" w:eastAsia="仿宋_GB2312"/>
                <w:sz w:val="21"/>
                <w:color w:val="000000"/>
              </w:rPr>
              <w:t>系统具有良好的开放性，能够提供相关的开发接口，如</w:t>
            </w:r>
            <w:r>
              <w:rPr>
                <w:rFonts w:ascii="仿宋_GB2312" w:hAnsi="仿宋_GB2312" w:cs="仿宋_GB2312" w:eastAsia="仿宋_GB2312"/>
                <w:sz w:val="21"/>
                <w:color w:val="000000"/>
              </w:rPr>
              <w:t>CTI（computer telephony integration计算机电信集成）、报表等接口，并可根据需要开放所需要的数据及定制接口，与第三方信息系统进行无缝对接。</w:t>
            </w:r>
          </w:p>
          <w:p>
            <w:pPr>
              <w:pStyle w:val="null3"/>
              <w:ind w:firstLine="420"/>
            </w:pPr>
            <w:r>
              <w:rPr>
                <w:rFonts w:ascii="仿宋_GB2312" w:hAnsi="仿宋_GB2312" w:cs="仿宋_GB2312" w:eastAsia="仿宋_GB2312"/>
                <w:sz w:val="21"/>
                <w:b/>
                <w:color w:val="000000"/>
              </w:rPr>
              <w:t>6.系统可管理性。</w:t>
            </w:r>
            <w:r>
              <w:rPr>
                <w:rFonts w:ascii="仿宋_GB2312" w:hAnsi="仿宋_GB2312" w:cs="仿宋_GB2312" w:eastAsia="仿宋_GB2312"/>
                <w:sz w:val="21"/>
                <w:color w:val="000000"/>
              </w:rPr>
              <w:t>系统建设时，必须考虑大量座席设备的日常维护、信息安全、统一管理需求。确保平台投入运营后，只需投入少量人力，即可完成对庞大座席群的全面维护与统一管理。</w:t>
            </w:r>
          </w:p>
          <w:p>
            <w:pPr>
              <w:pStyle w:val="null3"/>
              <w:ind w:firstLine="420"/>
            </w:pPr>
            <w:r>
              <w:rPr>
                <w:rFonts w:ascii="仿宋_GB2312" w:hAnsi="仿宋_GB2312" w:cs="仿宋_GB2312" w:eastAsia="仿宋_GB2312"/>
                <w:sz w:val="21"/>
                <w:b/>
                <w:color w:val="000000"/>
              </w:rPr>
              <w:t>7.系统可维护性。</w:t>
            </w:r>
            <w:r>
              <w:rPr>
                <w:rFonts w:ascii="仿宋_GB2312" w:hAnsi="仿宋_GB2312" w:cs="仿宋_GB2312" w:eastAsia="仿宋_GB2312"/>
                <w:sz w:val="21"/>
                <w:color w:val="000000"/>
              </w:rPr>
              <w:t>系统应易于维护，提供统一的维护界面并能够通过该界面对远程设备进行管理和维护：包括实时监控、远程重启等。易于分析和测试、易于发现和定位故障，并通过良好的系统设计保证故障的隔离。</w:t>
            </w:r>
          </w:p>
          <w:p>
            <w:pPr>
              <w:pStyle w:val="null3"/>
              <w:ind w:firstLine="420"/>
            </w:pPr>
            <w:r>
              <w:rPr>
                <w:rFonts w:ascii="仿宋_GB2312" w:hAnsi="仿宋_GB2312" w:cs="仿宋_GB2312" w:eastAsia="仿宋_GB2312"/>
                <w:sz w:val="21"/>
                <w:b/>
                <w:color w:val="000000"/>
              </w:rPr>
              <w:t>（二）网络拓扑</w:t>
            </w:r>
          </w:p>
          <w:p>
            <w:pPr>
              <w:pStyle w:val="null3"/>
            </w:pPr>
            <w:r>
              <w:rPr>
                <w:rFonts w:ascii="仿宋_GB2312" w:hAnsi="仿宋_GB2312" w:cs="仿宋_GB2312" w:eastAsia="仿宋_GB2312"/>
                <w:sz w:val="21"/>
                <w:b/>
                <w:color w:val="000000"/>
              </w:rPr>
              <w:t>12123语音服务平台网络拓扑图(详见附件)</w:t>
            </w:r>
          </w:p>
          <w:p>
            <w:pPr>
              <w:pStyle w:val="null3"/>
              <w:ind w:firstLine="420"/>
            </w:pPr>
            <w:r>
              <w:rPr>
                <w:rFonts w:ascii="仿宋_GB2312" w:hAnsi="仿宋_GB2312" w:cs="仿宋_GB2312" w:eastAsia="仿宋_GB2312"/>
                <w:sz w:val="21"/>
                <w:color w:val="000000"/>
              </w:rPr>
              <w:t>总队机房部署</w:t>
            </w:r>
            <w:r>
              <w:rPr>
                <w:rFonts w:ascii="仿宋_GB2312" w:hAnsi="仿宋_GB2312" w:cs="仿宋_GB2312" w:eastAsia="仿宋_GB2312"/>
                <w:sz w:val="21"/>
                <w:color w:val="000000"/>
              </w:rPr>
              <w:t>Nginx/Redis服务器、两台接口服务器和一台交换机，其余设备部署在运营商机房，分为语音机柜和业务机柜两个机柜，语音机柜部署U2980语音网关、TTS服务器、CTI服务器、IVR服务器、文件服务器；业务机柜部署ES/Redis/Nginx服务器、Web服务器、数据库服务器、网络存储。座席部署在各地市车管所，全省11个地市车管所到运营商机房每一个地市均部署一条省内数据专线，总队机房到运营商机房部署一条数据专线，运营商机房到无锡所部署跨省专线，实现部级监管数据传输、知识库上传下达数据传输。运营商机房所有数据专线通过业务机柜的3层核心交换机进行互联和管理。语音机柜和业务机柜的2层核心交换机采用互为主备的方式连接。</w:t>
            </w:r>
          </w:p>
          <w:p>
            <w:pPr>
              <w:pStyle w:val="null3"/>
              <w:ind w:firstLine="420"/>
            </w:pPr>
            <w:r>
              <w:rPr>
                <w:rFonts w:ascii="仿宋_GB2312" w:hAnsi="仿宋_GB2312" w:cs="仿宋_GB2312" w:eastAsia="仿宋_GB2312"/>
                <w:sz w:val="21"/>
                <w:color w:val="000000"/>
              </w:rPr>
              <w:t>语音机柜部署</w:t>
            </w:r>
            <w:r>
              <w:rPr>
                <w:rFonts w:ascii="仿宋_GB2312" w:hAnsi="仿宋_GB2312" w:cs="仿宋_GB2312" w:eastAsia="仿宋_GB2312"/>
                <w:sz w:val="21"/>
                <w:color w:val="000000"/>
              </w:rPr>
              <w:t>U2980语音网关实现运营商语音中继线接入及话务处理，CTI服务器两台实现主备，IVR服务器两台实现负载均衡，TTS服务器实现文本转语音，文件服务器两台实现主备、录音文件存储在网络存储上，文件服务器和网络存储通过网络方式互联。</w:t>
            </w:r>
          </w:p>
          <w:p>
            <w:pPr>
              <w:pStyle w:val="null3"/>
              <w:ind w:firstLine="420"/>
            </w:pPr>
            <w:r>
              <w:rPr>
                <w:rFonts w:ascii="仿宋_GB2312" w:hAnsi="仿宋_GB2312" w:cs="仿宋_GB2312" w:eastAsia="仿宋_GB2312"/>
                <w:sz w:val="21"/>
                <w:color w:val="000000"/>
              </w:rPr>
              <w:t>业务机柜部署两台数据库服务器，安装</w:t>
            </w:r>
            <w:r>
              <w:rPr>
                <w:rFonts w:ascii="仿宋_GB2312" w:hAnsi="仿宋_GB2312" w:cs="仿宋_GB2312" w:eastAsia="仿宋_GB2312"/>
                <w:sz w:val="21"/>
                <w:color w:val="000000"/>
              </w:rPr>
              <w:t>Oracle11G数据库，华为数据库、业务数据库共用数据库服务器，数据库文件存储在网络存储上，数据库服务器结合网络存储实现Oracle RAC（Real Application Cluster）集群的方式进行应用支撑，两台服务器任意一台宕机都不会影响应用的连续性。两台数据库服务器配置HBA卡，通过光纤直连的方式与网络存储互联。ES服务器部署两台通过集群方式实现知识库知识检索。Web服务器部署两台（部署座席服务系统和知识库应用程序）通过Nginx实现集群部署，通过Redis实现会话共享。互联网接口服务器部署两台用于访问互联网接口，通过Ngix实现集群部署，通过Redis实现会话共享。</w:t>
            </w:r>
          </w:p>
          <w:p>
            <w:pPr>
              <w:pStyle w:val="null3"/>
              <w:ind w:firstLine="420"/>
            </w:pPr>
            <w:r>
              <w:rPr>
                <w:rFonts w:ascii="仿宋_GB2312" w:hAnsi="仿宋_GB2312" w:cs="仿宋_GB2312" w:eastAsia="仿宋_GB2312"/>
                <w:sz w:val="21"/>
                <w:b/>
                <w:color w:val="000000"/>
              </w:rPr>
              <w:t>（三）信息安全设计</w:t>
            </w:r>
          </w:p>
          <w:p>
            <w:pPr>
              <w:pStyle w:val="null3"/>
              <w:ind w:firstLine="420"/>
            </w:pPr>
            <w:r>
              <w:rPr>
                <w:rFonts w:ascii="仿宋_GB2312" w:hAnsi="仿宋_GB2312" w:cs="仿宋_GB2312" w:eastAsia="仿宋_GB2312"/>
                <w:sz w:val="21"/>
                <w:color w:val="000000"/>
              </w:rPr>
              <w:t>座席后台管理员用户及座席人员应采取用户名、密码认证，通过数字证书使用互联网服务平台目前的</w:t>
            </w:r>
            <w:r>
              <w:rPr>
                <w:rFonts w:ascii="仿宋_GB2312" w:hAnsi="仿宋_GB2312" w:cs="仿宋_GB2312" w:eastAsia="仿宋_GB2312"/>
                <w:sz w:val="21"/>
                <w:color w:val="000000"/>
              </w:rPr>
              <w:t>USB-KEY统一授权模式。</w:t>
            </w:r>
          </w:p>
          <w:p>
            <w:pPr>
              <w:pStyle w:val="null3"/>
              <w:ind w:firstLine="420"/>
            </w:pPr>
            <w:r>
              <w:rPr>
                <w:rFonts w:ascii="仿宋_GB2312" w:hAnsi="仿宋_GB2312" w:cs="仿宋_GB2312" w:eastAsia="仿宋_GB2312"/>
                <w:sz w:val="21"/>
                <w:b/>
                <w:color w:val="000000"/>
              </w:rPr>
              <w:t>（四）软件服务部署</w:t>
            </w:r>
          </w:p>
          <w:p>
            <w:pPr>
              <w:pStyle w:val="null3"/>
              <w:ind w:firstLine="422"/>
            </w:pPr>
            <w:r>
              <w:rPr>
                <w:rFonts w:ascii="仿宋_GB2312" w:hAnsi="仿宋_GB2312" w:cs="仿宋_GB2312" w:eastAsia="仿宋_GB2312"/>
                <w:sz w:val="21"/>
                <w:b/>
                <w:color w:val="000000"/>
              </w:rPr>
              <w:t>操作系统：</w:t>
            </w:r>
            <w:r>
              <w:rPr>
                <w:rFonts w:ascii="仿宋_GB2312" w:hAnsi="仿宋_GB2312" w:cs="仿宋_GB2312" w:eastAsia="仿宋_GB2312"/>
                <w:sz w:val="21"/>
                <w:color w:val="000000"/>
              </w:rPr>
              <w:t>RedHatLinux6.7(安装在Web服务器、数据库服务器、接口服务器、Redis服务器、Nginx服务器、ES服务器)和SUSE Linux Enterprise 11 SP3(安装在CTI服务器、IVR服务器、TTS服务器、文件服务器)。</w:t>
            </w:r>
          </w:p>
          <w:p>
            <w:pPr>
              <w:pStyle w:val="null3"/>
              <w:ind w:firstLine="422"/>
            </w:pPr>
            <w:r>
              <w:rPr>
                <w:rFonts w:ascii="仿宋_GB2312" w:hAnsi="仿宋_GB2312" w:cs="仿宋_GB2312" w:eastAsia="仿宋_GB2312"/>
                <w:sz w:val="21"/>
                <w:b/>
                <w:color w:val="000000"/>
              </w:rPr>
              <w:t>JDK版本：</w:t>
            </w:r>
            <w:r>
              <w:rPr>
                <w:rFonts w:ascii="仿宋_GB2312" w:hAnsi="仿宋_GB2312" w:cs="仿宋_GB2312" w:eastAsia="仿宋_GB2312"/>
                <w:sz w:val="21"/>
                <w:color w:val="000000"/>
              </w:rPr>
              <w:t>JDK1.6</w:t>
            </w:r>
          </w:p>
          <w:p>
            <w:pPr>
              <w:pStyle w:val="null3"/>
              <w:ind w:firstLine="422"/>
            </w:pPr>
            <w:r>
              <w:rPr>
                <w:rFonts w:ascii="仿宋_GB2312" w:hAnsi="仿宋_GB2312" w:cs="仿宋_GB2312" w:eastAsia="仿宋_GB2312"/>
                <w:sz w:val="21"/>
                <w:b/>
                <w:color w:val="000000"/>
              </w:rPr>
              <w:t>Web服务器：</w:t>
            </w:r>
            <w:r>
              <w:rPr>
                <w:rFonts w:ascii="仿宋_GB2312" w:hAnsi="仿宋_GB2312" w:cs="仿宋_GB2312" w:eastAsia="仿宋_GB2312"/>
                <w:sz w:val="21"/>
                <w:color w:val="000000"/>
              </w:rPr>
              <w:t>Tomcat6.0及以上版本</w:t>
            </w:r>
          </w:p>
          <w:p>
            <w:pPr>
              <w:pStyle w:val="null3"/>
              <w:ind w:firstLine="422"/>
            </w:pPr>
            <w:r>
              <w:rPr>
                <w:rFonts w:ascii="仿宋_GB2312" w:hAnsi="仿宋_GB2312" w:cs="仿宋_GB2312" w:eastAsia="仿宋_GB2312"/>
                <w:sz w:val="21"/>
                <w:b/>
                <w:color w:val="000000"/>
              </w:rPr>
              <w:t>浏览器：</w:t>
            </w:r>
            <w:r>
              <w:rPr>
                <w:rFonts w:ascii="仿宋_GB2312" w:hAnsi="仿宋_GB2312" w:cs="仿宋_GB2312" w:eastAsia="仿宋_GB2312"/>
                <w:sz w:val="21"/>
                <w:color w:val="000000"/>
              </w:rPr>
              <w:t>IE浏览器11</w:t>
            </w:r>
          </w:p>
          <w:p>
            <w:pPr>
              <w:pStyle w:val="null3"/>
              <w:numPr>
                <w:ilvl w:val="0"/>
                <w:numId w:val="2"/>
              </w:numPr>
            </w:pPr>
            <w:r>
              <w:rPr>
                <w:rFonts w:ascii="仿宋_GB2312" w:hAnsi="仿宋_GB2312" w:cs="仿宋_GB2312" w:eastAsia="仿宋_GB2312"/>
                <w:sz w:val="21"/>
                <w:b/>
                <w:color w:val="000000"/>
              </w:rPr>
              <w:t>投标人须提供不低于下列标准的软件、硬件、链路及服务。</w:t>
            </w:r>
          </w:p>
          <w:tbl>
            <w:tblPr>
              <w:tblInd w:type="dxa" w:w="120"/>
              <w:tblBorders>
                <w:top w:val="none" w:color="000000" w:sz="4"/>
                <w:left w:val="none" w:color="000000" w:sz="4"/>
                <w:bottom w:val="none" w:color="000000" w:sz="4"/>
                <w:right w:val="none" w:color="000000" w:sz="4"/>
                <w:insideH w:val="none"/>
                <w:insideV w:val="none"/>
              </w:tblBorders>
            </w:tblPr>
            <w:tblGrid>
              <w:gridCol w:w="547"/>
              <w:gridCol w:w="441"/>
              <w:gridCol w:w="380"/>
              <w:gridCol w:w="1185"/>
            </w:tblGrid>
            <w:tr>
              <w:tc>
                <w:tcPr>
                  <w:tcW w:type="dxa" w:w="5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产品名称</w:t>
                  </w:r>
                </w:p>
              </w:tc>
              <w:tc>
                <w:tcPr>
                  <w:tcW w:type="dxa" w:w="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3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要求</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语音交换设备</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语音交换设备</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业务处理框</w:t>
                  </w:r>
                  <w:r>
                    <w:rPr>
                      <w:rFonts w:ascii="仿宋_GB2312" w:hAnsi="仿宋_GB2312" w:cs="仿宋_GB2312" w:eastAsia="仿宋_GB2312"/>
                      <w:sz w:val="24"/>
                      <w:color w:val="000000"/>
                    </w:rPr>
                    <w:t>(交流)*1、操作维护板*1、通用处理板*2媒体处理板*3、电路接口板*2、系统管理板*2。</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CTI智能路由平台软件</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包含</w:t>
                  </w:r>
                  <w:r>
                    <w:rPr>
                      <w:rFonts w:ascii="仿宋_GB2312" w:hAnsi="仿宋_GB2312" w:cs="仿宋_GB2312" w:eastAsia="仿宋_GB2312"/>
                      <w:sz w:val="24"/>
                      <w:color w:val="000000"/>
                    </w:rPr>
                    <w:t>40坐席基本功能使用许可</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自助服务门户软件</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包含</w:t>
                  </w:r>
                  <w:r>
                    <w:rPr>
                      <w:rFonts w:ascii="仿宋_GB2312" w:hAnsi="仿宋_GB2312" w:cs="仿宋_GB2312" w:eastAsia="仿宋_GB2312"/>
                      <w:sz w:val="24"/>
                      <w:color w:val="000000"/>
                    </w:rPr>
                    <w:t>100IVR、20TTS连接使用许可</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座席录音软件</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包含</w:t>
                  </w:r>
                  <w:r>
                    <w:rPr>
                      <w:rFonts w:ascii="仿宋_GB2312" w:hAnsi="仿宋_GB2312" w:cs="仿宋_GB2312" w:eastAsia="仿宋_GB2312"/>
                      <w:sz w:val="24"/>
                      <w:color w:val="000000"/>
                    </w:rPr>
                    <w:t>40坐席录音功能使用许可</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座席</w:t>
                  </w:r>
                  <w:r>
                    <w:rPr>
                      <w:rFonts w:ascii="仿宋_GB2312" w:hAnsi="仿宋_GB2312" w:cs="仿宋_GB2312" w:eastAsia="仿宋_GB2312"/>
                      <w:sz w:val="24"/>
                      <w:color w:val="000000"/>
                    </w:rPr>
                    <w:t>IP话机</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部</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eSpace7910</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座席耳麦</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耳机</w:t>
                  </w:r>
                  <w:r>
                    <w:rPr>
                      <w:rFonts w:ascii="仿宋_GB2312" w:hAnsi="仿宋_GB2312" w:cs="仿宋_GB2312" w:eastAsia="仿宋_GB2312"/>
                      <w:sz w:val="24"/>
                      <w:color w:val="000000"/>
                    </w:rPr>
                    <w:t>-D3.5mm-双3P插头-通过QD头转接-降噪型话务员耳麦-单声道-头夹式-降噪麦克风</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应用服务器</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应用服务器</w:t>
                  </w:r>
                  <w:r>
                    <w:rPr>
                      <w:rFonts w:ascii="仿宋_GB2312" w:hAnsi="仿宋_GB2312" w:cs="仿宋_GB2312" w:eastAsia="仿宋_GB2312"/>
                      <w:sz w:val="24"/>
                      <w:color w:val="000000"/>
                    </w:rPr>
                    <w:t>1</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机架式，</w:t>
                  </w:r>
                  <w:r>
                    <w:rPr>
                      <w:rFonts w:ascii="仿宋_GB2312" w:hAnsi="仿宋_GB2312" w:cs="仿宋_GB2312" w:eastAsia="仿宋_GB2312"/>
                      <w:sz w:val="24"/>
                      <w:color w:val="000000"/>
                    </w:rPr>
                    <w:t>2颗E5-2620V4，64GB DDR4内存，4*600GB SAS硬盘，2*GE，RAID卡（支持0,1,5,1G cache）,冗余电源，标准机柜滑轨套件。</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应用服务器</w:t>
                  </w:r>
                  <w:r>
                    <w:rPr>
                      <w:rFonts w:ascii="仿宋_GB2312" w:hAnsi="仿宋_GB2312" w:cs="仿宋_GB2312" w:eastAsia="仿宋_GB2312"/>
                      <w:sz w:val="24"/>
                      <w:color w:val="000000"/>
                    </w:rPr>
                    <w:t>2</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机架式，</w:t>
                  </w:r>
                  <w:r>
                    <w:rPr>
                      <w:rFonts w:ascii="仿宋_GB2312" w:hAnsi="仿宋_GB2312" w:cs="仿宋_GB2312" w:eastAsia="仿宋_GB2312"/>
                      <w:sz w:val="24"/>
                      <w:color w:val="000000"/>
                    </w:rPr>
                    <w:t>2颗E5-2620V4，128GB DDR4内存，4*600GB SAS硬盘，4*GE，RAID卡（支持0,1,5,1G cache）,冗余电源，标准机柜滑轨套件。</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数据库服务器</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数据库服务器</w:t>
                  </w:r>
                </w:p>
              </w:tc>
              <w:tc>
                <w:tcPr>
                  <w:tcW w:type="dxa" w:w="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4U机架式，4颗Intel E7-4820V4处理器，256GB DDR4内存，2*900GB SAS硬盘，4*GE，RAID卡（支持0,1,5,1G cache），2块 单口 16G FC卡(含光模块)，冗余电源，标准机柜滑轨套件。</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NFS</w:t>
                  </w:r>
                  <w:r>
                    <w:rPr>
                      <w:rFonts w:ascii="仿宋_GB2312" w:hAnsi="仿宋_GB2312" w:cs="仿宋_GB2312" w:eastAsia="仿宋_GB2312"/>
                      <w:sz w:val="24"/>
                      <w:b/>
                      <w:color w:val="000000"/>
                    </w:rPr>
                    <w:t>网络存储</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NFS网络存储</w:t>
                  </w:r>
                </w:p>
              </w:tc>
              <w:tc>
                <w:tcPr>
                  <w:tcW w:type="dxa" w:w="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配置双控制器，最大支持扩展</w:t>
                  </w:r>
                  <w:r>
                    <w:rPr>
                      <w:rFonts w:ascii="仿宋_GB2312" w:hAnsi="仿宋_GB2312" w:cs="仿宋_GB2312" w:eastAsia="仿宋_GB2312"/>
                      <w:sz w:val="24"/>
                      <w:color w:val="000000"/>
                    </w:rPr>
                    <w:t>16控制器；配置≥8个1Gbps ISCSI接口，≥4个16Gbps FC；标配≥256GB缓存（不包含SSD磁盘、闪存及NAS控制器缓存）；支持SSD\SAS\NL-SAS\SATA；当前配置≥18块600GB 15K RPM SAS硬盘单元；配置RAID优化技术，单RAID硬盘组任意3块及以上发生整盘永久性故障，能确保数据不丢、业务不断；在RAID5中，单块发生闪断重建时间≤10分钟，单块盘大面积介质故障热备盘重建时间≤20分钟；支持远程复制；支持异构存储虚拟化，内置虚拟化引擎，支持存储双活功能。</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交换设备</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网络交换机</w:t>
                  </w:r>
                </w:p>
              </w:tc>
              <w:tc>
                <w:tcPr>
                  <w:tcW w:type="dxa" w:w="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专网接入，</w:t>
                  </w:r>
                  <w:r>
                    <w:rPr>
                      <w:rFonts w:ascii="仿宋_GB2312" w:hAnsi="仿宋_GB2312" w:cs="仿宋_GB2312" w:eastAsia="仿宋_GB2312"/>
                      <w:sz w:val="24"/>
                      <w:color w:val="000000"/>
                    </w:rPr>
                    <w:t>24个10/100/1000Base-T以太网端口，4个复用的千兆Combo SFP，4个千兆SFP，交流电源。</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网络交换机</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内网接入，</w:t>
                  </w:r>
                  <w:r>
                    <w:rPr>
                      <w:rFonts w:ascii="仿宋_GB2312" w:hAnsi="仿宋_GB2312" w:cs="仿宋_GB2312" w:eastAsia="仿宋_GB2312"/>
                      <w:sz w:val="24"/>
                      <w:color w:val="000000"/>
                    </w:rPr>
                    <w:t>48个10/100/1000M自适应网络接口，4个千兆光接口，交换容量≥256GB，交流电源。</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网络交换机</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座席接入，</w:t>
                  </w:r>
                  <w:r>
                    <w:rPr>
                      <w:rFonts w:ascii="仿宋_GB2312" w:hAnsi="仿宋_GB2312" w:cs="仿宋_GB2312" w:eastAsia="仿宋_GB2312"/>
                      <w:sz w:val="24"/>
                      <w:color w:val="000000"/>
                    </w:rPr>
                    <w:t>24个10/100/1000M自适应网络接口，交换容量≥256GB，交流电源。</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软件</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文本转语音软件</w:t>
                  </w:r>
                </w:p>
              </w:tc>
              <w:tc>
                <w:tcPr>
                  <w:tcW w:type="dxa" w:w="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TTS6.5(linux)20路许可</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运营商链路</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数字中继线</w:t>
                  </w:r>
                </w:p>
              </w:tc>
              <w:tc>
                <w:tcPr>
                  <w:tcW w:type="dxa" w:w="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3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1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数字中继</w:t>
                  </w:r>
                  <w:r>
                    <w:rPr>
                      <w:rFonts w:ascii="仿宋_GB2312" w:hAnsi="仿宋_GB2312" w:cs="仿宋_GB2312" w:eastAsia="仿宋_GB2312"/>
                      <w:sz w:val="24"/>
                      <w:color w:val="000000"/>
                    </w:rPr>
                    <w:t>10E1(PRI信令或7号信令)，分别连接两个不同的关口局，实现话务负荷分担，提供7*24小时服务。</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跨省专线</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8M带宽，用于运营商机房连接到无锡市公安部交通管理研究所，提供7*24小时服务。</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坐席专线（省内或市内）</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用于运营商机房连接到个地市支队座席分布地，西安</w:t>
                  </w:r>
                  <w:r>
                    <w:rPr>
                      <w:rFonts w:ascii="仿宋_GB2312" w:hAnsi="仿宋_GB2312" w:cs="仿宋_GB2312" w:eastAsia="仿宋_GB2312"/>
                      <w:sz w:val="24"/>
                      <w:color w:val="000000"/>
                    </w:rPr>
                    <w:t>20M带宽，其余市（区）10M带宽，共11条，提供7*24小时服务。</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市内专线</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100M带宽，用于运营商机房连接到总队机房(调用互联网平台接口进行数据传输)，提供7*24小时服务。</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其余软硬件</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机柜</w:t>
                  </w:r>
                </w:p>
              </w:tc>
              <w:tc>
                <w:tcPr>
                  <w:tcW w:type="dxa" w:w="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标准服务器机柜</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网线</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若干</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成品六类网线，服务器连接网络交换机。</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服务器操作系统</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SUSE Linux Enterprise 11 SP3</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服务器操作系统</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RedHat Linux 6.7</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座席电脑</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i3-6100处理器，8G内存，500G硬盘，21.5寸显示器，IE11。</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集成安装</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省中心</w:t>
                  </w:r>
                </w:p>
              </w:tc>
              <w:tc>
                <w:tcPr>
                  <w:tcW w:type="dxa" w:w="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省中心机房安装调试语音网关、应用服务器、数据库服务器、网络存储、网络设备。</w:t>
                  </w:r>
                </w:p>
                <w:p>
                  <w:pPr>
                    <w:pStyle w:val="null3"/>
                  </w:pPr>
                  <w:r>
                    <w:rPr>
                      <w:rFonts w:ascii="仿宋_GB2312" w:hAnsi="仿宋_GB2312" w:cs="仿宋_GB2312" w:eastAsia="仿宋_GB2312"/>
                      <w:sz w:val="24"/>
                      <w:color w:val="000000"/>
                    </w:rPr>
                    <w:t>安装调试</w:t>
                  </w:r>
                  <w:r>
                    <w:rPr>
                      <w:rFonts w:ascii="仿宋_GB2312" w:hAnsi="仿宋_GB2312" w:cs="仿宋_GB2312" w:eastAsia="仿宋_GB2312"/>
                      <w:sz w:val="24"/>
                      <w:color w:val="000000"/>
                    </w:rPr>
                    <w:t>CTI、IVR、TTS、Redis、Ngix、ES、应用程序等；运营商链路（E1、专线）对接集成。</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各地市</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部署</w:t>
                  </w:r>
                  <w:r>
                    <w:rPr>
                      <w:rFonts w:ascii="仿宋_GB2312" w:hAnsi="仿宋_GB2312" w:cs="仿宋_GB2312" w:eastAsia="仿宋_GB2312"/>
                      <w:sz w:val="24"/>
                      <w:color w:val="000000"/>
                    </w:rPr>
                    <w:t>IP话机、网络设备、座席环境（各地座席软硬件设备由中标人负责安装到位并调试正常，呼叫中心房间装修、强弱电及工位等由各支队自行承担）。</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运维服务</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省中心</w:t>
                  </w:r>
                </w:p>
              </w:tc>
              <w:tc>
                <w:tcPr>
                  <w:tcW w:type="dxa" w:w="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中标人负责，提供</w:t>
                  </w:r>
                  <w:r>
                    <w:rPr>
                      <w:rFonts w:ascii="仿宋_GB2312" w:hAnsi="仿宋_GB2312" w:cs="仿宋_GB2312" w:eastAsia="仿宋_GB2312"/>
                      <w:sz w:val="24"/>
                      <w:color w:val="000000"/>
                    </w:rPr>
                    <w:t>7*24小时服务。</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各地市</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中标人负责，提供</w:t>
                  </w:r>
                  <w:r>
                    <w:rPr>
                      <w:rFonts w:ascii="仿宋_GB2312" w:hAnsi="仿宋_GB2312" w:cs="仿宋_GB2312" w:eastAsia="仿宋_GB2312"/>
                      <w:sz w:val="24"/>
                      <w:color w:val="000000"/>
                    </w:rPr>
                    <w:t>7*24小时服务。</w:t>
                  </w:r>
                </w:p>
              </w:tc>
            </w:tr>
          </w:tbl>
          <w:p>
            <w:pPr>
              <w:pStyle w:val="null3"/>
              <w:ind w:firstLine="422"/>
            </w:pPr>
            <w:r>
              <w:rPr>
                <w:rFonts w:ascii="仿宋_GB2312" w:hAnsi="仿宋_GB2312" w:cs="仿宋_GB2312" w:eastAsia="仿宋_GB2312"/>
                <w:sz w:val="21"/>
                <w:b/>
                <w:color w:val="000000"/>
              </w:rPr>
              <w:t>（六）运维及其他要求</w:t>
            </w:r>
          </w:p>
          <w:p>
            <w:pPr>
              <w:pStyle w:val="null3"/>
              <w:ind w:firstLine="420"/>
            </w:pPr>
            <w:r>
              <w:rPr>
                <w:rFonts w:ascii="仿宋_GB2312" w:hAnsi="仿宋_GB2312" w:cs="仿宋_GB2312" w:eastAsia="仿宋_GB2312"/>
                <w:sz w:val="21"/>
                <w:color w:val="000000"/>
              </w:rPr>
              <w:t>服务期间，按照公安部交管局下发的平台升级要求及时进行平台软硬件升级，及时做好云坐席调整、语音外呼功能实现，以及机器人应答等工作，确保平台正常运行。</w:t>
            </w:r>
          </w:p>
          <w:p>
            <w:pPr>
              <w:pStyle w:val="null3"/>
              <w:ind w:firstLine="422"/>
            </w:pPr>
            <w:r>
              <w:rPr>
                <w:rFonts w:ascii="仿宋_GB2312" w:hAnsi="仿宋_GB2312" w:cs="仿宋_GB2312" w:eastAsia="仿宋_GB2312"/>
                <w:sz w:val="21"/>
                <w:b/>
                <w:color w:val="000000"/>
              </w:rPr>
              <w:t>（七）服务记录</w:t>
            </w:r>
          </w:p>
          <w:p>
            <w:pPr>
              <w:pStyle w:val="null3"/>
              <w:ind w:firstLine="420"/>
            </w:pPr>
            <w:r>
              <w:rPr>
                <w:rFonts w:ascii="仿宋_GB2312" w:hAnsi="仿宋_GB2312" w:cs="仿宋_GB2312" w:eastAsia="仿宋_GB2312"/>
                <w:sz w:val="21"/>
                <w:color w:val="000000"/>
              </w:rPr>
              <w:t>投标人在服务过程中须留存服务记录，并按时提交采购人，由采购人盖章及项目负责人签字确认。服务记录表详见下表。</w:t>
            </w:r>
          </w:p>
          <w:p>
            <w:pPr>
              <w:pStyle w:val="null3"/>
              <w:jc w:val="both"/>
            </w:pPr>
            <w:r>
              <w:rPr>
                <w:rFonts w:ascii="仿宋_GB2312" w:hAnsi="仿宋_GB2312" w:cs="仿宋_GB2312" w:eastAsia="仿宋_GB2312"/>
                <w:sz w:val="21"/>
                <w:color w:val="000000"/>
              </w:rPr>
              <w:t>服务人员出入记录表</w:t>
            </w:r>
          </w:p>
          <w:tbl>
            <w:tblPr>
              <w:tblInd w:type="dxa" w:w="240"/>
              <w:tblBorders>
                <w:top w:val="none" w:color="000000" w:sz="4"/>
                <w:left w:val="none" w:color="000000" w:sz="4"/>
                <w:bottom w:val="none" w:color="000000" w:sz="4"/>
                <w:right w:val="none" w:color="000000" w:sz="4"/>
                <w:insideH w:val="none"/>
                <w:insideV w:val="none"/>
              </w:tblBorders>
            </w:tblPr>
            <w:tblGrid>
              <w:gridCol w:w="457"/>
              <w:gridCol w:w="384"/>
              <w:gridCol w:w="1712"/>
            </w:tblGrid>
            <w:tr>
              <w:tc>
                <w:tcPr>
                  <w:tcW w:type="dxa" w:w="4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服务人员姓名</w:t>
                  </w:r>
                </w:p>
              </w:tc>
              <w:tc>
                <w:tcPr>
                  <w:tcW w:type="dxa" w:w="209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服务人数</w:t>
                  </w:r>
                </w:p>
              </w:tc>
              <w:tc>
                <w:tcPr>
                  <w:tcW w:type="dxa" w:w="20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服务地点</w:t>
                  </w:r>
                </w:p>
              </w:tc>
              <w:tc>
                <w:tcPr>
                  <w:tcW w:type="dxa" w:w="20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服务内容</w:t>
                  </w:r>
                </w:p>
              </w:tc>
              <w:tc>
                <w:tcPr>
                  <w:tcW w:type="dxa" w:w="20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服务开始时间</w:t>
                  </w:r>
                </w:p>
              </w:tc>
              <w:tc>
                <w:tcPr>
                  <w:tcW w:type="dxa" w:w="20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服务结束时间</w:t>
                  </w:r>
                </w:p>
              </w:tc>
              <w:tc>
                <w:tcPr>
                  <w:tcW w:type="dxa" w:w="20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服务结果</w:t>
                  </w:r>
                </w:p>
              </w:tc>
              <w:tc>
                <w:tcPr>
                  <w:tcW w:type="dxa" w:w="20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4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送审单位（公章）：</w:t>
                  </w:r>
                </w:p>
                <w:p>
                  <w:pPr>
                    <w:pStyle w:val="null3"/>
                  </w:pPr>
                  <w:r>
                    <w:rPr>
                      <w:rFonts w:ascii="仿宋_GB2312" w:hAnsi="仿宋_GB2312" w:cs="仿宋_GB2312" w:eastAsia="仿宋_GB2312"/>
                      <w:sz w:val="21"/>
                      <w:color w:val="000000"/>
                    </w:rPr>
                    <w:t>送审人（签字）：</w:t>
                  </w:r>
                </w:p>
                <w:p>
                  <w:pPr>
                    <w:pStyle w:val="null3"/>
                    <w:jc w:val="right"/>
                  </w:pPr>
                  <w:r>
                    <w:rPr>
                      <w:rFonts w:ascii="仿宋_GB2312" w:hAnsi="仿宋_GB2312" w:cs="仿宋_GB2312" w:eastAsia="仿宋_GB2312"/>
                      <w:sz w:val="21"/>
                      <w:color w:val="000000"/>
                    </w:rPr>
                    <w:t>年</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月</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日</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审核单位（公章）：</w:t>
                  </w:r>
                </w:p>
                <w:p>
                  <w:pPr>
                    <w:pStyle w:val="null3"/>
                    <w:jc w:val="both"/>
                  </w:pPr>
                  <w:r>
                    <w:rPr>
                      <w:rFonts w:ascii="仿宋_GB2312" w:hAnsi="仿宋_GB2312" w:cs="仿宋_GB2312" w:eastAsia="仿宋_GB2312"/>
                      <w:sz w:val="21"/>
                      <w:color w:val="000000"/>
                    </w:rPr>
                    <w:t>审核人（签字）：</w:t>
                  </w:r>
                </w:p>
                <w:p>
                  <w:pPr>
                    <w:pStyle w:val="null3"/>
                    <w:jc w:val="right"/>
                  </w:pPr>
                  <w:r>
                    <w:rPr>
                      <w:rFonts w:ascii="仿宋_GB2312" w:hAnsi="仿宋_GB2312" w:cs="仿宋_GB2312" w:eastAsia="仿宋_GB2312"/>
                      <w:sz w:val="21"/>
                      <w:color w:val="000000"/>
                    </w:rPr>
                    <w:t>年</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月</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日</w:t>
                  </w:r>
                </w:p>
              </w:tc>
            </w:tr>
          </w:tbl>
          <w:p>
            <w:pPr>
              <w:pStyle w:val="null3"/>
              <w:jc w:val="both"/>
            </w:pPr>
            <w:r>
              <w:rPr>
                <w:rFonts w:ascii="仿宋_GB2312" w:hAnsi="仿宋_GB2312" w:cs="仿宋_GB2312" w:eastAsia="仿宋_GB2312"/>
                <w:sz w:val="21"/>
                <w:b/>
                <w:color w:val="000000"/>
              </w:rPr>
              <w:t>三、商务及付款要求</w:t>
            </w:r>
          </w:p>
          <w:p>
            <w:pPr>
              <w:pStyle w:val="null3"/>
              <w:ind w:right="-195"/>
              <w:jc w:val="both"/>
            </w:pPr>
            <w:r>
              <w:rPr>
                <w:rFonts w:ascii="仿宋_GB2312" w:hAnsi="仿宋_GB2312" w:cs="仿宋_GB2312" w:eastAsia="仿宋_GB2312"/>
                <w:sz w:val="21"/>
                <w:color w:val="000000"/>
              </w:rPr>
              <w:t>服务期限：</w:t>
            </w:r>
            <w:r>
              <w:rPr>
                <w:rFonts w:ascii="仿宋_GB2312" w:hAnsi="仿宋_GB2312" w:cs="仿宋_GB2312" w:eastAsia="仿宋_GB2312"/>
                <w:sz w:val="21"/>
                <w:color w:val="000000"/>
              </w:rPr>
              <w:t>1年（即2025年11月1日至2026年10月31日）。</w:t>
            </w:r>
            <w:r>
              <w:rPr>
                <w:rFonts w:ascii="仿宋_GB2312" w:hAnsi="仿宋_GB2312" w:cs="仿宋_GB2312" w:eastAsia="仿宋_GB2312"/>
                <w:sz w:val="21"/>
              </w:rPr>
              <w:t>合同期满后，经双方协商一致，可续签合同</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付款条件说明：合同签订后，乙方应向甲方出具书面付款通知（注明开户行及账户信息）以及符合国家财税规定的增值税发票，达到付款条件起</w:t>
            </w:r>
            <w:r>
              <w:rPr>
                <w:rFonts w:ascii="仿宋_GB2312" w:hAnsi="仿宋_GB2312" w:cs="仿宋_GB2312" w:eastAsia="仿宋_GB2312"/>
                <w:sz w:val="21"/>
                <w:color w:val="000000"/>
              </w:rPr>
              <w:t xml:space="preserve"> 30 日内，支付合同总金额的30.00%。平台租用经甲方验收合格后，乙方应向甲方出具书面付款通知（注明开户行及账户信息）以及符合国家财税规定的增值税发票，达到付款条件起30日内，支付合同总金额的60.00%。服务完成并终验合格后，支付合同总金额的10.00%。</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标的名称：短信发送服务1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一、项目概述</w:t>
            </w:r>
          </w:p>
          <w:p>
            <w:pPr>
              <w:pStyle w:val="null3"/>
              <w:ind w:firstLine="420"/>
              <w:jc w:val="both"/>
            </w:pPr>
            <w:r>
              <w:rPr>
                <w:rFonts w:ascii="仿宋_GB2312" w:hAnsi="仿宋_GB2312" w:cs="仿宋_GB2312" w:eastAsia="仿宋_GB2312"/>
                <w:sz w:val="21"/>
              </w:rPr>
              <w:t>为落实公安部交通管理局</w:t>
            </w:r>
            <w:r>
              <w:rPr>
                <w:rFonts w:ascii="仿宋_GB2312" w:hAnsi="仿宋_GB2312" w:cs="仿宋_GB2312" w:eastAsia="仿宋_GB2312"/>
                <w:sz w:val="21"/>
              </w:rPr>
              <w:t>“放管服”要求以及积极探索智慧警务转型，陕西省公安厅交通警察总队2015年底在互联网交通安全综合服务平台的基础上开通了全网12123短信，旨在开展公安交通管理执法和为群众提供交管业务办理服务和交管信息告知提醒警示服务，同时需对2025年建成“情指行”一体化实战指挥平台和大货车监管平台，开通省内“云哨”系统短信用于交管信息告知提醒警示服务。</w:t>
            </w:r>
          </w:p>
          <w:p>
            <w:pPr>
              <w:pStyle w:val="null3"/>
              <w:ind w:firstLine="420"/>
              <w:jc w:val="both"/>
            </w:pPr>
            <w:r>
              <w:rPr>
                <w:rFonts w:ascii="仿宋_GB2312" w:hAnsi="仿宋_GB2312" w:cs="仿宋_GB2312" w:eastAsia="仿宋_GB2312"/>
                <w:sz w:val="21"/>
              </w:rPr>
              <w:t>交管</w:t>
            </w:r>
            <w:r>
              <w:rPr>
                <w:rFonts w:ascii="仿宋_GB2312" w:hAnsi="仿宋_GB2312" w:cs="仿宋_GB2312" w:eastAsia="仿宋_GB2312"/>
                <w:sz w:val="21"/>
              </w:rPr>
              <w:t>12123短信、总队“云哨”系统短信由电信公司、移动公司和联通公司分别负责在平台注册的电信、移动和联通手机用户的短信发送。为保障互联网交通安全综合服务平台、“情指行”一体化实战指挥平台和大货车监管平台业务开展顺畅，要求短信发送运营商确保短信发送准确、及时、畅通以及信息内容完整。</w:t>
            </w:r>
          </w:p>
          <w:p>
            <w:pPr>
              <w:pStyle w:val="null3"/>
              <w:ind w:firstLine="422"/>
              <w:jc w:val="both"/>
            </w:pPr>
            <w:r>
              <w:rPr>
                <w:rFonts w:ascii="仿宋_GB2312" w:hAnsi="仿宋_GB2312" w:cs="仿宋_GB2312" w:eastAsia="仿宋_GB2312"/>
                <w:sz w:val="21"/>
                <w:b/>
              </w:rPr>
              <w:t>二、技术要求</w:t>
            </w:r>
          </w:p>
          <w:p>
            <w:pPr>
              <w:pStyle w:val="null3"/>
              <w:ind w:left="645"/>
              <w:jc w:val="both"/>
            </w:pPr>
            <w:r>
              <w:rPr>
                <w:rFonts w:ascii="仿宋_GB2312" w:hAnsi="仿宋_GB2312" w:cs="仿宋_GB2312" w:eastAsia="仿宋_GB2312"/>
                <w:sz w:val="21"/>
                <w:b/>
              </w:rPr>
              <w:t>1.交管12123短信发送费技术要求</w:t>
            </w:r>
            <w:r>
              <w:br/>
            </w:r>
            <w:r>
              <w:rPr>
                <w:rFonts w:ascii="仿宋_GB2312" w:hAnsi="仿宋_GB2312" w:cs="仿宋_GB2312" w:eastAsia="仿宋_GB2312"/>
                <w:sz w:val="21"/>
                <w:b/>
              </w:rPr>
              <w:t>（</w:t>
            </w:r>
            <w:r>
              <w:rPr>
                <w:rFonts w:ascii="仿宋_GB2312" w:hAnsi="仿宋_GB2312" w:cs="仿宋_GB2312" w:eastAsia="仿宋_GB2312"/>
                <w:sz w:val="21"/>
                <w:b/>
              </w:rPr>
              <w:t>1）网络拓扑图</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2）接入要求</w:t>
            </w:r>
          </w:p>
          <w:p>
            <w:pPr>
              <w:pStyle w:val="null3"/>
              <w:ind w:firstLine="482"/>
              <w:jc w:val="both"/>
            </w:pPr>
            <w:r>
              <w:rPr>
                <w:rFonts w:ascii="仿宋_GB2312" w:hAnsi="仿宋_GB2312" w:cs="仿宋_GB2312" w:eastAsia="仿宋_GB2312"/>
                <w:sz w:val="21"/>
              </w:rPr>
              <w:t>1）互联网交通安全综合服务平台接入服务代码：12123。</w:t>
            </w:r>
          </w:p>
          <w:p>
            <w:pPr>
              <w:pStyle w:val="null3"/>
              <w:ind w:firstLine="482"/>
              <w:jc w:val="both"/>
            </w:pPr>
            <w:r>
              <w:rPr>
                <w:rFonts w:ascii="仿宋_GB2312" w:hAnsi="仿宋_GB2312" w:cs="仿宋_GB2312" w:eastAsia="仿宋_GB2312"/>
                <w:sz w:val="21"/>
              </w:rPr>
              <w:t>2）支持向全网发送短信，即省内、省外注册电信、移动或者联通用户。</w:t>
            </w:r>
          </w:p>
          <w:p>
            <w:pPr>
              <w:pStyle w:val="null3"/>
              <w:ind w:firstLine="482"/>
              <w:jc w:val="both"/>
            </w:pPr>
            <w:r>
              <w:rPr>
                <w:rFonts w:ascii="仿宋_GB2312" w:hAnsi="仿宋_GB2312" w:cs="仿宋_GB2312" w:eastAsia="仿宋_GB2312"/>
                <w:sz w:val="21"/>
              </w:rPr>
              <w:t>3）采用黑名单方式管理且按条计费。</w:t>
            </w:r>
          </w:p>
          <w:p>
            <w:pPr>
              <w:pStyle w:val="null3"/>
              <w:ind w:firstLine="482"/>
              <w:jc w:val="both"/>
            </w:pPr>
            <w:r>
              <w:rPr>
                <w:rFonts w:ascii="仿宋_GB2312" w:hAnsi="仿宋_GB2312" w:cs="仿宋_GB2312" w:eastAsia="仿宋_GB2312"/>
                <w:sz w:val="21"/>
              </w:rPr>
              <w:t>4）短消息中的签名为陕西交警。</w:t>
            </w:r>
          </w:p>
          <w:p>
            <w:pPr>
              <w:pStyle w:val="null3"/>
              <w:ind w:firstLine="482"/>
              <w:jc w:val="both"/>
            </w:pPr>
            <w:r>
              <w:rPr>
                <w:rFonts w:ascii="仿宋_GB2312" w:hAnsi="仿宋_GB2312" w:cs="仿宋_GB2312" w:eastAsia="仿宋_GB2312"/>
                <w:sz w:val="21"/>
              </w:rPr>
              <w:t>5）采用互联网公网对接方式接入，且为保障短信业务的稳定高效运行，需在运营商备案2个不同ip。</w:t>
            </w:r>
          </w:p>
          <w:p>
            <w:pPr>
              <w:pStyle w:val="null3"/>
              <w:ind w:firstLine="482"/>
              <w:jc w:val="both"/>
            </w:pPr>
            <w:r>
              <w:rPr>
                <w:rFonts w:ascii="仿宋_GB2312" w:hAnsi="仿宋_GB2312" w:cs="仿宋_GB2312" w:eastAsia="仿宋_GB2312"/>
                <w:sz w:val="21"/>
              </w:rPr>
              <w:t>6）保证短信的日发送量权限大于100万条/天，月发送量权限大于800万条/月，确保短信不因发送量达到权限限制而停发。</w:t>
            </w:r>
          </w:p>
          <w:p>
            <w:pPr>
              <w:pStyle w:val="null3"/>
              <w:ind w:left="645"/>
              <w:jc w:val="both"/>
            </w:pPr>
            <w:r>
              <w:rPr>
                <w:rFonts w:ascii="仿宋_GB2312" w:hAnsi="仿宋_GB2312" w:cs="仿宋_GB2312" w:eastAsia="仿宋_GB2312"/>
                <w:sz w:val="21"/>
                <w:b/>
              </w:rPr>
              <w:t>（</w:t>
            </w:r>
            <w:r>
              <w:rPr>
                <w:rFonts w:ascii="仿宋_GB2312" w:hAnsi="仿宋_GB2312" w:cs="仿宋_GB2312" w:eastAsia="仿宋_GB2312"/>
                <w:sz w:val="21"/>
                <w:b/>
              </w:rPr>
              <w:t>3）短信发送费限价</w:t>
            </w:r>
          </w:p>
          <w:p>
            <w:pPr>
              <w:pStyle w:val="null3"/>
              <w:ind w:firstLine="482"/>
              <w:jc w:val="both"/>
            </w:pPr>
            <w:r>
              <w:rPr>
                <w:rFonts w:ascii="仿宋_GB2312" w:hAnsi="仿宋_GB2312" w:cs="仿宋_GB2312" w:eastAsia="仿宋_GB2312"/>
                <w:sz w:val="21"/>
              </w:rPr>
              <w:t>短信发送费最高限价：</w:t>
            </w:r>
            <w:r>
              <w:rPr>
                <w:rFonts w:ascii="仿宋_GB2312" w:hAnsi="仿宋_GB2312" w:cs="仿宋_GB2312" w:eastAsia="仿宋_GB2312"/>
                <w:sz w:val="21"/>
              </w:rPr>
              <w:t>0.03元/条。</w:t>
            </w:r>
          </w:p>
          <w:p>
            <w:pPr>
              <w:pStyle w:val="null3"/>
              <w:spacing w:before="120" w:after="120"/>
              <w:jc w:val="both"/>
            </w:pPr>
            <w:r>
              <w:rPr>
                <w:rFonts w:ascii="仿宋_GB2312" w:hAnsi="仿宋_GB2312" w:cs="仿宋_GB2312" w:eastAsia="仿宋_GB2312"/>
                <w:sz w:val="21"/>
                <w:b/>
              </w:rPr>
              <w:t>2. 总队“云哨”系统短信发送费技术要求</w:t>
            </w:r>
          </w:p>
          <w:p>
            <w:pPr>
              <w:pStyle w:val="null3"/>
              <w:ind w:firstLine="482"/>
              <w:jc w:val="both"/>
            </w:pPr>
            <w:r>
              <w:rPr>
                <w:rFonts w:ascii="仿宋_GB2312" w:hAnsi="仿宋_GB2312" w:cs="仿宋_GB2312" w:eastAsia="仿宋_GB2312"/>
                <w:sz w:val="21"/>
              </w:rPr>
              <w:t>1）情指行”一体化实战指挥平台和大货车监管平台开通的省内总队“云哨”系统</w:t>
            </w:r>
            <w:r>
              <w:rPr>
                <w:rFonts w:ascii="仿宋_GB2312" w:hAnsi="仿宋_GB2312" w:cs="仿宋_GB2312" w:eastAsia="仿宋_GB2312"/>
                <w:sz w:val="21"/>
              </w:rPr>
              <w:t>12123</w:t>
            </w:r>
            <w:r>
              <w:rPr>
                <w:rFonts w:ascii="仿宋_GB2312" w:hAnsi="仿宋_GB2312" w:cs="仿宋_GB2312" w:eastAsia="仿宋_GB2312"/>
                <w:sz w:val="21"/>
              </w:rPr>
              <w:t>短信发送服务。</w:t>
            </w:r>
          </w:p>
          <w:p>
            <w:pPr>
              <w:pStyle w:val="null3"/>
              <w:ind w:firstLine="482"/>
              <w:jc w:val="both"/>
            </w:pPr>
            <w:r>
              <w:rPr>
                <w:rFonts w:ascii="仿宋_GB2312" w:hAnsi="仿宋_GB2312" w:cs="仿宋_GB2312" w:eastAsia="仿宋_GB2312"/>
                <w:sz w:val="21"/>
              </w:rPr>
              <w:t>2）支持向省内发送短信，即省内注册电信、移动或者联通用户。</w:t>
            </w:r>
          </w:p>
          <w:p>
            <w:pPr>
              <w:pStyle w:val="null3"/>
              <w:ind w:firstLine="482"/>
              <w:jc w:val="both"/>
            </w:pPr>
            <w:r>
              <w:rPr>
                <w:rFonts w:ascii="仿宋_GB2312" w:hAnsi="仿宋_GB2312" w:cs="仿宋_GB2312" w:eastAsia="仿宋_GB2312"/>
                <w:sz w:val="21"/>
              </w:rPr>
              <w:t>3）采用黑名单方式管理且按条计费。</w:t>
            </w:r>
          </w:p>
          <w:p>
            <w:pPr>
              <w:pStyle w:val="null3"/>
              <w:ind w:firstLine="482"/>
              <w:jc w:val="both"/>
            </w:pPr>
            <w:r>
              <w:rPr>
                <w:rFonts w:ascii="仿宋_GB2312" w:hAnsi="仿宋_GB2312" w:cs="仿宋_GB2312" w:eastAsia="仿宋_GB2312"/>
                <w:sz w:val="21"/>
              </w:rPr>
              <w:t>4）短消息中的签名为陕西交警。</w:t>
            </w:r>
          </w:p>
          <w:p>
            <w:pPr>
              <w:pStyle w:val="null3"/>
              <w:ind w:firstLine="482"/>
              <w:jc w:val="both"/>
            </w:pPr>
            <w:r>
              <w:rPr>
                <w:rFonts w:ascii="仿宋_GB2312" w:hAnsi="仿宋_GB2312" w:cs="仿宋_GB2312" w:eastAsia="仿宋_GB2312"/>
                <w:sz w:val="21"/>
              </w:rPr>
              <w:t>5）采用互联网公网或者根据客户安全要求采用安全接入方式接入，且为保障短信业务的稳定高效运行，需在运营商备案2个不同ip。</w:t>
            </w:r>
          </w:p>
          <w:p>
            <w:pPr>
              <w:pStyle w:val="null3"/>
              <w:ind w:firstLine="482"/>
              <w:jc w:val="both"/>
            </w:pPr>
            <w:r>
              <w:rPr>
                <w:rFonts w:ascii="仿宋_GB2312" w:hAnsi="仿宋_GB2312" w:cs="仿宋_GB2312" w:eastAsia="仿宋_GB2312"/>
                <w:sz w:val="21"/>
              </w:rPr>
              <w:t>6）保证短信的日发送量权限大于100万条/天，月发送量权限大于800万条/月，确保短信不因发送量达到权限限制而停发。</w:t>
            </w:r>
          </w:p>
          <w:p>
            <w:pPr>
              <w:pStyle w:val="null3"/>
              <w:ind w:left="645"/>
              <w:jc w:val="both"/>
            </w:pPr>
            <w:r>
              <w:rPr>
                <w:rFonts w:ascii="仿宋_GB2312" w:hAnsi="仿宋_GB2312" w:cs="仿宋_GB2312" w:eastAsia="仿宋_GB2312"/>
                <w:sz w:val="21"/>
              </w:rPr>
              <w:t>7）短信发送费最高限价：0.03元/条。</w:t>
            </w:r>
          </w:p>
          <w:p>
            <w:pPr>
              <w:pStyle w:val="null3"/>
              <w:ind w:firstLine="482"/>
              <w:jc w:val="both"/>
            </w:pPr>
            <w:r>
              <w:rPr>
                <w:rFonts w:ascii="仿宋_GB2312" w:hAnsi="仿宋_GB2312" w:cs="仿宋_GB2312" w:eastAsia="仿宋_GB2312"/>
                <w:sz w:val="21"/>
              </w:rPr>
              <w:t>3</w:t>
            </w:r>
            <w:r>
              <w:rPr>
                <w:rFonts w:ascii="仿宋_GB2312" w:hAnsi="仿宋_GB2312" w:cs="仿宋_GB2312" w:eastAsia="仿宋_GB2312"/>
                <w:sz w:val="21"/>
              </w:rPr>
              <w:t>.商务要求</w:t>
            </w:r>
          </w:p>
          <w:p>
            <w:pPr>
              <w:pStyle w:val="null3"/>
              <w:ind w:firstLine="482"/>
              <w:jc w:val="both"/>
            </w:pPr>
            <w:r>
              <w:rPr>
                <w:rFonts w:ascii="仿宋_GB2312" w:hAnsi="仿宋_GB2312" w:cs="仿宋_GB2312" w:eastAsia="仿宋_GB2312"/>
                <w:sz w:val="21"/>
              </w:rPr>
              <w:t>（</w:t>
            </w:r>
            <w:r>
              <w:rPr>
                <w:rFonts w:ascii="仿宋_GB2312" w:hAnsi="仿宋_GB2312" w:cs="仿宋_GB2312" w:eastAsia="仿宋_GB2312"/>
                <w:sz w:val="21"/>
              </w:rPr>
              <w:t>1）按照公安部交通管理局前期落地要求，与供应商办理采购手续并签订服务合同，以实际发送量为准定期向供应商支付费用。</w:t>
            </w:r>
            <w:r>
              <w:rPr>
                <w:rFonts w:ascii="仿宋_GB2312" w:hAnsi="仿宋_GB2312" w:cs="仿宋_GB2312" w:eastAsia="仿宋_GB2312"/>
              </w:rPr>
              <w:t xml:space="preserve"> </w:t>
            </w:r>
          </w:p>
          <w:p>
            <w:pPr>
              <w:pStyle w:val="null3"/>
              <w:ind w:firstLine="482"/>
              <w:jc w:val="both"/>
            </w:pPr>
            <w:r>
              <w:rPr>
                <w:rFonts w:ascii="仿宋_GB2312" w:hAnsi="仿宋_GB2312" w:cs="仿宋_GB2312" w:eastAsia="仿宋_GB2312"/>
                <w:sz w:val="21"/>
              </w:rPr>
              <w:t>（</w:t>
            </w:r>
            <w:r>
              <w:rPr>
                <w:rFonts w:ascii="仿宋_GB2312" w:hAnsi="仿宋_GB2312" w:cs="仿宋_GB2312" w:eastAsia="仿宋_GB2312"/>
                <w:sz w:val="21"/>
              </w:rPr>
              <w:t>2）服务期限：</w:t>
            </w:r>
            <w:r>
              <w:rPr>
                <w:rFonts w:ascii="仿宋_GB2312" w:hAnsi="仿宋_GB2312" w:cs="仿宋_GB2312" w:eastAsia="仿宋_GB2312"/>
                <w:sz w:val="21"/>
              </w:rPr>
              <w:t>1年（即2025年11月1日至2026年10月31日）。</w:t>
            </w:r>
            <w:r>
              <w:rPr>
                <w:rFonts w:ascii="仿宋_GB2312" w:hAnsi="仿宋_GB2312" w:cs="仿宋_GB2312" w:eastAsia="仿宋_GB2312"/>
                <w:sz w:val="21"/>
              </w:rPr>
              <w:t>合同</w:t>
            </w:r>
          </w:p>
          <w:p>
            <w:pPr>
              <w:pStyle w:val="null3"/>
              <w:ind w:firstLine="482"/>
              <w:jc w:val="both"/>
            </w:pPr>
            <w:r>
              <w:rPr>
                <w:rFonts w:ascii="仿宋_GB2312" w:hAnsi="仿宋_GB2312" w:cs="仿宋_GB2312" w:eastAsia="仿宋_GB2312"/>
                <w:sz w:val="21"/>
              </w:rPr>
              <w:t>期满后，经双方协商一致，可续签合同</w:t>
            </w:r>
            <w:r>
              <w:rPr>
                <w:rFonts w:ascii="仿宋_GB2312" w:hAnsi="仿宋_GB2312" w:cs="仿宋_GB2312" w:eastAsia="仿宋_GB2312"/>
                <w:sz w:val="21"/>
              </w:rPr>
              <w:t>。</w:t>
            </w:r>
          </w:p>
          <w:p>
            <w:pPr>
              <w:pStyle w:val="null3"/>
              <w:ind w:firstLine="482"/>
              <w:jc w:val="both"/>
            </w:pPr>
            <w:r>
              <w:rPr>
                <w:rFonts w:ascii="仿宋_GB2312" w:hAnsi="仿宋_GB2312" w:cs="仿宋_GB2312" w:eastAsia="仿宋_GB2312"/>
                <w:sz w:val="21"/>
              </w:rPr>
              <w:t>三、付款方式</w:t>
            </w:r>
          </w:p>
          <w:p>
            <w:pPr>
              <w:pStyle w:val="null3"/>
              <w:ind w:firstLine="482"/>
              <w:jc w:val="both"/>
            </w:pPr>
            <w:r>
              <w:rPr>
                <w:rFonts w:ascii="仿宋_GB2312" w:hAnsi="仿宋_GB2312" w:cs="仿宋_GB2312" w:eastAsia="仿宋_GB2312"/>
                <w:sz w:val="21"/>
              </w:rPr>
              <w:t>1.根据平台实际发送量据实结算。</w:t>
            </w:r>
          </w:p>
          <w:p>
            <w:pPr>
              <w:pStyle w:val="null3"/>
              <w:jc w:val="both"/>
            </w:pPr>
            <w:r>
              <w:rPr>
                <w:rFonts w:ascii="仿宋_GB2312" w:hAnsi="仿宋_GB2312" w:cs="仿宋_GB2312" w:eastAsia="仿宋_GB2312"/>
                <w:sz w:val="21"/>
              </w:rPr>
              <w:t>2.供应商承诺在采购人办理支付手续前，为采购人出具等额的符合国家规定的发票。</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标的名称：短信发送服务2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一、项目概述</w:t>
            </w:r>
          </w:p>
          <w:p>
            <w:pPr>
              <w:pStyle w:val="null3"/>
              <w:ind w:firstLine="420"/>
              <w:jc w:val="both"/>
            </w:pPr>
            <w:r>
              <w:rPr>
                <w:rFonts w:ascii="仿宋_GB2312" w:hAnsi="仿宋_GB2312" w:cs="仿宋_GB2312" w:eastAsia="仿宋_GB2312"/>
                <w:sz w:val="21"/>
              </w:rPr>
              <w:t>为落实公安部交通管理局</w:t>
            </w:r>
            <w:r>
              <w:rPr>
                <w:rFonts w:ascii="仿宋_GB2312" w:hAnsi="仿宋_GB2312" w:cs="仿宋_GB2312" w:eastAsia="仿宋_GB2312"/>
                <w:sz w:val="21"/>
              </w:rPr>
              <w:t>“放管服”要求以及积极探索智慧警务转型，陕西省公安厅交通警察总队2015年底在互联网交通安全综合服务平台的基础上开通了全网12123短信，旨在开展公安交通管理执法和为群众提供交管业务办理服务和交管信息告知提醒警示服务，同时需对2025年建成“情指行”一体化实战指挥平台和大货车监管平台，开通省内“云哨”系统短信用于交管信息告知提醒警示服务。</w:t>
            </w:r>
          </w:p>
          <w:p>
            <w:pPr>
              <w:pStyle w:val="null3"/>
              <w:ind w:firstLine="420"/>
              <w:jc w:val="both"/>
            </w:pPr>
            <w:r>
              <w:rPr>
                <w:rFonts w:ascii="仿宋_GB2312" w:hAnsi="仿宋_GB2312" w:cs="仿宋_GB2312" w:eastAsia="仿宋_GB2312"/>
                <w:sz w:val="21"/>
              </w:rPr>
              <w:t>交管</w:t>
            </w:r>
            <w:r>
              <w:rPr>
                <w:rFonts w:ascii="仿宋_GB2312" w:hAnsi="仿宋_GB2312" w:cs="仿宋_GB2312" w:eastAsia="仿宋_GB2312"/>
                <w:sz w:val="21"/>
              </w:rPr>
              <w:t>12123短信、总队“云哨”系统短信由电信公司、移动公司和联通公司分别负责在平台注册的电信、移动和联通手机用户的短信发送。为保障互联网交通安全综合服务平台、“情指行”一体化实战指挥平台和大货车监管平台业务开展顺畅，要求短信发送运营商确保短信发送准确、及时、畅通以及信息内容完整。</w:t>
            </w:r>
          </w:p>
          <w:p>
            <w:pPr>
              <w:pStyle w:val="null3"/>
              <w:ind w:firstLine="422"/>
              <w:jc w:val="both"/>
            </w:pPr>
            <w:r>
              <w:rPr>
                <w:rFonts w:ascii="仿宋_GB2312" w:hAnsi="仿宋_GB2312" w:cs="仿宋_GB2312" w:eastAsia="仿宋_GB2312"/>
                <w:sz w:val="21"/>
                <w:b/>
              </w:rPr>
              <w:t>二、技术要求</w:t>
            </w:r>
          </w:p>
          <w:p>
            <w:pPr>
              <w:pStyle w:val="null3"/>
              <w:ind w:left="645"/>
              <w:jc w:val="both"/>
            </w:pPr>
            <w:r>
              <w:rPr>
                <w:rFonts w:ascii="仿宋_GB2312" w:hAnsi="仿宋_GB2312" w:cs="仿宋_GB2312" w:eastAsia="仿宋_GB2312"/>
                <w:sz w:val="21"/>
                <w:b/>
              </w:rPr>
              <w:t>1.交管12123短信发送费技术要求</w:t>
            </w:r>
            <w:r>
              <w:br/>
            </w:r>
            <w:r>
              <w:rPr>
                <w:rFonts w:ascii="仿宋_GB2312" w:hAnsi="仿宋_GB2312" w:cs="仿宋_GB2312" w:eastAsia="仿宋_GB2312"/>
                <w:sz w:val="21"/>
                <w:b/>
              </w:rPr>
              <w:t>（</w:t>
            </w:r>
            <w:r>
              <w:rPr>
                <w:rFonts w:ascii="仿宋_GB2312" w:hAnsi="仿宋_GB2312" w:cs="仿宋_GB2312" w:eastAsia="仿宋_GB2312"/>
                <w:sz w:val="21"/>
                <w:b/>
              </w:rPr>
              <w:t>1）网络拓扑图</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2）接入要求</w:t>
            </w:r>
          </w:p>
          <w:p>
            <w:pPr>
              <w:pStyle w:val="null3"/>
              <w:ind w:firstLine="482"/>
              <w:jc w:val="both"/>
            </w:pPr>
            <w:r>
              <w:rPr>
                <w:rFonts w:ascii="仿宋_GB2312" w:hAnsi="仿宋_GB2312" w:cs="仿宋_GB2312" w:eastAsia="仿宋_GB2312"/>
                <w:sz w:val="21"/>
              </w:rPr>
              <w:t>1）互联网交通安全综合服务平台接入服务代码：12123。</w:t>
            </w:r>
          </w:p>
          <w:p>
            <w:pPr>
              <w:pStyle w:val="null3"/>
              <w:ind w:firstLine="482"/>
              <w:jc w:val="both"/>
            </w:pPr>
            <w:r>
              <w:rPr>
                <w:rFonts w:ascii="仿宋_GB2312" w:hAnsi="仿宋_GB2312" w:cs="仿宋_GB2312" w:eastAsia="仿宋_GB2312"/>
                <w:sz w:val="21"/>
              </w:rPr>
              <w:t>2）支持向全网发送短信，即省内、省外注册电信、移动或者联通用户。</w:t>
            </w:r>
          </w:p>
          <w:p>
            <w:pPr>
              <w:pStyle w:val="null3"/>
              <w:ind w:firstLine="482"/>
              <w:jc w:val="both"/>
            </w:pPr>
            <w:r>
              <w:rPr>
                <w:rFonts w:ascii="仿宋_GB2312" w:hAnsi="仿宋_GB2312" w:cs="仿宋_GB2312" w:eastAsia="仿宋_GB2312"/>
                <w:sz w:val="21"/>
              </w:rPr>
              <w:t>3）采用黑名单方式管理且按条计费。</w:t>
            </w:r>
          </w:p>
          <w:p>
            <w:pPr>
              <w:pStyle w:val="null3"/>
              <w:ind w:firstLine="482"/>
              <w:jc w:val="both"/>
            </w:pPr>
            <w:r>
              <w:rPr>
                <w:rFonts w:ascii="仿宋_GB2312" w:hAnsi="仿宋_GB2312" w:cs="仿宋_GB2312" w:eastAsia="仿宋_GB2312"/>
                <w:sz w:val="21"/>
              </w:rPr>
              <w:t>4）短消息中的签名为陕西交警。</w:t>
            </w:r>
          </w:p>
          <w:p>
            <w:pPr>
              <w:pStyle w:val="null3"/>
              <w:ind w:firstLine="482"/>
              <w:jc w:val="both"/>
            </w:pPr>
            <w:r>
              <w:rPr>
                <w:rFonts w:ascii="仿宋_GB2312" w:hAnsi="仿宋_GB2312" w:cs="仿宋_GB2312" w:eastAsia="仿宋_GB2312"/>
                <w:sz w:val="21"/>
              </w:rPr>
              <w:t>5）采用互联网公网对接方式接入，且为保障短信业务的稳定高效运行，需在运营商备案2个不同ip。</w:t>
            </w:r>
          </w:p>
          <w:p>
            <w:pPr>
              <w:pStyle w:val="null3"/>
              <w:ind w:firstLine="482"/>
              <w:jc w:val="both"/>
            </w:pPr>
            <w:r>
              <w:rPr>
                <w:rFonts w:ascii="仿宋_GB2312" w:hAnsi="仿宋_GB2312" w:cs="仿宋_GB2312" w:eastAsia="仿宋_GB2312"/>
                <w:sz w:val="21"/>
              </w:rPr>
              <w:t>6）保证短信的日发送量权限大于100万条/天，月发送量权限大于800万条/月，确保短信不因发送量达到权限限制而停发。</w:t>
            </w:r>
          </w:p>
          <w:p>
            <w:pPr>
              <w:pStyle w:val="null3"/>
              <w:ind w:left="645"/>
              <w:jc w:val="both"/>
            </w:pPr>
            <w:r>
              <w:rPr>
                <w:rFonts w:ascii="仿宋_GB2312" w:hAnsi="仿宋_GB2312" w:cs="仿宋_GB2312" w:eastAsia="仿宋_GB2312"/>
                <w:sz w:val="21"/>
                <w:b/>
              </w:rPr>
              <w:t>（</w:t>
            </w:r>
            <w:r>
              <w:rPr>
                <w:rFonts w:ascii="仿宋_GB2312" w:hAnsi="仿宋_GB2312" w:cs="仿宋_GB2312" w:eastAsia="仿宋_GB2312"/>
                <w:sz w:val="21"/>
                <w:b/>
              </w:rPr>
              <w:t>3）短信发送费限价</w:t>
            </w:r>
          </w:p>
          <w:p>
            <w:pPr>
              <w:pStyle w:val="null3"/>
              <w:ind w:firstLine="482"/>
              <w:jc w:val="both"/>
            </w:pPr>
            <w:r>
              <w:rPr>
                <w:rFonts w:ascii="仿宋_GB2312" w:hAnsi="仿宋_GB2312" w:cs="仿宋_GB2312" w:eastAsia="仿宋_GB2312"/>
                <w:sz w:val="21"/>
              </w:rPr>
              <w:t>短信发送费最高限价：</w:t>
            </w:r>
            <w:r>
              <w:rPr>
                <w:rFonts w:ascii="仿宋_GB2312" w:hAnsi="仿宋_GB2312" w:cs="仿宋_GB2312" w:eastAsia="仿宋_GB2312"/>
                <w:sz w:val="21"/>
              </w:rPr>
              <w:t>0.03元/条。</w:t>
            </w:r>
          </w:p>
          <w:p>
            <w:pPr>
              <w:pStyle w:val="null3"/>
              <w:spacing w:before="120" w:after="120"/>
              <w:jc w:val="both"/>
            </w:pPr>
            <w:r>
              <w:rPr>
                <w:rFonts w:ascii="仿宋_GB2312" w:hAnsi="仿宋_GB2312" w:cs="仿宋_GB2312" w:eastAsia="仿宋_GB2312"/>
                <w:sz w:val="21"/>
                <w:b/>
              </w:rPr>
              <w:t>2. 总队“云哨”系统短信发送费技术要求</w:t>
            </w:r>
          </w:p>
          <w:p>
            <w:pPr>
              <w:pStyle w:val="null3"/>
              <w:ind w:firstLine="482"/>
              <w:jc w:val="both"/>
            </w:pPr>
            <w:r>
              <w:rPr>
                <w:rFonts w:ascii="仿宋_GB2312" w:hAnsi="仿宋_GB2312" w:cs="仿宋_GB2312" w:eastAsia="仿宋_GB2312"/>
                <w:sz w:val="21"/>
              </w:rPr>
              <w:t>1）情指行”一体化实战指挥平台和大货车监管平台开通的省内总队“云哨”系统</w:t>
            </w:r>
            <w:r>
              <w:rPr>
                <w:rFonts w:ascii="仿宋_GB2312" w:hAnsi="仿宋_GB2312" w:cs="仿宋_GB2312" w:eastAsia="仿宋_GB2312"/>
                <w:sz w:val="21"/>
              </w:rPr>
              <w:t>12123</w:t>
            </w:r>
            <w:r>
              <w:rPr>
                <w:rFonts w:ascii="仿宋_GB2312" w:hAnsi="仿宋_GB2312" w:cs="仿宋_GB2312" w:eastAsia="仿宋_GB2312"/>
                <w:sz w:val="21"/>
              </w:rPr>
              <w:t>短信发送服务。</w:t>
            </w:r>
          </w:p>
          <w:p>
            <w:pPr>
              <w:pStyle w:val="null3"/>
              <w:ind w:firstLine="482"/>
              <w:jc w:val="both"/>
            </w:pPr>
            <w:r>
              <w:rPr>
                <w:rFonts w:ascii="仿宋_GB2312" w:hAnsi="仿宋_GB2312" w:cs="仿宋_GB2312" w:eastAsia="仿宋_GB2312"/>
                <w:sz w:val="21"/>
              </w:rPr>
              <w:t>2）支持向省内发送短信，即省内注册电信、移动或者联通用户。</w:t>
            </w:r>
          </w:p>
          <w:p>
            <w:pPr>
              <w:pStyle w:val="null3"/>
              <w:ind w:firstLine="482"/>
              <w:jc w:val="both"/>
            </w:pPr>
            <w:r>
              <w:rPr>
                <w:rFonts w:ascii="仿宋_GB2312" w:hAnsi="仿宋_GB2312" w:cs="仿宋_GB2312" w:eastAsia="仿宋_GB2312"/>
                <w:sz w:val="21"/>
              </w:rPr>
              <w:t>3）采用黑名单方式管理且按条计费。</w:t>
            </w:r>
          </w:p>
          <w:p>
            <w:pPr>
              <w:pStyle w:val="null3"/>
              <w:ind w:firstLine="482"/>
              <w:jc w:val="both"/>
            </w:pPr>
            <w:r>
              <w:rPr>
                <w:rFonts w:ascii="仿宋_GB2312" w:hAnsi="仿宋_GB2312" w:cs="仿宋_GB2312" w:eastAsia="仿宋_GB2312"/>
                <w:sz w:val="21"/>
              </w:rPr>
              <w:t>4）短消息中的签名为陕西交警。</w:t>
            </w:r>
          </w:p>
          <w:p>
            <w:pPr>
              <w:pStyle w:val="null3"/>
              <w:ind w:firstLine="482"/>
              <w:jc w:val="both"/>
            </w:pPr>
            <w:r>
              <w:rPr>
                <w:rFonts w:ascii="仿宋_GB2312" w:hAnsi="仿宋_GB2312" w:cs="仿宋_GB2312" w:eastAsia="仿宋_GB2312"/>
                <w:sz w:val="21"/>
              </w:rPr>
              <w:t>5）采用互联网公网或者根据客户安全要求采用安全接入方式接入，且为保障短信业务的稳定高效运行，需在运营商备案2个不同ip。</w:t>
            </w:r>
          </w:p>
          <w:p>
            <w:pPr>
              <w:pStyle w:val="null3"/>
              <w:ind w:firstLine="482"/>
              <w:jc w:val="both"/>
            </w:pPr>
            <w:r>
              <w:rPr>
                <w:rFonts w:ascii="仿宋_GB2312" w:hAnsi="仿宋_GB2312" w:cs="仿宋_GB2312" w:eastAsia="仿宋_GB2312"/>
                <w:sz w:val="21"/>
              </w:rPr>
              <w:t>6）保证短信的日发送量权限大于100万条/天，月发送量权限大于800万条/月，确保短信不因发送量达到权限限制而停发。</w:t>
            </w:r>
          </w:p>
          <w:p>
            <w:pPr>
              <w:pStyle w:val="null3"/>
              <w:ind w:firstLine="482"/>
              <w:jc w:val="both"/>
            </w:pPr>
            <w:r>
              <w:rPr>
                <w:rFonts w:ascii="仿宋_GB2312" w:hAnsi="仿宋_GB2312" w:cs="仿宋_GB2312" w:eastAsia="仿宋_GB2312"/>
                <w:sz w:val="21"/>
              </w:rPr>
              <w:t>7）短信发送费最高限价：0.03元/条。</w:t>
            </w:r>
          </w:p>
          <w:p>
            <w:pPr>
              <w:pStyle w:val="null3"/>
              <w:ind w:firstLine="482"/>
              <w:jc w:val="both"/>
            </w:pPr>
            <w:r>
              <w:rPr>
                <w:rFonts w:ascii="仿宋_GB2312" w:hAnsi="仿宋_GB2312" w:cs="仿宋_GB2312" w:eastAsia="仿宋_GB2312"/>
                <w:sz w:val="21"/>
              </w:rPr>
              <w:t>3</w:t>
            </w:r>
            <w:r>
              <w:rPr>
                <w:rFonts w:ascii="仿宋_GB2312" w:hAnsi="仿宋_GB2312" w:cs="仿宋_GB2312" w:eastAsia="仿宋_GB2312"/>
                <w:sz w:val="21"/>
              </w:rPr>
              <w:t>.商务要求</w:t>
            </w:r>
          </w:p>
          <w:p>
            <w:pPr>
              <w:pStyle w:val="null3"/>
              <w:ind w:firstLine="482"/>
              <w:jc w:val="both"/>
            </w:pPr>
            <w:r>
              <w:rPr>
                <w:rFonts w:ascii="仿宋_GB2312" w:hAnsi="仿宋_GB2312" w:cs="仿宋_GB2312" w:eastAsia="仿宋_GB2312"/>
                <w:sz w:val="21"/>
              </w:rPr>
              <w:t>（</w:t>
            </w:r>
            <w:r>
              <w:rPr>
                <w:rFonts w:ascii="仿宋_GB2312" w:hAnsi="仿宋_GB2312" w:cs="仿宋_GB2312" w:eastAsia="仿宋_GB2312"/>
                <w:sz w:val="21"/>
              </w:rPr>
              <w:t>1）按照公安部交通管理局前期落地要求，与供应商办理采购手续并签订服务合同，以实际发送量为准定期向供应商支付费用。</w:t>
            </w:r>
            <w:r>
              <w:rPr>
                <w:rFonts w:ascii="仿宋_GB2312" w:hAnsi="仿宋_GB2312" w:cs="仿宋_GB2312" w:eastAsia="仿宋_GB2312"/>
              </w:rPr>
              <w:t xml:space="preserve"> </w:t>
            </w:r>
          </w:p>
          <w:p>
            <w:pPr>
              <w:pStyle w:val="null3"/>
              <w:ind w:firstLine="482"/>
              <w:jc w:val="both"/>
            </w:pPr>
            <w:r>
              <w:rPr>
                <w:rFonts w:ascii="仿宋_GB2312" w:hAnsi="仿宋_GB2312" w:cs="仿宋_GB2312" w:eastAsia="仿宋_GB2312"/>
                <w:sz w:val="21"/>
              </w:rPr>
              <w:t>（</w:t>
            </w:r>
            <w:r>
              <w:rPr>
                <w:rFonts w:ascii="仿宋_GB2312" w:hAnsi="仿宋_GB2312" w:cs="仿宋_GB2312" w:eastAsia="仿宋_GB2312"/>
                <w:sz w:val="21"/>
              </w:rPr>
              <w:t>2）服务期限：</w:t>
            </w:r>
            <w:r>
              <w:rPr>
                <w:rFonts w:ascii="仿宋_GB2312" w:hAnsi="仿宋_GB2312" w:cs="仿宋_GB2312" w:eastAsia="仿宋_GB2312"/>
                <w:sz w:val="21"/>
              </w:rPr>
              <w:t>1年（即2025年11月1日至2026年10月31日）。</w:t>
            </w:r>
            <w:r>
              <w:rPr>
                <w:rFonts w:ascii="仿宋_GB2312" w:hAnsi="仿宋_GB2312" w:cs="仿宋_GB2312" w:eastAsia="仿宋_GB2312"/>
                <w:sz w:val="21"/>
              </w:rPr>
              <w:t>合同</w:t>
            </w:r>
          </w:p>
          <w:p>
            <w:pPr>
              <w:pStyle w:val="null3"/>
              <w:ind w:firstLine="482"/>
              <w:jc w:val="both"/>
            </w:pPr>
            <w:r>
              <w:rPr>
                <w:rFonts w:ascii="仿宋_GB2312" w:hAnsi="仿宋_GB2312" w:cs="仿宋_GB2312" w:eastAsia="仿宋_GB2312"/>
                <w:sz w:val="21"/>
              </w:rPr>
              <w:t>期满后，经双方协商一致，可续签合同</w:t>
            </w:r>
            <w:r>
              <w:rPr>
                <w:rFonts w:ascii="仿宋_GB2312" w:hAnsi="仿宋_GB2312" w:cs="仿宋_GB2312" w:eastAsia="仿宋_GB2312"/>
                <w:sz w:val="21"/>
              </w:rPr>
              <w:t>。</w:t>
            </w:r>
          </w:p>
          <w:p>
            <w:pPr>
              <w:pStyle w:val="null3"/>
              <w:ind w:firstLine="482"/>
              <w:jc w:val="both"/>
            </w:pPr>
            <w:r>
              <w:rPr>
                <w:rFonts w:ascii="仿宋_GB2312" w:hAnsi="仿宋_GB2312" w:cs="仿宋_GB2312" w:eastAsia="仿宋_GB2312"/>
                <w:sz w:val="21"/>
              </w:rPr>
              <w:t>三、付款方式</w:t>
            </w:r>
          </w:p>
          <w:p>
            <w:pPr>
              <w:pStyle w:val="null3"/>
              <w:ind w:firstLine="482"/>
              <w:jc w:val="both"/>
            </w:pPr>
            <w:r>
              <w:rPr>
                <w:rFonts w:ascii="仿宋_GB2312" w:hAnsi="仿宋_GB2312" w:cs="仿宋_GB2312" w:eastAsia="仿宋_GB2312"/>
                <w:sz w:val="21"/>
              </w:rPr>
              <w:t>1.根据平台实际发送量据实结算。</w:t>
            </w:r>
          </w:p>
          <w:p>
            <w:pPr>
              <w:pStyle w:val="null3"/>
              <w:ind w:firstLine="482"/>
              <w:jc w:val="both"/>
            </w:pPr>
            <w:r>
              <w:rPr>
                <w:rFonts w:ascii="仿宋_GB2312" w:hAnsi="仿宋_GB2312" w:cs="仿宋_GB2312" w:eastAsia="仿宋_GB2312"/>
                <w:sz w:val="21"/>
              </w:rPr>
              <w:t>2.供应商承诺在采购人办理支付手续前，为采购人出具等额的符合国家规定的发票。</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标的名称：短信发送服务3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一、项目概述</w:t>
            </w:r>
          </w:p>
          <w:p>
            <w:pPr>
              <w:pStyle w:val="null3"/>
              <w:ind w:firstLine="420"/>
              <w:jc w:val="both"/>
            </w:pPr>
            <w:r>
              <w:rPr>
                <w:rFonts w:ascii="仿宋_GB2312" w:hAnsi="仿宋_GB2312" w:cs="仿宋_GB2312" w:eastAsia="仿宋_GB2312"/>
                <w:sz w:val="21"/>
              </w:rPr>
              <w:t>为落实公安部交通管理局</w:t>
            </w:r>
            <w:r>
              <w:rPr>
                <w:rFonts w:ascii="仿宋_GB2312" w:hAnsi="仿宋_GB2312" w:cs="仿宋_GB2312" w:eastAsia="仿宋_GB2312"/>
                <w:sz w:val="21"/>
              </w:rPr>
              <w:t>“放管服”要求以及积极探索智慧警务转型，陕西省公安厅交通警察总队2015年底在互联网交通安全综合服务平台的基础上开通了全网12123短信，旨在开展公安交通管理执法和为群众提供交管业务办理服务和交管信息告知提醒警示服务，同时需对2025年建成“情指行”一体化实战指挥平台和大货车监管平台，开通省内“云哨”系统短信用于交管信息告知提醒警示服务。</w:t>
            </w:r>
          </w:p>
          <w:p>
            <w:pPr>
              <w:pStyle w:val="null3"/>
              <w:ind w:firstLine="420"/>
              <w:jc w:val="both"/>
            </w:pPr>
            <w:r>
              <w:rPr>
                <w:rFonts w:ascii="仿宋_GB2312" w:hAnsi="仿宋_GB2312" w:cs="仿宋_GB2312" w:eastAsia="仿宋_GB2312"/>
                <w:sz w:val="21"/>
              </w:rPr>
              <w:t>交管</w:t>
            </w:r>
            <w:r>
              <w:rPr>
                <w:rFonts w:ascii="仿宋_GB2312" w:hAnsi="仿宋_GB2312" w:cs="仿宋_GB2312" w:eastAsia="仿宋_GB2312"/>
                <w:sz w:val="21"/>
              </w:rPr>
              <w:t>12123短信、总队“云哨”系统短信由电信公司、移动公司和联通公司分别负责在平台注册的电信、移动和联通手机用户的短信发送。为保障互联网交通安全综合服务平台、“情指行”一体化实战指挥平台和大货车监管平台业务开展顺畅，要求短信发送运营商确保短信发送准确、及时、畅通以及信息内容完整。</w:t>
            </w:r>
          </w:p>
          <w:p>
            <w:pPr>
              <w:pStyle w:val="null3"/>
              <w:ind w:firstLine="422"/>
              <w:jc w:val="both"/>
            </w:pPr>
            <w:r>
              <w:rPr>
                <w:rFonts w:ascii="仿宋_GB2312" w:hAnsi="仿宋_GB2312" w:cs="仿宋_GB2312" w:eastAsia="仿宋_GB2312"/>
                <w:sz w:val="21"/>
                <w:b/>
              </w:rPr>
              <w:t>二、技术要求</w:t>
            </w:r>
          </w:p>
          <w:p>
            <w:pPr>
              <w:pStyle w:val="null3"/>
              <w:ind w:left="645"/>
              <w:jc w:val="both"/>
            </w:pPr>
            <w:r>
              <w:rPr>
                <w:rFonts w:ascii="仿宋_GB2312" w:hAnsi="仿宋_GB2312" w:cs="仿宋_GB2312" w:eastAsia="仿宋_GB2312"/>
                <w:sz w:val="21"/>
                <w:b/>
              </w:rPr>
              <w:t>1.交管12123短信发送费技术要求</w:t>
            </w:r>
            <w:r>
              <w:br/>
            </w:r>
            <w:r>
              <w:rPr>
                <w:rFonts w:ascii="仿宋_GB2312" w:hAnsi="仿宋_GB2312" w:cs="仿宋_GB2312" w:eastAsia="仿宋_GB2312"/>
                <w:sz w:val="21"/>
                <w:b/>
              </w:rPr>
              <w:t>（</w:t>
            </w:r>
            <w:r>
              <w:rPr>
                <w:rFonts w:ascii="仿宋_GB2312" w:hAnsi="仿宋_GB2312" w:cs="仿宋_GB2312" w:eastAsia="仿宋_GB2312"/>
                <w:sz w:val="21"/>
                <w:b/>
              </w:rPr>
              <w:t>1）网络拓扑图</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2）接入要求</w:t>
            </w:r>
          </w:p>
          <w:p>
            <w:pPr>
              <w:pStyle w:val="null3"/>
              <w:ind w:firstLine="482"/>
              <w:jc w:val="both"/>
            </w:pPr>
            <w:r>
              <w:rPr>
                <w:rFonts w:ascii="仿宋_GB2312" w:hAnsi="仿宋_GB2312" w:cs="仿宋_GB2312" w:eastAsia="仿宋_GB2312"/>
                <w:sz w:val="21"/>
              </w:rPr>
              <w:t>1）互联网交通安全综合服务平台接入服务代码：12123。</w:t>
            </w:r>
          </w:p>
          <w:p>
            <w:pPr>
              <w:pStyle w:val="null3"/>
              <w:ind w:firstLine="482"/>
              <w:jc w:val="both"/>
            </w:pPr>
            <w:r>
              <w:rPr>
                <w:rFonts w:ascii="仿宋_GB2312" w:hAnsi="仿宋_GB2312" w:cs="仿宋_GB2312" w:eastAsia="仿宋_GB2312"/>
                <w:sz w:val="21"/>
              </w:rPr>
              <w:t>2）支持向全网发送短信，即省内、省外注册电信、移动或者联通用户。</w:t>
            </w:r>
          </w:p>
          <w:p>
            <w:pPr>
              <w:pStyle w:val="null3"/>
              <w:ind w:firstLine="482"/>
              <w:jc w:val="both"/>
            </w:pPr>
            <w:r>
              <w:rPr>
                <w:rFonts w:ascii="仿宋_GB2312" w:hAnsi="仿宋_GB2312" w:cs="仿宋_GB2312" w:eastAsia="仿宋_GB2312"/>
                <w:sz w:val="21"/>
              </w:rPr>
              <w:t>3）采用黑名单方式管理且按条计费。</w:t>
            </w:r>
          </w:p>
          <w:p>
            <w:pPr>
              <w:pStyle w:val="null3"/>
              <w:ind w:firstLine="482"/>
              <w:jc w:val="both"/>
            </w:pPr>
            <w:r>
              <w:rPr>
                <w:rFonts w:ascii="仿宋_GB2312" w:hAnsi="仿宋_GB2312" w:cs="仿宋_GB2312" w:eastAsia="仿宋_GB2312"/>
                <w:sz w:val="21"/>
              </w:rPr>
              <w:t>4）短消息中的签名为陕西交警。</w:t>
            </w:r>
          </w:p>
          <w:p>
            <w:pPr>
              <w:pStyle w:val="null3"/>
              <w:ind w:firstLine="482"/>
              <w:jc w:val="both"/>
            </w:pPr>
            <w:r>
              <w:rPr>
                <w:rFonts w:ascii="仿宋_GB2312" w:hAnsi="仿宋_GB2312" w:cs="仿宋_GB2312" w:eastAsia="仿宋_GB2312"/>
                <w:sz w:val="21"/>
              </w:rPr>
              <w:t>5）采用互联网公网对接方式接入，且为保障短信业务的稳定高效运行，需在运营商备案2个不同ip。</w:t>
            </w:r>
          </w:p>
          <w:p>
            <w:pPr>
              <w:pStyle w:val="null3"/>
              <w:ind w:firstLine="482"/>
              <w:jc w:val="both"/>
            </w:pPr>
            <w:r>
              <w:rPr>
                <w:rFonts w:ascii="仿宋_GB2312" w:hAnsi="仿宋_GB2312" w:cs="仿宋_GB2312" w:eastAsia="仿宋_GB2312"/>
                <w:sz w:val="21"/>
              </w:rPr>
              <w:t>6）保证短信的日发送量权限大于100万条/天，月发送量权限大于800万条/月，确保短信不因发送量达到权限限制而停发。</w:t>
            </w:r>
          </w:p>
          <w:p>
            <w:pPr>
              <w:pStyle w:val="null3"/>
              <w:ind w:left="645"/>
              <w:jc w:val="both"/>
            </w:pPr>
            <w:r>
              <w:rPr>
                <w:rFonts w:ascii="仿宋_GB2312" w:hAnsi="仿宋_GB2312" w:cs="仿宋_GB2312" w:eastAsia="仿宋_GB2312"/>
                <w:sz w:val="21"/>
                <w:b/>
              </w:rPr>
              <w:t>（</w:t>
            </w:r>
            <w:r>
              <w:rPr>
                <w:rFonts w:ascii="仿宋_GB2312" w:hAnsi="仿宋_GB2312" w:cs="仿宋_GB2312" w:eastAsia="仿宋_GB2312"/>
                <w:sz w:val="21"/>
                <w:b/>
              </w:rPr>
              <w:t>3）短信发送费限价</w:t>
            </w:r>
          </w:p>
          <w:p>
            <w:pPr>
              <w:pStyle w:val="null3"/>
              <w:ind w:firstLine="482"/>
              <w:jc w:val="both"/>
            </w:pPr>
            <w:r>
              <w:rPr>
                <w:rFonts w:ascii="仿宋_GB2312" w:hAnsi="仿宋_GB2312" w:cs="仿宋_GB2312" w:eastAsia="仿宋_GB2312"/>
                <w:sz w:val="21"/>
              </w:rPr>
              <w:t>短信发送费最高限价：</w:t>
            </w:r>
            <w:r>
              <w:rPr>
                <w:rFonts w:ascii="仿宋_GB2312" w:hAnsi="仿宋_GB2312" w:cs="仿宋_GB2312" w:eastAsia="仿宋_GB2312"/>
                <w:sz w:val="21"/>
              </w:rPr>
              <w:t>0.03元/条。</w:t>
            </w:r>
          </w:p>
          <w:p>
            <w:pPr>
              <w:pStyle w:val="null3"/>
              <w:spacing w:before="120" w:after="120"/>
              <w:jc w:val="both"/>
            </w:pPr>
            <w:r>
              <w:rPr>
                <w:rFonts w:ascii="仿宋_GB2312" w:hAnsi="仿宋_GB2312" w:cs="仿宋_GB2312" w:eastAsia="仿宋_GB2312"/>
                <w:sz w:val="21"/>
                <w:b/>
              </w:rPr>
              <w:t>2. 总队“云哨”系统短信发送费技术要求</w:t>
            </w:r>
          </w:p>
          <w:p>
            <w:pPr>
              <w:pStyle w:val="null3"/>
              <w:ind w:firstLine="482"/>
              <w:jc w:val="both"/>
            </w:pPr>
            <w:r>
              <w:rPr>
                <w:rFonts w:ascii="仿宋_GB2312" w:hAnsi="仿宋_GB2312" w:cs="仿宋_GB2312" w:eastAsia="仿宋_GB2312"/>
                <w:sz w:val="21"/>
              </w:rPr>
              <w:t>1）情指行”一体化实战指挥平台和大货车监管平台开通的省内总队“云哨”系统</w:t>
            </w:r>
            <w:r>
              <w:rPr>
                <w:rFonts w:ascii="仿宋_GB2312" w:hAnsi="仿宋_GB2312" w:cs="仿宋_GB2312" w:eastAsia="仿宋_GB2312"/>
                <w:sz w:val="21"/>
              </w:rPr>
              <w:t>12123</w:t>
            </w:r>
            <w:r>
              <w:rPr>
                <w:rFonts w:ascii="仿宋_GB2312" w:hAnsi="仿宋_GB2312" w:cs="仿宋_GB2312" w:eastAsia="仿宋_GB2312"/>
                <w:sz w:val="21"/>
              </w:rPr>
              <w:t>短信发送服务。</w:t>
            </w:r>
          </w:p>
          <w:p>
            <w:pPr>
              <w:pStyle w:val="null3"/>
              <w:ind w:firstLine="482"/>
              <w:jc w:val="both"/>
            </w:pPr>
            <w:r>
              <w:rPr>
                <w:rFonts w:ascii="仿宋_GB2312" w:hAnsi="仿宋_GB2312" w:cs="仿宋_GB2312" w:eastAsia="仿宋_GB2312"/>
                <w:sz w:val="21"/>
              </w:rPr>
              <w:t>2）支持向省内发送短信，即省内注册电信、移动或者联通用户。</w:t>
            </w:r>
          </w:p>
          <w:p>
            <w:pPr>
              <w:pStyle w:val="null3"/>
              <w:ind w:firstLine="482"/>
              <w:jc w:val="both"/>
            </w:pPr>
            <w:r>
              <w:rPr>
                <w:rFonts w:ascii="仿宋_GB2312" w:hAnsi="仿宋_GB2312" w:cs="仿宋_GB2312" w:eastAsia="仿宋_GB2312"/>
                <w:sz w:val="21"/>
              </w:rPr>
              <w:t>3）采用黑名单方式管理且按条计费。</w:t>
            </w:r>
          </w:p>
          <w:p>
            <w:pPr>
              <w:pStyle w:val="null3"/>
              <w:ind w:firstLine="482"/>
              <w:jc w:val="both"/>
            </w:pPr>
            <w:r>
              <w:rPr>
                <w:rFonts w:ascii="仿宋_GB2312" w:hAnsi="仿宋_GB2312" w:cs="仿宋_GB2312" w:eastAsia="仿宋_GB2312"/>
                <w:sz w:val="21"/>
              </w:rPr>
              <w:t>4）短消息中的签名为陕西交警。</w:t>
            </w:r>
          </w:p>
          <w:p>
            <w:pPr>
              <w:pStyle w:val="null3"/>
              <w:ind w:firstLine="482"/>
              <w:jc w:val="both"/>
            </w:pPr>
            <w:r>
              <w:rPr>
                <w:rFonts w:ascii="仿宋_GB2312" w:hAnsi="仿宋_GB2312" w:cs="仿宋_GB2312" w:eastAsia="仿宋_GB2312"/>
                <w:sz w:val="21"/>
              </w:rPr>
              <w:t>5）采用互联网公网或者根据客户安全要求采用安全接入方式接入，且为保障短信业务的稳定高效运行，需在运营商备案2个不同ip。</w:t>
            </w:r>
          </w:p>
          <w:p>
            <w:pPr>
              <w:pStyle w:val="null3"/>
              <w:ind w:firstLine="482"/>
              <w:jc w:val="both"/>
            </w:pPr>
            <w:r>
              <w:rPr>
                <w:rFonts w:ascii="仿宋_GB2312" w:hAnsi="仿宋_GB2312" w:cs="仿宋_GB2312" w:eastAsia="仿宋_GB2312"/>
                <w:sz w:val="21"/>
              </w:rPr>
              <w:t>6）保证短信的日发送量权限大于100万条/天，月发送量权限大于800万条/月，确保短信不因发送量达到权限限制而停发。</w:t>
            </w:r>
          </w:p>
          <w:p>
            <w:pPr>
              <w:pStyle w:val="null3"/>
              <w:ind w:left="645"/>
              <w:jc w:val="both"/>
            </w:pPr>
            <w:r>
              <w:rPr>
                <w:rFonts w:ascii="仿宋_GB2312" w:hAnsi="仿宋_GB2312" w:cs="仿宋_GB2312" w:eastAsia="仿宋_GB2312"/>
                <w:sz w:val="21"/>
              </w:rPr>
              <w:t>7）短信发送费最高限价：0.03元/条。</w:t>
            </w:r>
          </w:p>
          <w:p>
            <w:pPr>
              <w:pStyle w:val="null3"/>
              <w:ind w:firstLine="482"/>
              <w:jc w:val="both"/>
            </w:pPr>
            <w:r>
              <w:rPr>
                <w:rFonts w:ascii="仿宋_GB2312" w:hAnsi="仿宋_GB2312" w:cs="仿宋_GB2312" w:eastAsia="仿宋_GB2312"/>
                <w:sz w:val="21"/>
              </w:rPr>
              <w:t>3</w:t>
            </w:r>
            <w:r>
              <w:rPr>
                <w:rFonts w:ascii="仿宋_GB2312" w:hAnsi="仿宋_GB2312" w:cs="仿宋_GB2312" w:eastAsia="仿宋_GB2312"/>
                <w:sz w:val="21"/>
              </w:rPr>
              <w:t>.商务要求</w:t>
            </w:r>
          </w:p>
          <w:p>
            <w:pPr>
              <w:pStyle w:val="null3"/>
              <w:ind w:firstLine="482"/>
              <w:jc w:val="both"/>
            </w:pPr>
            <w:r>
              <w:rPr>
                <w:rFonts w:ascii="仿宋_GB2312" w:hAnsi="仿宋_GB2312" w:cs="仿宋_GB2312" w:eastAsia="仿宋_GB2312"/>
                <w:sz w:val="21"/>
              </w:rPr>
              <w:t>（</w:t>
            </w:r>
            <w:r>
              <w:rPr>
                <w:rFonts w:ascii="仿宋_GB2312" w:hAnsi="仿宋_GB2312" w:cs="仿宋_GB2312" w:eastAsia="仿宋_GB2312"/>
                <w:sz w:val="21"/>
              </w:rPr>
              <w:t>1）按照公安部交通管理局前期落地要求，与供应商办理采购手续并签订服务合同，以实际发送量为准定期向供应商支付费用。</w:t>
            </w:r>
            <w:r>
              <w:rPr>
                <w:rFonts w:ascii="仿宋_GB2312" w:hAnsi="仿宋_GB2312" w:cs="仿宋_GB2312" w:eastAsia="仿宋_GB2312"/>
              </w:rPr>
              <w:t xml:space="preserve"> </w:t>
            </w:r>
          </w:p>
          <w:p>
            <w:pPr>
              <w:pStyle w:val="null3"/>
              <w:ind w:firstLine="482"/>
              <w:jc w:val="both"/>
            </w:pPr>
            <w:r>
              <w:rPr>
                <w:rFonts w:ascii="仿宋_GB2312" w:hAnsi="仿宋_GB2312" w:cs="仿宋_GB2312" w:eastAsia="仿宋_GB2312"/>
                <w:sz w:val="21"/>
              </w:rPr>
              <w:t>（</w:t>
            </w:r>
            <w:r>
              <w:rPr>
                <w:rFonts w:ascii="仿宋_GB2312" w:hAnsi="仿宋_GB2312" w:cs="仿宋_GB2312" w:eastAsia="仿宋_GB2312"/>
                <w:sz w:val="21"/>
              </w:rPr>
              <w:t>2）服务期限：</w:t>
            </w:r>
            <w:r>
              <w:rPr>
                <w:rFonts w:ascii="仿宋_GB2312" w:hAnsi="仿宋_GB2312" w:cs="仿宋_GB2312" w:eastAsia="仿宋_GB2312"/>
                <w:sz w:val="21"/>
              </w:rPr>
              <w:t>1年（即2025年11月1日至2026年10月31日）。</w:t>
            </w:r>
          </w:p>
          <w:p>
            <w:pPr>
              <w:pStyle w:val="null3"/>
              <w:ind w:firstLine="482"/>
              <w:jc w:val="both"/>
            </w:pPr>
            <w:r>
              <w:rPr>
                <w:rFonts w:ascii="仿宋_GB2312" w:hAnsi="仿宋_GB2312" w:cs="仿宋_GB2312" w:eastAsia="仿宋_GB2312"/>
                <w:sz w:val="21"/>
              </w:rPr>
              <w:t>合同期满后，经双方协商一致，可续签合同</w:t>
            </w:r>
            <w:r>
              <w:rPr>
                <w:rFonts w:ascii="仿宋_GB2312" w:hAnsi="仿宋_GB2312" w:cs="仿宋_GB2312" w:eastAsia="仿宋_GB2312"/>
                <w:sz w:val="21"/>
              </w:rPr>
              <w:t>。</w:t>
            </w:r>
          </w:p>
          <w:p>
            <w:pPr>
              <w:pStyle w:val="null3"/>
              <w:ind w:firstLine="482"/>
              <w:jc w:val="both"/>
            </w:pPr>
            <w:r>
              <w:rPr>
                <w:rFonts w:ascii="仿宋_GB2312" w:hAnsi="仿宋_GB2312" w:cs="仿宋_GB2312" w:eastAsia="仿宋_GB2312"/>
                <w:sz w:val="21"/>
              </w:rPr>
              <w:t>三、付款方式</w:t>
            </w:r>
          </w:p>
          <w:p>
            <w:pPr>
              <w:pStyle w:val="null3"/>
              <w:ind w:firstLine="482"/>
              <w:jc w:val="both"/>
            </w:pPr>
            <w:r>
              <w:rPr>
                <w:rFonts w:ascii="仿宋_GB2312" w:hAnsi="仿宋_GB2312" w:cs="仿宋_GB2312" w:eastAsia="仿宋_GB2312"/>
                <w:sz w:val="21"/>
              </w:rPr>
              <w:t>1.根据平台实际发送量据实结算。</w:t>
            </w:r>
          </w:p>
          <w:p>
            <w:pPr>
              <w:pStyle w:val="null3"/>
              <w:ind w:firstLine="482"/>
              <w:jc w:val="both"/>
            </w:pPr>
            <w:r>
              <w:rPr>
                <w:rFonts w:ascii="仿宋_GB2312" w:hAnsi="仿宋_GB2312" w:cs="仿宋_GB2312" w:eastAsia="仿宋_GB2312"/>
                <w:sz w:val="21"/>
              </w:rPr>
              <w:t>2.供应商承诺在采购人办理支付手续前，为采购人出具等额的符合国家规定的发票。</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标的名称：移动警用终端物联网接入流量费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一、项目概述</w:t>
            </w:r>
          </w:p>
          <w:p>
            <w:pPr>
              <w:pStyle w:val="null3"/>
              <w:ind w:firstLine="420"/>
              <w:jc w:val="both"/>
            </w:pPr>
            <w:r>
              <w:rPr>
                <w:rFonts w:ascii="仿宋_GB2312" w:hAnsi="仿宋_GB2312" w:cs="仿宋_GB2312" w:eastAsia="仿宋_GB2312"/>
                <w:sz w:val="21"/>
              </w:rPr>
              <w:t>需对移动警用终端如巡逻警车、警用摩托车、执法记录仪、无人机、公网对讲机通过物联网技术接入实战平台。整合车辆运行数据与执法过程信息，实现资源动态跟踪、高效调配与执法全程留痕，从而提升交通管理效能，推动警务工作向智能化、精准化迈进，以适应新时代公安交管工作的发展需要。</w:t>
            </w:r>
          </w:p>
          <w:p>
            <w:pPr>
              <w:pStyle w:val="null3"/>
              <w:spacing w:before="120" w:after="120"/>
              <w:jc w:val="both"/>
            </w:pPr>
            <w:r>
              <w:rPr>
                <w:rFonts w:ascii="仿宋_GB2312" w:hAnsi="仿宋_GB2312" w:cs="仿宋_GB2312" w:eastAsia="仿宋_GB2312"/>
                <w:sz w:val="21"/>
              </w:rPr>
              <w:t>1.</w:t>
            </w:r>
            <w:r>
              <w:rPr>
                <w:rFonts w:ascii="仿宋_GB2312" w:hAnsi="仿宋_GB2312" w:cs="仿宋_GB2312" w:eastAsia="仿宋_GB2312"/>
                <w:sz w:val="21"/>
              </w:rPr>
              <w:t>移动警用终端物联网接入流量费技术要求</w:t>
            </w:r>
          </w:p>
          <w:p>
            <w:pPr>
              <w:pStyle w:val="null3"/>
              <w:spacing w:before="120" w:after="120"/>
              <w:jc w:val="both"/>
            </w:pPr>
            <w:r>
              <w:rPr>
                <w:rFonts w:ascii="仿宋_GB2312" w:hAnsi="仿宋_GB2312" w:cs="仿宋_GB2312" w:eastAsia="仿宋_GB2312"/>
                <w:sz w:val="21"/>
              </w:rPr>
              <w:t>通过无线物联网的方式用于巡逻警车、警用摩托车、执法记录仪、无人机、公网对讲机等警务设备和视频专网的数据回传，具体如下：</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1）业务需求</w:t>
            </w:r>
          </w:p>
          <w:p>
            <w:pPr>
              <w:pStyle w:val="null3"/>
              <w:ind w:firstLine="420"/>
              <w:jc w:val="both"/>
            </w:pPr>
            <w:r>
              <w:rPr>
                <w:rFonts w:ascii="仿宋_GB2312" w:hAnsi="仿宋_GB2312" w:cs="仿宋_GB2312" w:eastAsia="仿宋_GB2312"/>
                <w:sz w:val="21"/>
              </w:rPr>
              <w:t>1）提供13位定向物联网卡2000张，采用流量池形式提供实现物联网卡共享流量使用，月流量池包含流量6500G。物联网卡将安装在300辆车辆、260辆摩托车、1440台执法记录仪、无人机、公网对讲机中，系统数据传输在内网使用。供应商需配合进行调测，保证网络畅通。</w:t>
            </w:r>
          </w:p>
          <w:p>
            <w:pPr>
              <w:pStyle w:val="null3"/>
              <w:ind w:firstLine="420"/>
              <w:jc w:val="both"/>
            </w:pPr>
            <w:r>
              <w:rPr>
                <w:rFonts w:ascii="仿宋_GB2312" w:hAnsi="仿宋_GB2312" w:cs="仿宋_GB2312" w:eastAsia="仿宋_GB2312"/>
                <w:sz w:val="21"/>
              </w:rPr>
              <w:t>2）需在总队现用APN 物联网专线基础上，进行扩容，保证业务无缝衔接。</w:t>
            </w:r>
          </w:p>
          <w:p>
            <w:pPr>
              <w:pStyle w:val="null3"/>
              <w:ind w:firstLine="420"/>
              <w:jc w:val="both"/>
            </w:pPr>
            <w:r>
              <w:rPr>
                <w:rFonts w:ascii="仿宋_GB2312" w:hAnsi="仿宋_GB2312" w:cs="仿宋_GB2312" w:eastAsia="仿宋_GB2312"/>
                <w:sz w:val="21"/>
              </w:rPr>
              <w:t>3）终端通信网络需求：2/3/4/5G。</w:t>
            </w:r>
            <w:r>
              <w:br/>
            </w:r>
            <w:r>
              <w:rPr>
                <w:rFonts w:ascii="仿宋_GB2312" w:hAnsi="仿宋_GB2312" w:cs="仿宋_GB2312" w:eastAsia="仿宋_GB2312"/>
                <w:sz w:val="21"/>
              </w:rPr>
              <w:t xml:space="preserve">    </w:t>
            </w:r>
            <w:r>
              <w:rPr>
                <w:rFonts w:ascii="仿宋_GB2312" w:hAnsi="仿宋_GB2312" w:cs="仿宋_GB2312" w:eastAsia="仿宋_GB2312"/>
                <w:sz w:val="21"/>
              </w:rPr>
              <w:t>4）终端IP地址要求：动态。</w:t>
            </w:r>
          </w:p>
          <w:p>
            <w:pPr>
              <w:pStyle w:val="null3"/>
              <w:ind w:firstLine="420"/>
              <w:jc w:val="both"/>
            </w:pPr>
            <w:r>
              <w:rPr>
                <w:rFonts w:ascii="仿宋_GB2312" w:hAnsi="仿宋_GB2312" w:cs="仿宋_GB2312" w:eastAsia="仿宋_GB2312"/>
                <w:sz w:val="21"/>
              </w:rPr>
              <w:t>5）提供客户侧接入路由器数据配置、维护。</w:t>
            </w:r>
          </w:p>
          <w:p>
            <w:pPr>
              <w:pStyle w:val="null3"/>
              <w:ind w:firstLine="420"/>
              <w:jc w:val="both"/>
            </w:pPr>
            <w:r>
              <w:rPr>
                <w:rFonts w:ascii="仿宋_GB2312" w:hAnsi="仿宋_GB2312" w:cs="仿宋_GB2312" w:eastAsia="仿宋_GB2312"/>
                <w:sz w:val="21"/>
              </w:rPr>
              <w:t>6）提供日常物联卡监控服务，包含物联卡流量使用情况、在线状态情况、月报表统计等服务，并按期及时向采购方反馈物联卡动态情况。</w:t>
            </w:r>
          </w:p>
          <w:p>
            <w:pPr>
              <w:pStyle w:val="null3"/>
              <w:ind w:firstLine="420"/>
              <w:jc w:val="both"/>
            </w:pPr>
            <w:r>
              <w:rPr>
                <w:rFonts w:ascii="仿宋_GB2312" w:hAnsi="仿宋_GB2312" w:cs="仿宋_GB2312" w:eastAsia="仿宋_GB2312"/>
                <w:sz w:val="21"/>
              </w:rPr>
              <w:t>7）提供网络信号检测优化服务。</w:t>
            </w:r>
          </w:p>
          <w:p>
            <w:pPr>
              <w:pStyle w:val="null3"/>
              <w:ind w:firstLine="420"/>
              <w:jc w:val="both"/>
            </w:pPr>
            <w:r>
              <w:rPr>
                <w:rFonts w:ascii="仿宋_GB2312" w:hAnsi="仿宋_GB2312" w:cs="仿宋_GB2312" w:eastAsia="仿宋_GB2312"/>
                <w:sz w:val="21"/>
              </w:rPr>
              <w:t>8）提供重大事件应急重保服务。</w:t>
            </w:r>
          </w:p>
          <w:p>
            <w:pPr>
              <w:pStyle w:val="null3"/>
              <w:spacing w:before="285" w:after="285"/>
              <w:jc w:val="both"/>
            </w:pPr>
            <w:r>
              <w:rPr>
                <w:rFonts w:ascii="仿宋_GB2312" w:hAnsi="仿宋_GB2312" w:cs="仿宋_GB2312" w:eastAsia="仿宋_GB2312"/>
                <w:sz w:val="21"/>
              </w:rPr>
              <w:t>（</w:t>
            </w:r>
            <w:r>
              <w:rPr>
                <w:rFonts w:ascii="仿宋_GB2312" w:hAnsi="仿宋_GB2312" w:cs="仿宋_GB2312" w:eastAsia="仿宋_GB2312"/>
                <w:sz w:val="21"/>
              </w:rPr>
              <w:t>2）网络拓扑图</w:t>
            </w:r>
          </w:p>
          <w:p>
            <w:pPr>
              <w:pStyle w:val="null3"/>
              <w:spacing w:before="285" w:after="285"/>
              <w:jc w:val="center"/>
            </w:pPr>
            <w:r>
              <w:rPr>
                <w:rFonts w:ascii="仿宋_GB2312" w:hAnsi="仿宋_GB2312" w:cs="仿宋_GB2312" w:eastAsia="仿宋_GB2312"/>
                <w:sz w:val="21"/>
              </w:rPr>
              <w:t>（</w:t>
            </w:r>
            <w:r>
              <w:rPr>
                <w:rFonts w:ascii="仿宋_GB2312" w:hAnsi="仿宋_GB2312" w:cs="仿宋_GB2312" w:eastAsia="仿宋_GB2312"/>
                <w:sz w:val="21"/>
              </w:rPr>
              <w:t>3）流量费限价</w:t>
            </w:r>
          </w:p>
          <w:p>
            <w:pPr>
              <w:pStyle w:val="null3"/>
              <w:ind w:firstLine="482"/>
              <w:jc w:val="both"/>
            </w:pPr>
            <w:r>
              <w:rPr>
                <w:rFonts w:ascii="仿宋_GB2312" w:hAnsi="仿宋_GB2312" w:cs="仿宋_GB2312" w:eastAsia="仿宋_GB2312"/>
                <w:sz w:val="21"/>
              </w:rPr>
              <w:t>流量费最高限价：</w:t>
            </w:r>
            <w:r>
              <w:rPr>
                <w:rFonts w:ascii="仿宋_GB2312" w:hAnsi="仿宋_GB2312" w:cs="仿宋_GB2312" w:eastAsia="仿宋_GB2312"/>
                <w:sz w:val="21"/>
              </w:rPr>
              <w:t>2.95元/G。</w:t>
            </w:r>
          </w:p>
          <w:p>
            <w:pPr>
              <w:pStyle w:val="null3"/>
              <w:ind w:firstLine="422"/>
              <w:jc w:val="both"/>
            </w:pPr>
            <w:r>
              <w:rPr>
                <w:rFonts w:ascii="仿宋_GB2312" w:hAnsi="仿宋_GB2312" w:cs="仿宋_GB2312" w:eastAsia="仿宋_GB2312"/>
                <w:sz w:val="21"/>
              </w:rPr>
              <w:t>4.服务要求</w:t>
            </w:r>
          </w:p>
          <w:p>
            <w:pPr>
              <w:pStyle w:val="null3"/>
              <w:ind w:firstLine="482"/>
              <w:jc w:val="both"/>
            </w:pPr>
            <w:r>
              <w:rPr>
                <w:rFonts w:ascii="仿宋_GB2312" w:hAnsi="仿宋_GB2312" w:cs="仿宋_GB2312" w:eastAsia="仿宋_GB2312"/>
                <w:sz w:val="21"/>
              </w:rPr>
              <w:t>1）按国家电信主管部门颁布的电信服务标准要求，供应商对全省交警系统用户提供端到端全过程（即售前、售中、售后）一站式服务；享受24小时×365天的质量保证。</w:t>
            </w:r>
          </w:p>
          <w:p>
            <w:pPr>
              <w:pStyle w:val="null3"/>
              <w:ind w:firstLine="482"/>
              <w:jc w:val="both"/>
            </w:pPr>
            <w:r>
              <w:rPr>
                <w:rFonts w:ascii="仿宋_GB2312" w:hAnsi="仿宋_GB2312" w:cs="仿宋_GB2312" w:eastAsia="仿宋_GB2312"/>
                <w:sz w:val="21"/>
              </w:rPr>
              <w:t>2）供应商提供7×24小时电话技术支持和故障申告服务。</w:t>
            </w:r>
          </w:p>
          <w:p>
            <w:pPr>
              <w:pStyle w:val="null3"/>
              <w:ind w:firstLine="482"/>
              <w:jc w:val="both"/>
            </w:pPr>
            <w:r>
              <w:rPr>
                <w:rFonts w:ascii="仿宋_GB2312" w:hAnsi="仿宋_GB2312" w:cs="仿宋_GB2312" w:eastAsia="仿宋_GB2312"/>
                <w:sz w:val="21"/>
              </w:rPr>
              <w:t>3）供应商短信网管如需系统割接，应提前48小时通知客户，经协商同意后实施，并不能影响客户的正常业务。</w:t>
            </w:r>
          </w:p>
          <w:p>
            <w:pPr>
              <w:pStyle w:val="null3"/>
              <w:ind w:firstLine="482"/>
              <w:jc w:val="both"/>
            </w:pPr>
            <w:r>
              <w:rPr>
                <w:rFonts w:ascii="仿宋_GB2312" w:hAnsi="仿宋_GB2312" w:cs="仿宋_GB2312" w:eastAsia="仿宋_GB2312"/>
                <w:sz w:val="21"/>
              </w:rPr>
              <w:t>4）供应商按用户要求免费提供重要时段的特殊保障。</w:t>
            </w:r>
          </w:p>
          <w:p>
            <w:pPr>
              <w:pStyle w:val="null3"/>
              <w:ind w:firstLine="482"/>
              <w:jc w:val="both"/>
            </w:pPr>
            <w:r>
              <w:rPr>
                <w:rFonts w:ascii="仿宋_GB2312" w:hAnsi="仿宋_GB2312" w:cs="仿宋_GB2312" w:eastAsia="仿宋_GB2312"/>
                <w:sz w:val="21"/>
              </w:rPr>
              <w:t>5）供应商应具备应急通信的能力，如遇不可抗力因素，供应商应在短期内采用应急手段恢复通信。</w:t>
            </w:r>
          </w:p>
          <w:p>
            <w:pPr>
              <w:pStyle w:val="null3"/>
              <w:ind w:firstLine="482"/>
              <w:jc w:val="both"/>
            </w:pPr>
            <w:r>
              <w:rPr>
                <w:rFonts w:ascii="仿宋_GB2312" w:hAnsi="仿宋_GB2312" w:cs="仿宋_GB2312" w:eastAsia="仿宋_GB2312"/>
                <w:sz w:val="21"/>
              </w:rPr>
              <w:t>5.商务要求</w:t>
            </w:r>
          </w:p>
          <w:p>
            <w:pPr>
              <w:pStyle w:val="null3"/>
              <w:ind w:firstLine="482"/>
              <w:jc w:val="both"/>
            </w:pPr>
            <w:r>
              <w:rPr>
                <w:rFonts w:ascii="仿宋_GB2312" w:hAnsi="仿宋_GB2312" w:cs="仿宋_GB2312" w:eastAsia="仿宋_GB2312"/>
                <w:sz w:val="21"/>
              </w:rPr>
              <w:t>（</w:t>
            </w:r>
            <w:r>
              <w:rPr>
                <w:rFonts w:ascii="仿宋_GB2312" w:hAnsi="仿宋_GB2312" w:cs="仿宋_GB2312" w:eastAsia="仿宋_GB2312"/>
                <w:sz w:val="21"/>
              </w:rPr>
              <w:t>1）按照公安部交通管理局前期落地要求，与供应商办理采购手续并签订服务合同，以实际发送量为准定期向供应商支付费用。</w:t>
            </w:r>
            <w:r>
              <w:rPr>
                <w:rFonts w:ascii="仿宋_GB2312" w:hAnsi="仿宋_GB2312" w:cs="仿宋_GB2312" w:eastAsia="仿宋_GB2312"/>
              </w:rPr>
              <w:t xml:space="preserve"> </w:t>
            </w:r>
          </w:p>
          <w:p>
            <w:pPr>
              <w:pStyle w:val="null3"/>
              <w:ind w:firstLine="482"/>
              <w:jc w:val="both"/>
            </w:pPr>
            <w:r>
              <w:rPr>
                <w:rFonts w:ascii="仿宋_GB2312" w:hAnsi="仿宋_GB2312" w:cs="仿宋_GB2312" w:eastAsia="仿宋_GB2312"/>
                <w:sz w:val="21"/>
              </w:rPr>
              <w:t>（</w:t>
            </w:r>
            <w:r>
              <w:rPr>
                <w:rFonts w:ascii="仿宋_GB2312" w:hAnsi="仿宋_GB2312" w:cs="仿宋_GB2312" w:eastAsia="仿宋_GB2312"/>
                <w:sz w:val="21"/>
              </w:rPr>
              <w:t>2）服务期限：</w:t>
            </w:r>
            <w:r>
              <w:rPr>
                <w:rFonts w:ascii="仿宋_GB2312" w:hAnsi="仿宋_GB2312" w:cs="仿宋_GB2312" w:eastAsia="仿宋_GB2312"/>
                <w:sz w:val="21"/>
              </w:rPr>
              <w:t>1年（即2025年11月1日至2026年10月31日）。</w:t>
            </w:r>
            <w:r>
              <w:rPr>
                <w:rFonts w:ascii="仿宋_GB2312" w:hAnsi="仿宋_GB2312" w:cs="仿宋_GB2312" w:eastAsia="仿宋_GB2312"/>
                <w:sz w:val="21"/>
              </w:rPr>
              <w:t>合同期满后，经双方协商一致，可续签合同</w:t>
            </w:r>
            <w:r>
              <w:rPr>
                <w:rFonts w:ascii="仿宋_GB2312" w:hAnsi="仿宋_GB2312" w:cs="仿宋_GB2312" w:eastAsia="仿宋_GB2312"/>
                <w:sz w:val="21"/>
              </w:rPr>
              <w:t>。</w:t>
            </w:r>
          </w:p>
          <w:p>
            <w:pPr>
              <w:pStyle w:val="null3"/>
              <w:ind w:firstLine="482"/>
              <w:jc w:val="both"/>
            </w:pPr>
            <w:r>
              <w:rPr>
                <w:rFonts w:ascii="仿宋_GB2312" w:hAnsi="仿宋_GB2312" w:cs="仿宋_GB2312" w:eastAsia="仿宋_GB2312"/>
                <w:sz w:val="21"/>
              </w:rPr>
              <w:t>三、付款方式</w:t>
            </w:r>
          </w:p>
          <w:p>
            <w:pPr>
              <w:pStyle w:val="null3"/>
              <w:ind w:firstLine="482"/>
              <w:jc w:val="both"/>
            </w:pPr>
            <w:r>
              <w:rPr>
                <w:rFonts w:ascii="仿宋_GB2312" w:hAnsi="仿宋_GB2312" w:cs="仿宋_GB2312" w:eastAsia="仿宋_GB2312"/>
                <w:sz w:val="21"/>
              </w:rPr>
              <w:t>1.根据物联网卡流量据实结算。</w:t>
            </w:r>
          </w:p>
          <w:p>
            <w:pPr>
              <w:pStyle w:val="null3"/>
              <w:ind w:firstLine="482"/>
              <w:jc w:val="both"/>
            </w:pPr>
            <w:r>
              <w:rPr>
                <w:rFonts w:ascii="仿宋_GB2312" w:hAnsi="仿宋_GB2312" w:cs="仿宋_GB2312" w:eastAsia="仿宋_GB2312"/>
                <w:sz w:val="21"/>
              </w:rPr>
              <w:t>2.供应商承诺在采购人办理支付手续前，为采购人出具等额的符合国家规定的发票。</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详见服务内容及服务要求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详见服务内容及服务要求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详见服务内容及服务要求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详见服务内容及服务要求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详见服务内容及服务要求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详见服务内容及服务要求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详见服务内容及服务要求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详见服务内容及服务要求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详见服务内容及服务要求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详见服务内容及服务要求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详见服务内容及服务要求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详见服务内容及服务要求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详见服务内容及服务要求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详见服务内容及服务要求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详见服务内容及服务要求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1年（即2025年11月1日至2026年10月31日）。合 同期满后，经双方协商一致，可续签合同。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1年（即2025年11月1日至2026年10月31日）。合同期满后，经双方协商一致，可续签合同。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1年（即2025年11月1日至2026年10月31日）。合同期满后，经双方协商一致，可续签合同。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1年（即2025年11月1日至2026年10月31日）。合同期满后，经双方协商一致，可续签合同。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1年（即2025年11月1日至2026年10月31日）。合同期满后，经双方协商一致，可续签合同。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1年（即2025年11月1日至2026年10月31日）。合同期满后，经双方协商一致，可续签合同。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合同文本、合同附件、招标文件、投标文件国内相应的标准、规范。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合同文本、合同附件、招标文件、投标文件国内相应的标准、规范。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合同文本、合同附件、招标文件、投标文件国内相应的标准、规范。</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合同文本、合同附件、招标文件、投标文件国内相应的标准、规范。</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合同文本、合同附件、招标文件、投标文件国内相应的标准、规范。</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合同文本、合同附件、招标文件、投标文件国内相应的标准、规范。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合同自双方代表签字加盖公章之日起生效后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运行正常并验收合格后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年度服务完成并 终验收合格后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合同签订后，乙方应向甲方出具书面付款通知（注明开户行及账户信息）以及符合国家财税规定的增值税发票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平台租用经甲方验收合格后，乙方应向甲方出具书面付款通知（注明开户行及账户信息）以及符合国家财税规定的增值税发票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服务完成并终验合格后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根据平台实际发送量据实结算。供应商承诺在采购人办理支付手续前，为采购人出具等额的符合国家规定的发票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根据平台实际发送量据实结算。供应商承诺在采购人办理支付手续前，为采购人出具等额的符合国家规定的发票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根据平台实际发送量据实结算。供应商承诺在采购人办理支付手续前，为采购人出具等额的符合国家规定的发票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根据物联网卡流量据实结算。供应商承诺在采购人办理支付手续前，为采购人出具等额的符合国家规定的发票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一、违约责任：1.甲乙双方必须遵守本合同并执行合同中的各项规定，保证本合同的正常履行。 2.本合同签订后甲乙双方不得单方终止合同，如乙方违约，应退还预付款，并赔偿给甲方实际造成的损失，违约金为合同金额的5%；如甲方违约，乙方收取的预付款不予退还，违约金为合同金额的5%。 3.如因乙方存在以下行为，甲方有权终止合同，依法向乙方进行经济索赔，并报请政府采购监督管理机关进行相应的行政处罚。 ① 存在弄虚作假、传递虚假信息等违法违规行为； ② 网络或媒体报道存在不规范操作行为； ③ 未全面履行合同义务或者发生违约。 4.甲方违约的，应当赔偿给乙方造成的直接经济损失。 5.乙方工作人员在履行职务过程中的疏忽、失职、过错等故意或者过失原因给甲方造成损失或侵害，包括但不限于甲方本身的财产损失、由此而导致的甲方对任何第三方的法律责任等，乙方对此均应承担全部的赔偿责任。 二、解决合同纠纷的方式 1.在执行本合同中发生的或与本合同有关的争端，双方应通过友好协商解决，经协商在30天内不能达成协议时，则采取以下第 1 种方式解决争议： (1）向甲方所在地有管辖权的人民法院提起诉讼； (2）向仲裁委员会按其仲裁规则申请仲裁。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一、违约责任：1.甲乙双方必须遵守本合同并执行合同中的各项规定，保证本合同的正常履行。 2.本合同签订后甲乙双方不得单方终止合同，如乙方违约，应退还预付款，并赔偿给甲方实际造成的损失，违约金为合同金额的5%；如甲方违约，乙方收取的预付款不予退还，违约金为合同金额的5%。 3.如因乙方存在以下行为，甲方有权终止合同，依法向乙方进行经济索赔，并报请政府采购监督管理机关进行相应的行政处罚。 ① 存在弄虚作假、传递虚假信息等违法违规行为； ② 网络或媒体报道存在不规范操作行为； ③ 未全面履行合同义务或者发生违约。 4.甲方违约的，应当赔偿给乙方造成的直接经济损失。 5.乙方工作人员在履行职务过程中的疏忽、失职、过错等故意或者过失原因给甲方造成损失或侵害，包括但不限于甲方本身的财产损失、由此而导致的甲方对任何第三方的法律责任等，乙方对此均应承担全部的赔偿责任。 二、解决合同纠纷的方式 1.在执行本合同中发生的或与本合同有关的争端，双方应通过友 好协商解决，经协商在30天内不能达成协议时，则采取以下第 1 种方式解决争议： (1）向甲方所在地有管辖权的人民法院提起诉讼； (2）向仲裁委员会按其仲裁规则申请仲裁。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一、违约责任：1.甲乙双方必须遵守本合同并执行合同中的各项规定，保证本合同的正常履行。 2.本合同签订后甲乙双方不得单方终止合同，如乙方违约，应退还预付款，并赔偿给甲方实际造成的损失，违约金为合同金额的5%；如甲方违约，乙方收取的预付款不予退还，违约金为合同金额的5%。 3.如因乙方存在以下行为，甲方有权终止合同，依法向乙方进行经济索赔，并报请政府采购监督管理机关进行相应的行政处罚。 ① 存在弄虚作假、传递虚假信息等违法违规行为； ② 网络或媒体报道存在不规范操作行为； ③ 未全面履行合同义务或者发生违约。 4.甲方违约的，应当赔偿给乙方造成的直接经济损失。 5.乙方工作人员在履行职务过程中的疏忽、失职、过错等故意或者过失原因给甲方造成损失或侵害，包括但不限于甲方本身的财产损失、由此而导致的甲方对任何第三方的法律责任等，乙方对此均应承担全部的赔偿责任。 二、解决合同纠纷的方式 1.在执行本合同中发生的或与本合同有关的争端，双方应通过友 好协商解决，经协商在30天内不能达成协议时，则采取以下第 1 种方式解决争议： (1）向甲方所在地有管辖权的人民法院提起诉讼； (2）向仲裁委员会按其仲裁规则申请仲裁。</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一、违约责任：1.甲乙双方必须遵守本合同并执行合同中的各项规定，保证本合同的正常履行。 2.本合同签订后甲乙双方不得单方终止合同，如乙方违约，应退还预付款，并赔偿给甲方实际造成的损失，违约金为合同金额的5%；如甲方违约，乙方收取的预付款不予退还，违约金为合同金额的5%。 3.如因乙方存在以下行为，甲方有权终止合同，依法向乙方进行经济索赔，并报请政府采购监督管理机关进行相应的行政处罚。 ① 存在弄虚作假、传递虚假信息等违法违规行为； ② 网络或媒体报道存在不规范操作行为； ③ 未全面履行合同义务或者发生违约。 4.甲方违约的，应当赔偿给乙方造成的直接经济损失。 5.乙方工作人员在履行职务过程中的疏忽、失职、过错等故意或者过失原因给甲方造成损失或侵害，包括但不限于甲方本身的财产损失、由此而导致的甲方对任何第三方的法律责任等，乙方对此均应承担全部的赔偿责任。 二、解决合同纠纷的方式 1.在执行本合同中发生的或与本合同有关的争端，双方应通过友 好协商解决，经协商在30天内不能达成协议时，则采取以下第 1 种方式解决争议： (1）向甲方所在地有管辖权的人民法院提起诉讼； (2）向仲裁委员会按其仲裁规则申请仲裁。</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一、违约责任：1.甲乙双方必须遵守本合同并执行合同中的各项规定，保证本合同的正常履行。 2.本合同签订后甲乙双方不得单方终止合同，如乙方违约，应退还预付款，并赔偿给甲方实际造成的损失，违约金为合同金额的5%；如甲方违约，乙方收取的预付款不予退还，违约金为合同金额的5%。 3.如因乙方存在以下行为，甲方有权终止合同，依法向乙方进行经济索赔，并报请政府采购监督管理机关进行相应的行政处罚。 ① 存在弄虚作假、传递虚假信息等违法违规行为； ② 网络或媒体报道存在不规范操作行为； ③ 未全面履行合同义务或者发生违约。 4.甲方违约的，应当赔偿给乙方造成的直接经济损失。 5.乙方工作人员在履行职务过程中的疏忽、失职、过错等故意或者过失原因给甲方造成损失或侵害，包括但不限于甲方本身的财产损失、由此而导致的甲方对任何第三方的法律责任等，乙方对此均应承担全部的赔偿责任。 二、解决合同纠纷的方式 1.在执行本合同中发生的或与本合同有关的争端，双方应通过友 好协商解决，经协商在30天内不能达成协议时，则采取以下第 1 种方式解决争议： (1）向甲方所在地有管辖权的人民法院提起诉讼； (2）向仲裁委员会按其仲裁规则申请仲裁。</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一、违约责任：1.甲乙双方必须遵守本合同并执行合同中的各项规定，保证本合同的正常履行。 2.本合同签订后甲乙双方不得单方终止合同，如乙方违约，应退还预付款，并赔偿给甲方实际造成的损失，违约金为合同金额的5%；如甲方违约，乙方收取的预付款不予退还，违约金为合同金额的5%。 3.如因乙方存在以下行为，甲方有权终止合同，依法向乙方进行经济索赔，并报请政府采购监督管理机关进行相应的行政处罚。 ① 存在弄虚作假、传递虚假信息等违法违规行为； ② 网络或媒体报道存在不规范操作行为； ③ 未全面履行合同义务或者发生违约。 4.甲方违约的，应当赔偿给乙方造成的直接经济损失。 5.乙方工作人员在履行职务过程中的疏忽、失职、过错等故意或者过失原因给甲方造成损失或侵害，包括但不限于甲方本身的财产损失、由此而导致的甲方对任何第三方的法律责任等，乙方对此均应承担全部的赔偿责任。 二、解决合同纠纷的方式 1.在执行本合同中发生的或与本合同有关的争端，双方应通过友 好协商解决，经协商在30天内不能达成协议时，则采取以下第 1 种方式解决争议： (1）向甲方所在地有管辖权的人民法院提起诉讼； (2）向仲裁委员会按其仲裁规则申请仲裁。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 成交供应商在领取成交通知书前，须向采购代理机构提供纸质版投标文件3套（1正2副），U盘1份（包括投标文件的全部内容）且提供的投标文件必须与在陕西省政府采购综合管理平台的项目电子化交易系统中递交的电子响应文件内容一致，纸质版投标文件必须装订成册。 采购包2： 成交供应商在领取成交通知书前，须向采购代理机构提供纸质版投标文件3套（1正2副），U盘1份（包括投标文件的全部内容）且提供的投标文件必须与在陕西省政府采购综合管理平台的项目电子化交易系统中递交的电子响应文件内容一致，纸质版投标文件必须装订成册。 采购包3： 成交供应商在领取成交通知书前，须向采购代理机构提供纸质版投标文件3套（1正2副），U盘1份（包括投标文件的全部内容）且提供的投标文件必须与在陕西省政府采购综合管理平台的项目电子化交易系统中递交的电子响应文件内容一致，纸质版投标文件必须装订成册。 采购包4： 成交供应商在领取成交通知书前，须向采购代理机构提供纸质版投标文件3套（1正2副），U盘1份（包括投标文件的全部内容）且提供的投标文件必须与在陕西省政府采购综合管理平台的项目电子化交易系统中递交的电子响应文件内容一致，纸质版投标文件必须装订成册。 采购包5： 成交供应商在领取成交通知书前，须向采购代理机构提供纸质版投标文件3套（1正2副），U盘1份（包括投标文件的全部内容）且提供的投标文件必须与在陕西省政府采购综合管理平台的项目电子化交易系统中递交的电子响应文件内容一致，纸质版投标文件必须装订成册。 采购包6： 成交供应商在领取成交通知书前，须向采购代理机构提供纸质版投标文件3套（1正2副），U盘1份（包括投标文件的全部内容）且提供的投标文件必须与在陕西省政府采购综合管理平台的项目电子化交易系统中递交的电子响应文件内容一致，纸质版投标文件必须装订成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具有独立承担民事责任能力的法人或其他组织，并出具合法有效的营业执照或事业单位法人证书等国家规定的相关证明；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法定代表人委托授权书/法定代表人身份证明</w:t>
            </w:r>
          </w:p>
        </w:tc>
        <w:tc>
          <w:tcPr>
            <w:tcW w:type="dxa" w:w="3322"/>
          </w:tcPr>
          <w:p>
            <w:pPr>
              <w:pStyle w:val="null3"/>
            </w:pPr>
            <w:r>
              <w:rPr>
                <w:rFonts w:ascii="仿宋_GB2312" w:hAnsi="仿宋_GB2312" w:cs="仿宋_GB2312" w:eastAsia="仿宋_GB2312"/>
              </w:rPr>
              <w:t>提供法定代表人授权书（附法定代表人身份证复印件）及被授权代理人身份证复印件（法定代表人直接参加只需提供法定代表人身份证复印件）；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年或2024年度经会计师事务所签字盖章的完整财务审计报告(财务审计报告包括资产负债表、利润表、现金流量表及财务报表附注，财务审计报告应盖有会计师事务所单位章和注册会计师的执业专用章，并附会计师事务所的营业执照及执业证书复印件)，或其开标前六个月内银行出具的资信证明（以上二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提供截止至开标时间前六个月内任意一个月的纳税证明或完税证明，纳税证明或完税证明上应有代收机构或税务机关的公章，依法免税的单位应提供相关证明材料；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提供截止至开标时间前六个月内任意一个月的社保缴费凭据或社保机构开具的社会保险参保缴费情况证明，依法不需要缴纳社会保障资金的单位应提供相关证明材料；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信用中国”（https://www.creditchina.gov.cn/）重大税收违法失信主体、未被列入“中国执行信息公开网”（http://zxgk.court.gov.cn）失信被执行人、未被列入“中国政府采购网”（http://www.ccgp.gov.cn/）政府采购严重违法失信行为记录名单的网页查询截图；</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具备履行合同所必需的设备和专业技术能力的证明材料(由投标人根据项目需求提供说明材料或者承诺)；未为本项目提供整体设计、规范编制或者项目管理、监理、检测等服务；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单位负责人为同一人或者存在直接控股、管理关系的不同供应商，不得参加同一合同项下的政府采购活动；提供投标人企业关系关联承诺书。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具有独立承担民事责任能力的法人或其他组织，并出具合法有效的营业执照或事业单位法人证书等国家规定的相关证明；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法定代表人委托授权书/法定代表人身份证明</w:t>
            </w:r>
          </w:p>
        </w:tc>
        <w:tc>
          <w:tcPr>
            <w:tcW w:type="dxa" w:w="3322"/>
          </w:tcPr>
          <w:p>
            <w:pPr>
              <w:pStyle w:val="null3"/>
            </w:pPr>
            <w:r>
              <w:rPr>
                <w:rFonts w:ascii="仿宋_GB2312" w:hAnsi="仿宋_GB2312" w:cs="仿宋_GB2312" w:eastAsia="仿宋_GB2312"/>
              </w:rPr>
              <w:t>提供法定代表人授权书（附法定代表人身份证复印件）及被授权代理人身份证复印件（法定代表人直接参加只需提供法定代表人身份证复印件）；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年或2024年度经会计师事务所签字盖章的完整财务审计报告(财务审计报告包括资产负债表、利润表、现金流量表及财务报表附注，财务审计报告应盖有会计师事务所单位章和注册会计师的执业专用章，并附会计师事务所的营业执照及执业证书复印件)，或其开标前六个月内银行出具的资信证明（以上二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提供截止至开标时间前六个月内任意一个月的纳税证明或完税证明，纳税证明或完税证明上应有代收机构或税务机关的公章，依法免税的单位应提供相关证明材料；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提供截止至开标时间前六个月内任意一个月的社保缴费凭据或社保机构开具的社会保险参保缴费情况证明，依法不需要缴纳社会保障资金的单位应提供相关证明材料；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信用中国”（https://www.creditchina.gov.cn/）重大税收违法失信主体、未被列入“中国执行信息公开网”（http://zxgk.court.gov.cn）失信被执行人、未被列入“中国政府采购网”（http://www.ccgp.gov.cn/）政府采购严重违法失信行为记录名单的网页查询截图；</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具备履行合同所必需的设备和专业技术能力的证明材料(由投标人根据项目需求提供说明材料或者承诺)；未为本项目提供整体设计、规范编制或者项目管理、监理、检测等服务；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单位负责人为同一人或者存在直接控股、管理关系的不同供应商，不得参加同一合同项下的政府采购活动；提供投标人企业关系关联承诺书。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具有独立承担民事责任能力的法人或其他组织，并出具合法有效的营业执照或事业单位法人证书等国家规定的相关证明；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法定代表人委托授权书/法定代表人身份证明</w:t>
            </w:r>
          </w:p>
        </w:tc>
        <w:tc>
          <w:tcPr>
            <w:tcW w:type="dxa" w:w="3322"/>
          </w:tcPr>
          <w:p>
            <w:pPr>
              <w:pStyle w:val="null3"/>
            </w:pPr>
            <w:r>
              <w:rPr>
                <w:rFonts w:ascii="仿宋_GB2312" w:hAnsi="仿宋_GB2312" w:cs="仿宋_GB2312" w:eastAsia="仿宋_GB2312"/>
              </w:rPr>
              <w:t>提供法定代表人授权书（附法定代表人身份证复印件）及被授权代理人身份证复印件（法定代表人直接参加只需提供法定代表人身份证复印件）；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年或2024年度经会计师事务所签字盖章的完整财务审计报告(财务审计报告包括资产负债表、利润表、现金流量表及财务报表附注，财务审计报告应盖有会计师事务所单位章和注册会计师的执业专用章，并附会计师事务所的营业执照及执业证书复印件)，或其开标前六个月内银行出具的资信证明（以上二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提供截止至开标时间前六个月内任意一个月的纳税证明或完税证明，纳税证明或完税证明上应有代收机构或税务机关的公章，依法免税的单位应提供相关证明材料；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提供截止至开标时间前六个月内任意一个月的社保缴费凭据或社保机构开具的社会保险参保缴费情况证明，依法不需要缴纳社会保障资金的单位应提供相关证明材料；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信用中国”（https://www.creditchina.gov.cn/）重大税收违法失信主体、未被列入“中国执行信息公开网”（http://zxgk.court.gov.cn）失信被执行人、未被列入“中国政府采购网”（http://www.ccgp.gov.cn/）政府采购严重违法失信行为记录名单的网页查询截图；</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具备履行合同所必需的设备和专业技术能力的证明材料(由投标人根据项目需求提供说明材料或者承诺)；未为本项目提供整体设计、规范编制或者项目管理、监理、检测等服务；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单位负责人为同一人或者存在直接控股、管理关系的不同供应商，不得参加同一合同项下的政府采购活动；提供投标人企业关系关联承诺书。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具有独立承担民事责任能力的法人或其他组织，并出具合法有效的营业执照或事业单位法人证书等国家规定的相关证明；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法定代表人委托授权书/法定代表人身份证明</w:t>
            </w:r>
          </w:p>
        </w:tc>
        <w:tc>
          <w:tcPr>
            <w:tcW w:type="dxa" w:w="3322"/>
          </w:tcPr>
          <w:p>
            <w:pPr>
              <w:pStyle w:val="null3"/>
            </w:pPr>
            <w:r>
              <w:rPr>
                <w:rFonts w:ascii="仿宋_GB2312" w:hAnsi="仿宋_GB2312" w:cs="仿宋_GB2312" w:eastAsia="仿宋_GB2312"/>
              </w:rPr>
              <w:t>提供法定代表人授权书（附法定代表人身份证复印件）及被授权代理人身份证复印件（法定代表人直接参加只需提供法定代表人身份证复印件；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年或2024年度经会计师事务所签字盖章的完整财务审计报告(财务审计报告包括资产负债表、利润表、现金流量表及财务报表附注，财务审计报告应盖有会计师事务所单位章和注册会计师的执业专用章，并附会计师事务所的营业执照及执业证书复印件)，或其开标前六个月内银行出具的资信证明（以上二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提供截止至开标时间前六个月内任意一个月的纳税证明或完税证明，纳税证明或完税证明上应有代收机构或税务机关的公章，依法免税的单位应提供相关证明材料；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提供截止至开标时间前六个月内任意一个月的社保缴费凭据或社保机构开具的社会保险参保缴费情况证明，依法不需要缴纳社会保障资金的单位应提供相关证明材料；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信用中国”（https://www.creditchina.gov.cn/）重大税收违法失信主体、未被列入“中国执行信息公开网”（http://zxgk.court.gov.cn）失信被执行人、未被列入“中国政府采购网”（http://www.ccgp.gov.cn/）政府采购严重违法失信行为记录名单的网页查询截图；</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具备履行合同所必需的设备和专业技术能力的证明材料(由投标人根据项目需求提供说明材料或者承诺)；未为本项目提供整体设计、规范编制或者项目管理、监理、检测等服务；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单位负责人为同一人或者存在直接控股、管理关系的不同供应商，不得参加同一合同项下的政府采购活动；提供投标人企业关系关联承诺书。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具有独立承担民事责任能力的法人或其他组织，并出具合法有效的营业执照或事业单位法人证书等国家规定的相关证明；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法定代表人委托授权书/法定代表人身份证明</w:t>
            </w:r>
          </w:p>
        </w:tc>
        <w:tc>
          <w:tcPr>
            <w:tcW w:type="dxa" w:w="3322"/>
          </w:tcPr>
          <w:p>
            <w:pPr>
              <w:pStyle w:val="null3"/>
            </w:pPr>
            <w:r>
              <w:rPr>
                <w:rFonts w:ascii="仿宋_GB2312" w:hAnsi="仿宋_GB2312" w:cs="仿宋_GB2312" w:eastAsia="仿宋_GB2312"/>
              </w:rPr>
              <w:t>提供法定代表人授权书（附法定代表人身份证复印件）及被授权代理人身份证复印件（法定代表人直接参加只需提供法定代表人身份证复印件；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年或2024年度经会计师事务所签字盖章的完整财务审计报告(财务审计报告包括资产负债表、利润表、现金流量表及财务报表附注，财务审计报告应盖有会计师事务所单位章和注册会计师的执业专用章，并附会计师事务所的营业执照及执业证书复印件)，或其开标前六个月内银行出具的资信证明（以上二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提供截止至开标时间前六个月内任意一个月的纳税证明或完税证明，纳税证明或完税证明上应有代收机构或税务机关的公章，依法免税的单位应提供相关证明材料；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提供截止至开标时间前六个月内任意一个月的社保缴费凭据或社保机构开具的社会保险参保缴费情况证明，依法不需要缴纳社会保障资金的单位应提供相关证明材料；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信用中国”（https://www.creditchina.gov.cn/）重大税收违法失信主体、未被列入“中国执行信息公开网”（http://zxgk.court.gov.cn）失信被执行人、未被列入“中国政府采购网”（http://www.ccgp.gov.cn/）政府采购严重违法失信行为记录名单的网页查询截图；</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具备履行合同所必需的设备和专业技术能力的证明材料(由投标人根据项目需求提供说明材料或者承诺)；未为本项目提供整体设计、规范编制或者项目管理、监理、检测等服务；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单位负责人为同一人或者存在直接控股、管理关系的不同供应商，不得参加同一合同项下的政府采购活动；提供投标人企业关系关联承诺书。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具有独立承担民事责任能力的法人或其他组织，并出具合法有效的营业执照或事业单位法人证书等国家规定的相关证明；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法定代表人委托授权书/法定代表人身份证明</w:t>
            </w:r>
          </w:p>
        </w:tc>
        <w:tc>
          <w:tcPr>
            <w:tcW w:type="dxa" w:w="3322"/>
          </w:tcPr>
          <w:p>
            <w:pPr>
              <w:pStyle w:val="null3"/>
            </w:pPr>
            <w:r>
              <w:rPr>
                <w:rFonts w:ascii="仿宋_GB2312" w:hAnsi="仿宋_GB2312" w:cs="仿宋_GB2312" w:eastAsia="仿宋_GB2312"/>
              </w:rPr>
              <w:t>提供法定代表人授权书（附法定代表人身份证复印件）及被授权代理人身份证复印件（法定代表人直接参加只需提供法定代表人身份证复印件；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年或2024年度经会计师事务所签字盖章的完整财务审计报告(财务审计报告包括资产负债表、利润表、现金流量表及财务报表附注，财务审计报告应盖有会计师事务所单位章和注册会计师的执业专用章，并附会计师事务所的营业执照及执业证书复印件)，或其开标前六个月内银行出具的资信证明（以上二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提供截止至开标时间前六个月内任意一个月的纳税证明或完税证明，纳税证明或完税证明上应有代收机构或税务机关的公章，依法免税的单位应提供相关证明材料；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提供截止至开标时间前六个月内任意一个月的社保缴费凭据或社保机构开具的社会保险参保缴费情况证明，依法不需要缴纳社会保障资金的单位应提供相关证明材料；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信用中国”（https://www.creditchina.gov.cn/）重大税收违法失信主体、未被列入“中国执行信息公开网”（http://zxgk.court.gov.cn）失信被执行人、未被列入“中国政府采购网”（http://www.ccgp.gov.cn/）政府采购严重违法失信行为记录名单的网页查询截图；</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具备履行合同所必需的设备和专业技术能力的证明材料(由投标人根据项目需求提供说明材料或者承诺)；未为本项目提供整体设计、规范编制或者项目管理、监理、检测等服务；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单位负责人为同一人或者存在直接控股、管理关系的不同供应商，不得参加同一合同项下的政府采购活动；提供投标人企业关系关联承诺书。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开标一览表.pdf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投标文件按照招标文件要求签署、盖章。</w:t>
            </w:r>
          </w:p>
        </w:tc>
        <w:tc>
          <w:tcPr>
            <w:tcW w:type="dxa" w:w="1661"/>
          </w:tcPr>
          <w:p>
            <w:pPr>
              <w:pStyle w:val="null3"/>
            </w:pPr>
            <w:r>
              <w:rPr>
                <w:rFonts w:ascii="仿宋_GB2312" w:hAnsi="仿宋_GB2312" w:cs="仿宋_GB2312" w:eastAsia="仿宋_GB2312"/>
              </w:rPr>
              <w:t>开标一览表 业绩.docx 服务内容及服务邀请应答表 人员配置表.docx 中小企业声明函 商务应答表 资格证明文件.docx 分项报价表.docx 投标函 残疾人福利性单位声明函 保证金交纳凭证.docx 服务方案 开标一览表.pdf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供应商的投标报价未超出采购预算或最高限价。</w:t>
            </w:r>
          </w:p>
        </w:tc>
        <w:tc>
          <w:tcPr>
            <w:tcW w:type="dxa" w:w="1661"/>
          </w:tcPr>
          <w:p>
            <w:pPr>
              <w:pStyle w:val="null3"/>
            </w:pPr>
            <w:r>
              <w:rPr>
                <w:rFonts w:ascii="仿宋_GB2312" w:hAnsi="仿宋_GB2312" w:cs="仿宋_GB2312" w:eastAsia="仿宋_GB2312"/>
              </w:rPr>
              <w:t>开标一览表 分项报价表.docx 开标一览表.pdf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投标有效期符合招标文件要求的（提交投标文件的截止之日起不少于90天）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报价合理性</w:t>
            </w:r>
          </w:p>
        </w:tc>
        <w:tc>
          <w:tcPr>
            <w:tcW w:type="dxa" w:w="3322"/>
          </w:tcPr>
          <w:p>
            <w:pPr>
              <w:pStyle w:val="null3"/>
            </w:pPr>
            <w:r>
              <w:rPr>
                <w:rFonts w:ascii="仿宋_GB2312" w:hAnsi="仿宋_GB2312" w:cs="仿宋_GB2312" w:eastAsia="仿宋_GB2312"/>
              </w:rPr>
              <w:t>供应商的报价没有出现明显低于其他通过符合性审查供应商的报价，没有影响服务质量且能诚信履约，供应商能证明其报价合理性。</w:t>
            </w:r>
          </w:p>
        </w:tc>
        <w:tc>
          <w:tcPr>
            <w:tcW w:type="dxa" w:w="1661"/>
          </w:tcPr>
          <w:p>
            <w:pPr>
              <w:pStyle w:val="null3"/>
            </w:pPr>
            <w:r>
              <w:rPr>
                <w:rFonts w:ascii="仿宋_GB2312" w:hAnsi="仿宋_GB2312" w:cs="仿宋_GB2312" w:eastAsia="仿宋_GB2312"/>
              </w:rPr>
              <w:t>开标一览表 分项报价表.docx 开标一览表.pdf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投标内容未出现漏项或与要求不符，未造成采购档次降低或影响服务质量。</w:t>
            </w:r>
          </w:p>
        </w:tc>
        <w:tc>
          <w:tcPr>
            <w:tcW w:type="dxa" w:w="1661"/>
          </w:tcPr>
          <w:p>
            <w:pPr>
              <w:pStyle w:val="null3"/>
            </w:pPr>
            <w:r>
              <w:rPr>
                <w:rFonts w:ascii="仿宋_GB2312" w:hAnsi="仿宋_GB2312" w:cs="仿宋_GB2312" w:eastAsia="仿宋_GB2312"/>
              </w:rPr>
              <w:t>业绩.docx 服务内容及服务邀请应答表 商务应答表 服务方案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付款方式为实质性条款，供应商必须完全响应，不允许偏离，否则按照无效标处理。</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招标文件中特别标明或说明的内容为实质性要求，如不满足要求，则按无效标处理。</w:t>
            </w:r>
          </w:p>
        </w:tc>
        <w:tc>
          <w:tcPr>
            <w:tcW w:type="dxa" w:w="1661"/>
          </w:tcPr>
          <w:p>
            <w:pPr>
              <w:pStyle w:val="null3"/>
            </w:pPr>
            <w:r>
              <w:rPr>
                <w:rFonts w:ascii="仿宋_GB2312" w:hAnsi="仿宋_GB2312" w:cs="仿宋_GB2312" w:eastAsia="仿宋_GB2312"/>
              </w:rPr>
              <w:t>业绩.docx 服务内容及服务邀请应答表 商务应答表 服务方案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开标一览表.pdf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投标文件按照招标文件要求签署、盖章。</w:t>
            </w:r>
          </w:p>
        </w:tc>
        <w:tc>
          <w:tcPr>
            <w:tcW w:type="dxa" w:w="1661"/>
          </w:tcPr>
          <w:p>
            <w:pPr>
              <w:pStyle w:val="null3"/>
            </w:pPr>
            <w:r>
              <w:rPr>
                <w:rFonts w:ascii="仿宋_GB2312" w:hAnsi="仿宋_GB2312" w:cs="仿宋_GB2312" w:eastAsia="仿宋_GB2312"/>
              </w:rPr>
              <w:t>开标一览表 业绩.docx 服务内容及服务邀请应答表 人员配置表.docx 中小企业声明函 商务应答表 资格证明文件.docx 分项报价表.docx 投标函 残疾人福利性单位声明函 保证金交纳凭证.docx 服务方案 开标一览表.pdf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供应商的投标报价未超出采购预算或最高限价。</w:t>
            </w:r>
          </w:p>
        </w:tc>
        <w:tc>
          <w:tcPr>
            <w:tcW w:type="dxa" w:w="1661"/>
          </w:tcPr>
          <w:p>
            <w:pPr>
              <w:pStyle w:val="null3"/>
            </w:pPr>
            <w:r>
              <w:rPr>
                <w:rFonts w:ascii="仿宋_GB2312" w:hAnsi="仿宋_GB2312" w:cs="仿宋_GB2312" w:eastAsia="仿宋_GB2312"/>
              </w:rPr>
              <w:t>开标一览表 分项报价表.docx 开标一览表.pdf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投标有效期符合招标文件要求的（提交投标文件的截止之日起不少于90天）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报价合理性</w:t>
            </w:r>
          </w:p>
        </w:tc>
        <w:tc>
          <w:tcPr>
            <w:tcW w:type="dxa" w:w="3322"/>
          </w:tcPr>
          <w:p>
            <w:pPr>
              <w:pStyle w:val="null3"/>
            </w:pPr>
            <w:r>
              <w:rPr>
                <w:rFonts w:ascii="仿宋_GB2312" w:hAnsi="仿宋_GB2312" w:cs="仿宋_GB2312" w:eastAsia="仿宋_GB2312"/>
              </w:rPr>
              <w:t>供应商的报价没有出现明显低于其他通过符合性审查供应商的报价，没有影响服务质量且能诚信履约，供应商能证明其报价合理性。</w:t>
            </w:r>
          </w:p>
        </w:tc>
        <w:tc>
          <w:tcPr>
            <w:tcW w:type="dxa" w:w="1661"/>
          </w:tcPr>
          <w:p>
            <w:pPr>
              <w:pStyle w:val="null3"/>
            </w:pPr>
            <w:r>
              <w:rPr>
                <w:rFonts w:ascii="仿宋_GB2312" w:hAnsi="仿宋_GB2312" w:cs="仿宋_GB2312" w:eastAsia="仿宋_GB2312"/>
              </w:rPr>
              <w:t>开标一览表 分项报价表.docx 开标一览表.pdf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投标内容未出现漏项或与要求不符，未造成采购档次降低或影响服务质量。</w:t>
            </w:r>
          </w:p>
        </w:tc>
        <w:tc>
          <w:tcPr>
            <w:tcW w:type="dxa" w:w="1661"/>
          </w:tcPr>
          <w:p>
            <w:pPr>
              <w:pStyle w:val="null3"/>
            </w:pPr>
            <w:r>
              <w:rPr>
                <w:rFonts w:ascii="仿宋_GB2312" w:hAnsi="仿宋_GB2312" w:cs="仿宋_GB2312" w:eastAsia="仿宋_GB2312"/>
              </w:rPr>
              <w:t>业绩.docx 服务内容及服务邀请应答表 商务应答表 服务方案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付款方式为实质性条款，供应商必须完全响应，不允许偏离，否则按照无效标处理。</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招标文件中特别标明或说明的内容为实质性要求，如不满足要求，则按无效标处理。</w:t>
            </w:r>
          </w:p>
        </w:tc>
        <w:tc>
          <w:tcPr>
            <w:tcW w:type="dxa" w:w="1661"/>
          </w:tcPr>
          <w:p>
            <w:pPr>
              <w:pStyle w:val="null3"/>
            </w:pPr>
            <w:r>
              <w:rPr>
                <w:rFonts w:ascii="仿宋_GB2312" w:hAnsi="仿宋_GB2312" w:cs="仿宋_GB2312" w:eastAsia="仿宋_GB2312"/>
              </w:rPr>
              <w:t>业绩.docx 服务内容及服务邀请应答表 商务应答表 服务方案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开标一览表.pdf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投标文件按照招标文件要求签署、盖章。</w:t>
            </w:r>
          </w:p>
        </w:tc>
        <w:tc>
          <w:tcPr>
            <w:tcW w:type="dxa" w:w="1661"/>
          </w:tcPr>
          <w:p>
            <w:pPr>
              <w:pStyle w:val="null3"/>
            </w:pPr>
            <w:r>
              <w:rPr>
                <w:rFonts w:ascii="仿宋_GB2312" w:hAnsi="仿宋_GB2312" w:cs="仿宋_GB2312" w:eastAsia="仿宋_GB2312"/>
              </w:rPr>
              <w:t>开标一览表 业绩.docx 服务内容及服务邀请应答表 人员配置表.docx 中小企业声明函 商务应答表 资格证明文件.docx 分项报价表.docx 投标函 残疾人福利性单位声明函 保证金交纳凭证.docx 服务方案 开标一览表.pdf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供应商的投标报价未超出采购预算或最高限价。</w:t>
            </w:r>
          </w:p>
        </w:tc>
        <w:tc>
          <w:tcPr>
            <w:tcW w:type="dxa" w:w="1661"/>
          </w:tcPr>
          <w:p>
            <w:pPr>
              <w:pStyle w:val="null3"/>
            </w:pPr>
            <w:r>
              <w:rPr>
                <w:rFonts w:ascii="仿宋_GB2312" w:hAnsi="仿宋_GB2312" w:cs="仿宋_GB2312" w:eastAsia="仿宋_GB2312"/>
              </w:rPr>
              <w:t>开标一览表 分项报价表.docx 开标一览表.pdf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投标有效期符合招标文件要求的（提交投标文件的截止之日起不少于90天）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报价合理性</w:t>
            </w:r>
          </w:p>
        </w:tc>
        <w:tc>
          <w:tcPr>
            <w:tcW w:type="dxa" w:w="3322"/>
          </w:tcPr>
          <w:p>
            <w:pPr>
              <w:pStyle w:val="null3"/>
            </w:pPr>
            <w:r>
              <w:rPr>
                <w:rFonts w:ascii="仿宋_GB2312" w:hAnsi="仿宋_GB2312" w:cs="仿宋_GB2312" w:eastAsia="仿宋_GB2312"/>
              </w:rPr>
              <w:t>供应商的报价没有出现明显低于其他通过符合性审查供应商的报价，没有影响服务质量且能诚信履约，供应商能证明其报价合理性。</w:t>
            </w:r>
          </w:p>
        </w:tc>
        <w:tc>
          <w:tcPr>
            <w:tcW w:type="dxa" w:w="1661"/>
          </w:tcPr>
          <w:p>
            <w:pPr>
              <w:pStyle w:val="null3"/>
            </w:pPr>
            <w:r>
              <w:rPr>
                <w:rFonts w:ascii="仿宋_GB2312" w:hAnsi="仿宋_GB2312" w:cs="仿宋_GB2312" w:eastAsia="仿宋_GB2312"/>
              </w:rPr>
              <w:t>开标一览表 分项报价表.docx 开标一览表.pdf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投标内容未出现漏项或与要求不符，未造成采购档次降低或影响服务质量。</w:t>
            </w:r>
          </w:p>
        </w:tc>
        <w:tc>
          <w:tcPr>
            <w:tcW w:type="dxa" w:w="1661"/>
          </w:tcPr>
          <w:p>
            <w:pPr>
              <w:pStyle w:val="null3"/>
            </w:pPr>
            <w:r>
              <w:rPr>
                <w:rFonts w:ascii="仿宋_GB2312" w:hAnsi="仿宋_GB2312" w:cs="仿宋_GB2312" w:eastAsia="仿宋_GB2312"/>
              </w:rPr>
              <w:t>业绩.docx 服务内容及服务邀请应答表 商务应答表 服务方案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付款方式为实质性条款，供应商必须完全响应，不允许偏离，否则按照无效标处理。</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招标文件中特别标明或说明的内容为实质性要求，如不满足要求，则按无效标处理。</w:t>
            </w:r>
          </w:p>
        </w:tc>
        <w:tc>
          <w:tcPr>
            <w:tcW w:type="dxa" w:w="1661"/>
          </w:tcPr>
          <w:p>
            <w:pPr>
              <w:pStyle w:val="null3"/>
            </w:pPr>
            <w:r>
              <w:rPr>
                <w:rFonts w:ascii="仿宋_GB2312" w:hAnsi="仿宋_GB2312" w:cs="仿宋_GB2312" w:eastAsia="仿宋_GB2312"/>
              </w:rPr>
              <w:t>业绩.docx 服务内容及服务邀请应答表 商务应答表 服务方案 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开标一览表.pdf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投标文件按照招标文件要求签署、盖章。</w:t>
            </w:r>
          </w:p>
        </w:tc>
        <w:tc>
          <w:tcPr>
            <w:tcW w:type="dxa" w:w="1661"/>
          </w:tcPr>
          <w:p>
            <w:pPr>
              <w:pStyle w:val="null3"/>
            </w:pPr>
            <w:r>
              <w:rPr>
                <w:rFonts w:ascii="仿宋_GB2312" w:hAnsi="仿宋_GB2312" w:cs="仿宋_GB2312" w:eastAsia="仿宋_GB2312"/>
              </w:rPr>
              <w:t>开标一览表 业绩.docx 服务内容及服务邀请应答表 人员配置表.docx 中小企业声明函 商务应答表 资格证明文件.docx 分项报价表.docx 投标函 残疾人福利性单位声明函 保证金交纳凭证.docx 服务方案 开标一览表.pdf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供应商的投标报价未超出采购预算或最高限价。</w:t>
            </w:r>
          </w:p>
        </w:tc>
        <w:tc>
          <w:tcPr>
            <w:tcW w:type="dxa" w:w="1661"/>
          </w:tcPr>
          <w:p>
            <w:pPr>
              <w:pStyle w:val="null3"/>
            </w:pPr>
            <w:r>
              <w:rPr>
                <w:rFonts w:ascii="仿宋_GB2312" w:hAnsi="仿宋_GB2312" w:cs="仿宋_GB2312" w:eastAsia="仿宋_GB2312"/>
              </w:rPr>
              <w:t>开标一览表 分项报价表.docx 开标一览表.pdf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投标有效期符合招标文件要求的（提交投标文件的截止之日起不少于90天）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报价合理性</w:t>
            </w:r>
          </w:p>
        </w:tc>
        <w:tc>
          <w:tcPr>
            <w:tcW w:type="dxa" w:w="3322"/>
          </w:tcPr>
          <w:p>
            <w:pPr>
              <w:pStyle w:val="null3"/>
            </w:pPr>
            <w:r>
              <w:rPr>
                <w:rFonts w:ascii="仿宋_GB2312" w:hAnsi="仿宋_GB2312" w:cs="仿宋_GB2312" w:eastAsia="仿宋_GB2312"/>
              </w:rPr>
              <w:t>供应商的报价没有出现明显低于其他通过符合性审查供应商的报价，没有影响服务质量且能诚信履约，供应商能证明其报价合理性。</w:t>
            </w:r>
          </w:p>
        </w:tc>
        <w:tc>
          <w:tcPr>
            <w:tcW w:type="dxa" w:w="1661"/>
          </w:tcPr>
          <w:p>
            <w:pPr>
              <w:pStyle w:val="null3"/>
            </w:pPr>
            <w:r>
              <w:rPr>
                <w:rFonts w:ascii="仿宋_GB2312" w:hAnsi="仿宋_GB2312" w:cs="仿宋_GB2312" w:eastAsia="仿宋_GB2312"/>
              </w:rPr>
              <w:t>开标一览表 分项报价表.docx 开标一览表.pdf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投标内容未出现漏项或与要求不符，未造成采购档次降低或影响服务质量。</w:t>
            </w:r>
          </w:p>
        </w:tc>
        <w:tc>
          <w:tcPr>
            <w:tcW w:type="dxa" w:w="1661"/>
          </w:tcPr>
          <w:p>
            <w:pPr>
              <w:pStyle w:val="null3"/>
            </w:pPr>
            <w:r>
              <w:rPr>
                <w:rFonts w:ascii="仿宋_GB2312" w:hAnsi="仿宋_GB2312" w:cs="仿宋_GB2312" w:eastAsia="仿宋_GB2312"/>
              </w:rPr>
              <w:t>业绩.docx 服务内容及服务邀请应答表 商务应答表 服务方案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付款方式为实质性条款，供应商必须完全响应，不允许偏离，否则按照无效标处理。</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招标文件中特别标明或说明的内容为实质性要求，如不满足要求，则按无效标处理。</w:t>
            </w:r>
          </w:p>
        </w:tc>
        <w:tc>
          <w:tcPr>
            <w:tcW w:type="dxa" w:w="1661"/>
          </w:tcPr>
          <w:p>
            <w:pPr>
              <w:pStyle w:val="null3"/>
            </w:pPr>
            <w:r>
              <w:rPr>
                <w:rFonts w:ascii="仿宋_GB2312" w:hAnsi="仿宋_GB2312" w:cs="仿宋_GB2312" w:eastAsia="仿宋_GB2312"/>
              </w:rPr>
              <w:t>业绩.docx 服务内容及服务邀请应答表 商务应答表 服务方案 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开标一览表.pdf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投标文件按照招标文件要求签署、盖章。</w:t>
            </w:r>
          </w:p>
        </w:tc>
        <w:tc>
          <w:tcPr>
            <w:tcW w:type="dxa" w:w="1661"/>
          </w:tcPr>
          <w:p>
            <w:pPr>
              <w:pStyle w:val="null3"/>
            </w:pPr>
            <w:r>
              <w:rPr>
                <w:rFonts w:ascii="仿宋_GB2312" w:hAnsi="仿宋_GB2312" w:cs="仿宋_GB2312" w:eastAsia="仿宋_GB2312"/>
              </w:rPr>
              <w:t>开标一览表 业绩.docx 服务内容及服务邀请应答表 人员配置表.docx 中小企业声明函 商务应答表 资格证明文件.docx 分项报价表.docx 投标函 残疾人福利性单位声明函 保证金交纳凭证.docx 服务方案 开标一览表.pdf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供应商的投标报价未超出采购预算或最高限价。</w:t>
            </w:r>
          </w:p>
        </w:tc>
        <w:tc>
          <w:tcPr>
            <w:tcW w:type="dxa" w:w="1661"/>
          </w:tcPr>
          <w:p>
            <w:pPr>
              <w:pStyle w:val="null3"/>
            </w:pPr>
            <w:r>
              <w:rPr>
                <w:rFonts w:ascii="仿宋_GB2312" w:hAnsi="仿宋_GB2312" w:cs="仿宋_GB2312" w:eastAsia="仿宋_GB2312"/>
              </w:rPr>
              <w:t>开标一览表 分项报价表.docx 开标一览表.pdf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投标有效期符合招标文件要求的（提交投标文件的截止之日起不少于90天）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报价合理性</w:t>
            </w:r>
          </w:p>
        </w:tc>
        <w:tc>
          <w:tcPr>
            <w:tcW w:type="dxa" w:w="3322"/>
          </w:tcPr>
          <w:p>
            <w:pPr>
              <w:pStyle w:val="null3"/>
            </w:pPr>
            <w:r>
              <w:rPr>
                <w:rFonts w:ascii="仿宋_GB2312" w:hAnsi="仿宋_GB2312" w:cs="仿宋_GB2312" w:eastAsia="仿宋_GB2312"/>
              </w:rPr>
              <w:t>供应商的报价没有出现明显低于其他通过符合性审查供应商的报价，没有影响服务质量且能诚信履约，供应商能证明其报价合理性。</w:t>
            </w:r>
          </w:p>
        </w:tc>
        <w:tc>
          <w:tcPr>
            <w:tcW w:type="dxa" w:w="1661"/>
          </w:tcPr>
          <w:p>
            <w:pPr>
              <w:pStyle w:val="null3"/>
            </w:pPr>
            <w:r>
              <w:rPr>
                <w:rFonts w:ascii="仿宋_GB2312" w:hAnsi="仿宋_GB2312" w:cs="仿宋_GB2312" w:eastAsia="仿宋_GB2312"/>
              </w:rPr>
              <w:t>开标一览表 分项报价表.docx 开标一览表.pdf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投标内容未出现漏项或与要求不符，未造成采购档次降低或影响服务质量。</w:t>
            </w:r>
          </w:p>
        </w:tc>
        <w:tc>
          <w:tcPr>
            <w:tcW w:type="dxa" w:w="1661"/>
          </w:tcPr>
          <w:p>
            <w:pPr>
              <w:pStyle w:val="null3"/>
            </w:pPr>
            <w:r>
              <w:rPr>
                <w:rFonts w:ascii="仿宋_GB2312" w:hAnsi="仿宋_GB2312" w:cs="仿宋_GB2312" w:eastAsia="仿宋_GB2312"/>
              </w:rPr>
              <w:t>业绩.docx 服务内容及服务邀请应答表 商务应答表 服务方案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付款方式为实质性条款，供应商必须完全响应，不允许偏离，否则按照无效标处理。</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招标文件中特别标明或说明的内容为实质性要求，如不满足要求，则按无效标处理。</w:t>
            </w:r>
          </w:p>
        </w:tc>
        <w:tc>
          <w:tcPr>
            <w:tcW w:type="dxa" w:w="1661"/>
          </w:tcPr>
          <w:p>
            <w:pPr>
              <w:pStyle w:val="null3"/>
            </w:pPr>
            <w:r>
              <w:rPr>
                <w:rFonts w:ascii="仿宋_GB2312" w:hAnsi="仿宋_GB2312" w:cs="仿宋_GB2312" w:eastAsia="仿宋_GB2312"/>
              </w:rPr>
              <w:t>业绩.docx 服务内容及服务邀请应答表 商务应答表 服务方案 资格证明文件.docx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开标一览表.pdf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投标文件按照招标文件要求签署、盖章。</w:t>
            </w:r>
          </w:p>
        </w:tc>
        <w:tc>
          <w:tcPr>
            <w:tcW w:type="dxa" w:w="1661"/>
          </w:tcPr>
          <w:p>
            <w:pPr>
              <w:pStyle w:val="null3"/>
            </w:pPr>
            <w:r>
              <w:rPr>
                <w:rFonts w:ascii="仿宋_GB2312" w:hAnsi="仿宋_GB2312" w:cs="仿宋_GB2312" w:eastAsia="仿宋_GB2312"/>
              </w:rPr>
              <w:t>开标一览表 业绩.docx 服务内容及服务邀请应答表 人员配置表.docx 中小企业声明函 商务应答表 资格证明文件.docx 分项报价表.docx 投标函 残疾人福利性单位声明函 保证金交纳凭证.docx 服务方案 开标一览表.pdf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供应商的投标报价未超出采购预算或最高限价。</w:t>
            </w:r>
          </w:p>
        </w:tc>
        <w:tc>
          <w:tcPr>
            <w:tcW w:type="dxa" w:w="1661"/>
          </w:tcPr>
          <w:p>
            <w:pPr>
              <w:pStyle w:val="null3"/>
            </w:pPr>
            <w:r>
              <w:rPr>
                <w:rFonts w:ascii="仿宋_GB2312" w:hAnsi="仿宋_GB2312" w:cs="仿宋_GB2312" w:eastAsia="仿宋_GB2312"/>
              </w:rPr>
              <w:t>开标一览表 分项报价表.docx 开标一览表.pdf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投标有效期符合招标文件要求的（提交投标文件的截止之日起不少于90天）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报价合理性</w:t>
            </w:r>
          </w:p>
        </w:tc>
        <w:tc>
          <w:tcPr>
            <w:tcW w:type="dxa" w:w="3322"/>
          </w:tcPr>
          <w:p>
            <w:pPr>
              <w:pStyle w:val="null3"/>
            </w:pPr>
            <w:r>
              <w:rPr>
                <w:rFonts w:ascii="仿宋_GB2312" w:hAnsi="仿宋_GB2312" w:cs="仿宋_GB2312" w:eastAsia="仿宋_GB2312"/>
              </w:rPr>
              <w:t>供应商的报价没有出现明显低于其他通过符合性审查供应商的报价，没有影响服务质量且能诚信履约，供应商能证明其报价合理性。</w:t>
            </w:r>
          </w:p>
        </w:tc>
        <w:tc>
          <w:tcPr>
            <w:tcW w:type="dxa" w:w="1661"/>
          </w:tcPr>
          <w:p>
            <w:pPr>
              <w:pStyle w:val="null3"/>
            </w:pPr>
            <w:r>
              <w:rPr>
                <w:rFonts w:ascii="仿宋_GB2312" w:hAnsi="仿宋_GB2312" w:cs="仿宋_GB2312" w:eastAsia="仿宋_GB2312"/>
              </w:rPr>
              <w:t>开标一览表 分项报价表.docx 开标一览表.pdf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投标内容未出现漏项或与要求不符，未造成采购档次降低或影响服务质量。</w:t>
            </w:r>
          </w:p>
        </w:tc>
        <w:tc>
          <w:tcPr>
            <w:tcW w:type="dxa" w:w="1661"/>
          </w:tcPr>
          <w:p>
            <w:pPr>
              <w:pStyle w:val="null3"/>
            </w:pPr>
            <w:r>
              <w:rPr>
                <w:rFonts w:ascii="仿宋_GB2312" w:hAnsi="仿宋_GB2312" w:cs="仿宋_GB2312" w:eastAsia="仿宋_GB2312"/>
              </w:rPr>
              <w:t>业绩.docx 服务内容及服务邀请应答表 商务应答表 服务方案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付款方式为实质性条款，供应商必须完全响应，不允许偏离，否则按照无效标处理。</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招标文件中特别标明或说明的内容为实质性要求，如不满足要求，则按无效标处理。</w:t>
            </w:r>
          </w:p>
        </w:tc>
        <w:tc>
          <w:tcPr>
            <w:tcW w:type="dxa" w:w="1661"/>
          </w:tcPr>
          <w:p>
            <w:pPr>
              <w:pStyle w:val="null3"/>
            </w:pPr>
            <w:r>
              <w:rPr>
                <w:rFonts w:ascii="仿宋_GB2312" w:hAnsi="仿宋_GB2312" w:cs="仿宋_GB2312" w:eastAsia="仿宋_GB2312"/>
              </w:rPr>
              <w:t>业绩.docx 服务内容及服务邀请应答表 商务应答表 服务方案 资格证明文件.docx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投标人需提供科学、完整、合理、规范的服务方案。1.方案内容完整，分析全面、总体服务方案设计科学合理、描述条理清晰，可行性、安全性强，完全满足采购需求得15分；2.方案内容较完整，分析较全面、总体服务方案设计较合理、描述条理较清晰，可行性较强，满足采购需求得10分；3.方案内容一般，可行性一般，基本满足采购需求得5分；4.方案内容不全，部分满足采购需求得2分；5.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1.供应商的服务质量保障措施全面、合理，可行性强，得10分； 2.供应商的服务质量保障措施较全面、较合理，具有较强的可行性，得8分； 3.供应商的服务质量保障措施基本全面、基本合理，基本具有可行性，得6分； 4.供应商的服务质量保障措施全面性及合理性较差，可行性较差，得4分； 5..未提供的不得分。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1.拟投入项目团队人员分工明确、配置合理，经验丰富，专业性强，完全满足采购要求得10分；2.拟投入项目团队人员分工较明确、配置较合理、经验较丰富，满足采购要求得8分； 3.拟投入项目团队人员分工基本明确、配置经验一般，基本满足采购要求得6分；4.拟投入项目团队人员分工不明确、部分满足采购要求得4分。5.未提供不得分。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人员配置表.docx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设备保障措施</w:t>
            </w:r>
          </w:p>
        </w:tc>
        <w:tc>
          <w:tcPr>
            <w:tcW w:type="dxa" w:w="2492"/>
          </w:tcPr>
          <w:p>
            <w:pPr>
              <w:pStyle w:val="null3"/>
            </w:pPr>
            <w:r>
              <w:rPr>
                <w:rFonts w:ascii="仿宋_GB2312" w:hAnsi="仿宋_GB2312" w:cs="仿宋_GB2312" w:eastAsia="仿宋_GB2312"/>
              </w:rPr>
              <w:t>拟投入本项目设备能满足日常需求，以及常用备品备件、易损件供应保障措施。 1.设备保障措施内容完备、合理可行、针对性强的得10分；2.设备保障措施内容较完善、较合理可行、针对性较强的得8分；3.设备保障措施内容基本完善、合理、针对性一般的得6分；4.设备保障措施内容宽泛、部分合理得4分；5.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1.供应商的应急预案全面、合理、针对性及可行性强，得10分； 2.供应商的应急预案较全面、合理、针对性及可行性较强，得8分； 3.供应商的应急预案基本全面、合理、基本具有针对性及可行性，得6分； 4.供应商的应急预案不全面、缺乏合理性、针对性及可行性差，得4分； 5.未提供的不得分。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1.供应商的售后服务方案全面、合理、针对性及可行性强，得10分； 2.供应商的售后服务方案较全面、合理、针对性及可行性较强，得8分； 3.供应商的售后服务方案基本全面、合理、基本具有针对性及可行性，得6分； 4.供应商的售后服务方案不全面、缺乏合理性、针对性及可行性差，得4分； 5.未提供的不得分。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针对本项目有严格的保密措施。 1.保密措施完善，针对性强、成熟具体的得6分； 2.保密措施较为完善、针对性较好、较为成熟具体的得4分； 3.保密措施方案简单、可行性低、不够具体的得2分； 4.未提供保密措施或保密措施不能满足采购需求的不得分。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1.供应商的培训方案全面、合理、针对性及可行性强，得5分； 2.供应商的培训方案较全面、合理、针对性及可行性较强，得4分； 3.供应商的培训方案基本全面、合理、基本具有针对性及可行性，得3分； 4.供应商的培训方案不全面、缺乏合理性、针对性及可行性差，得2分； 5.未提供的不得分。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提供针对本项目的服务承诺。1.服务承诺针对性、合理性、可行性强，得2分；2.服务承诺有一定针对性、合理性、可行性，得1.5分；3.服务承诺简单笼统，缺乏针对性，得1分。4.未提供不得分。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针对本项目提供实施过程中的合理化建议。 1、建议内容针对性、合理性、可行性强，得2分； 2、建议内容有一定针对性、合理性、可行性，得1.5分； 3、建议内容简单笼统，缺乏针对性，得1分。4、未提供不得分。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投标人提供2022年1月1日至今（以合同签订时间为准）类似业绩，以合同协议书为准，每份计2分，最高计10分。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合格的投标文件，其投标报价为有效投标报价。满足招标文件要求且投标价格最低的投标报价为评标基准价，其价格分为满分。价格分按照下列公式计算。 投标报价得分=(评标基准价／投标报价)×报价分值 ×100。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投标人需提供科学、完整、合理、规范的服务方案。1.方案内容完整，分析全面、总体服务方案设计科学合理、描述条理清晰，可行性、安全性强，完全满足采购需求得15分；2.方案内容较完整，分析较全面、总体服务方案设计较合理、描述条理较清晰，可行性较强，满足采购需求得10分；3.方案内容一般，可行性一般，基本满足采购需求得5分；4.方案内容不全，部分满足采购需求得2分；5.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1.供应商的服务质量保障措施全面、合理，可行性强，得10分； 2.供应商的服务质量保障措施较全面、较合理，具有较强的可行性，得8分； 3.供应商的服务质量保障措施基本全面、基本合理，基本具有可行性，得6分； 4.供应商的服务质量保障措施全面性及合理性较差，可行性较差，得4分； 5..未提供的不得分。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1.拟投入项目团队人员分工明确、配置合理，经验丰富，专业性强，完全满足采购要求得10分；2.拟投入项目团队人员分工较明确、配置较合理、经验较丰富，满足采购要求得8分； 3.拟投入项目团队人员分工基本明确、配置经验一般，基本满足采购要求得6分；4.拟投入项目团队人员分工不明确、部分满足采购要求得4分。5.未提供不得分。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人员配置表.docx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设备保障措施</w:t>
            </w:r>
          </w:p>
        </w:tc>
        <w:tc>
          <w:tcPr>
            <w:tcW w:type="dxa" w:w="2492"/>
          </w:tcPr>
          <w:p>
            <w:pPr>
              <w:pStyle w:val="null3"/>
            </w:pPr>
            <w:r>
              <w:rPr>
                <w:rFonts w:ascii="仿宋_GB2312" w:hAnsi="仿宋_GB2312" w:cs="仿宋_GB2312" w:eastAsia="仿宋_GB2312"/>
              </w:rPr>
              <w:t>拟投入本项目设备能满足日常需求，以及常用备品备件、易损件供应保障措施。 1.设备保障措施内容完备、合理可行、针对性强的得10分；2.设备保障措施内容较完善、较合理可行、针对性较强的得8分；3.设备保障措施内容基本完善、合理、针对性一般的得6分；4.设备保障措施内容宽泛、部分合理得4分；5.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1.供应商的应急预案全面、合理、针对性及可行性强，得10分； 2.供应商的应急预案较全面、合理、针对性及可行性较强，得8分； 3.供应商的应急预案基本全面、合理、基本具有针对性及可行性，得6分； 4.供应商的应急预案不全面、缺乏合理性、针对性及可行性差，得4分； 5.未提供的不得分。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1.供应商的售后服务方案全面、合理、针对性及可行性强，得10分； 2.供应商的售后服务方案较全面、合理、针对性及可行性较强，得8分； 3.供应商的售后服务方案基本全面、合理、基本具有针对性及可行性，得6分； 4.供应商的售后服务方案不全面、缺乏合理性、针对性及可行性差，得4分； 5.未提供的不得分。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针对本项目有严格的保密措施。 1.保密措施完善，针对性强、成熟具体的得6分； 2.保密措施较为完善、针对性较好、较为成熟具体的得4分； 3.保密措施方案简单、可行性低、不够具体的得2分； 4.未提供保密措施或保密措施不能满足采购需求的不得分。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1.供应商的培训方案全面、合理、针对性及可行性强，得5分； 2.供应商的培训方案较全面、合理、针对性及可行性较强，得4分； 3.供应商的培训方案基本全面、合理、基本具有针对性及可行性，得3分； 4.供应商的培训方案不全面、缺乏合理性、针对性及可行性差，得2分； 5.未提供的不得分。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提供针对本项目的服务承诺。1.服务承诺针对性、合理性、可行性强，得2分；2.服务承诺有一定针对性、合理性、可行性，得1.5分；3.服务承诺简单笼统，缺乏针对性，得1分。4.未提供不得分。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针对本项目提供实施过程中的合理化建议。 1、建议内容针对性、合理性、可行性强，得2分； 2、建议内容有一定针对性、合理性、可行性，得1.5分； 3、建议内容简单笼统，缺乏针对性，得1分。4、未提供不得分。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投标人提供2022年1月1日至今（以合同签订时间为准）类似业绩，以合同协议书为准，每份计2分，最高计10分。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经资格审查、符合性审查合格的投标文件，其投标报价为有效投标报价。满足招标文件要求且投标价格最低的投标报价为评标基准价，其价格分为满分。价格分按照下列公式计算。 投标报价得分=(评标基准价／投标报价)×报价分值 ×100。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投标人需提供科学、完整、合理、规范的服务方案。1.方案内容完整，分析全面、总体服务方案设计科学合理、描述条理清晰，可行性、安全性强，完全满足采购需求得15分；2.方案内容较完整，分析较全面、总体服务方案设计较合理、描述条理较清晰，可行性较强，满足采购需求得10分；3.方案内容一般，可行性一般，基本满足采购需求得5分；4.方案内容不全，部分满足采购需求得2分；5.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1.供应商的服务质量保障措施全面、合理，可行性强，得10分； 2.供应商的服务质量保障措施较全面、较合理，具有较强的可行性，得8分； 3.供应商的服务质量保障措施基本全面、基本合理，基本具有可行性，得6分； 4.供应商的服务质量保障措施全面性及合理性较差，可行性较差，得4分； 5..未提供的不得分。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1.拟投入项目团队人员分工明确、配置合理，经验丰富，专业性强，完全满足采购要求得10分；2.拟投入项目团队人员分工较明确、配置较合理、经验较丰富，满足采购要求得8分； 3.拟投入项目团队人员分工基本明确、配置经验一般，基本满足采购要求得6分；4.拟投入项目团队人员分工不明确、部分满足采购要求得4分。5.未提供不得分。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人员配置表.docx</w:t>
            </w:r>
          </w:p>
        </w:tc>
      </w:tr>
      <w:tr>
        <w:tc>
          <w:tcPr>
            <w:tcW w:type="dxa" w:w="831"/>
            <w:vMerge/>
          </w:tcPr>
          <w:p/>
        </w:tc>
        <w:tc>
          <w:tcPr>
            <w:tcW w:type="dxa" w:w="1661"/>
          </w:tcPr>
          <w:p>
            <w:pPr>
              <w:pStyle w:val="null3"/>
            </w:pPr>
            <w:r>
              <w:rPr>
                <w:rFonts w:ascii="仿宋_GB2312" w:hAnsi="仿宋_GB2312" w:cs="仿宋_GB2312" w:eastAsia="仿宋_GB2312"/>
              </w:rPr>
              <w:t>项目需求理解</w:t>
            </w:r>
          </w:p>
        </w:tc>
        <w:tc>
          <w:tcPr>
            <w:tcW w:type="dxa" w:w="2492"/>
          </w:tcPr>
          <w:p>
            <w:pPr>
              <w:pStyle w:val="null3"/>
            </w:pPr>
            <w:r>
              <w:rPr>
                <w:rFonts w:ascii="仿宋_GB2312" w:hAnsi="仿宋_GB2312" w:cs="仿宋_GB2312" w:eastAsia="仿宋_GB2312"/>
              </w:rPr>
              <w:t>1.项目需求理解内容总体思路清晰、合理、可行性强得10分；2.项目需求理解总体思路较清晰、合理，可行性较强得7分；3.项目需求理解总体思路基本清晰、合理，可行性一般得3分；4.项目需求理解总体思路不清晰，内容空泛得1分；5.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维护服务保障体系和维护方案</w:t>
            </w:r>
          </w:p>
        </w:tc>
        <w:tc>
          <w:tcPr>
            <w:tcW w:type="dxa" w:w="2492"/>
          </w:tcPr>
          <w:p>
            <w:pPr>
              <w:pStyle w:val="null3"/>
            </w:pPr>
            <w:r>
              <w:rPr>
                <w:rFonts w:ascii="仿宋_GB2312" w:hAnsi="仿宋_GB2312" w:cs="仿宋_GB2312" w:eastAsia="仿宋_GB2312"/>
              </w:rPr>
              <w:t>1.维护服务保障体系和维护方案内容完备、合理可行、针对性强的得10分；2.维护服务保障体系和维护方案内容较完善、较合理可行、针对性较强的得7分；3.维护服务保障体系和维护方案内容基本完善、合理、针对性一般的得3分；4.维护服务保障体系和维护方案内容宽泛、部分合理得1分；5.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应急突发事件处理措施</w:t>
            </w:r>
          </w:p>
        </w:tc>
        <w:tc>
          <w:tcPr>
            <w:tcW w:type="dxa" w:w="2492"/>
          </w:tcPr>
          <w:p>
            <w:pPr>
              <w:pStyle w:val="null3"/>
            </w:pPr>
            <w:r>
              <w:rPr>
                <w:rFonts w:ascii="仿宋_GB2312" w:hAnsi="仿宋_GB2312" w:cs="仿宋_GB2312" w:eastAsia="仿宋_GB2312"/>
              </w:rPr>
              <w:t>根据项目工作特点提供完善的的应急突发事件处理措施。1.应急突发事件处理措施内容完善、合理可行、针对性强的得10分；2.应急突发事件处理措施内容较完善、较合理可行、针对性较强的得7分；3.应急突发事件处理措施内容基本完善、合理、针对性一般的得3分；4.应急突发事件处理措施内容宽泛、部分合理得1分；5.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1.供应商的售后服务方案全面、合理、针对性及可行性强，得10分； 2.供应商的售后服务方案较全面、合理、针对性及可行性较强，得8分； 3.供应商的售后服务方案基本全面、合理、基本具有针对性及可行性，得6分； 4.供应商的售后服务方案不全面、缺乏合理性、针对性及可行性差，得4分； 5.未提供的不得分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服务承诺及后期服务</w:t>
            </w:r>
          </w:p>
        </w:tc>
        <w:tc>
          <w:tcPr>
            <w:tcW w:type="dxa" w:w="2492"/>
          </w:tcPr>
          <w:p>
            <w:pPr>
              <w:pStyle w:val="null3"/>
            </w:pPr>
            <w:r>
              <w:rPr>
                <w:rFonts w:ascii="仿宋_GB2312" w:hAnsi="仿宋_GB2312" w:cs="仿宋_GB2312" w:eastAsia="仿宋_GB2312"/>
              </w:rPr>
              <w:t>供应商对项目需求做出积极响应，承诺满足服务的各项需求，并能够提供有利于项目实施或采购人后续适用额外的服务，有全面具体的后期服务方案。1.内容完善、合理、可行，得 5分，2.内容基本完善、可行，得3分，3.内容欠缺，可行性差，得1分，4.未提供不计分。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投标人提供2022年1月1日至今（以合同签订时间为准）类似业绩，以合同协议书为准，每份计2分，最高计10分。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经资格审查、符合性审查合格的投标文件，其投标报价为有效投标报价。满足招标文件要求且投标价格最低的投标报价为评标基准价，其价格分为满分。价格分按照下列公式计算。 投标报价得分=(评标基准价／投标报价)×报价分值 ×100。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投标人需提供科学、完整、合理、规范的服务方案。1.方案内容完整，分析全面、总体服务方案设计科学合理、描述条理清晰，可行性、安全性强，完全满足采购需求得15分；2.方案内容较完整，分析较全面、总体服务方案设计较合理、描述条理较清晰，可行性较强，满足采购需求得10分；3.方案内容一般，可行性一般，基本满足采购需求得5分；4.方案内容不全，部分满足采购需求得2分；5.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1.供应商的服务质量保障措施全面、合理，可行性强，得10分； 2.供应商的服务质量保障措施较全面、较合理，具有较强的可行性，得8分； 3.供应商的服务质量保障措施基本全面、基本合理，基本具有可行性，得6分； 4.供应商的服务质量保障措施全面性及合理性较差，可行性较差，得4分； 5..未提供的不得分。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1.拟投入项目团队人员分工明确、配置合理，经验丰富，专业性强，完全满足采购要求得10分；2.拟投入项目团队人员分工较明确、配置较合理、经验较丰富，满足采购要求得8分； 3.拟投入项目团队人员分工基本明确、配置经验一般，基本满足采购要求得6分；4.拟投入项目团队人员分工不明确、部分满足采购要求得4分。5.未提供不得分。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人员配置表.docx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项目需求理解</w:t>
            </w:r>
          </w:p>
        </w:tc>
        <w:tc>
          <w:tcPr>
            <w:tcW w:type="dxa" w:w="2492"/>
          </w:tcPr>
          <w:p>
            <w:pPr>
              <w:pStyle w:val="null3"/>
            </w:pPr>
            <w:r>
              <w:rPr>
                <w:rFonts w:ascii="仿宋_GB2312" w:hAnsi="仿宋_GB2312" w:cs="仿宋_GB2312" w:eastAsia="仿宋_GB2312"/>
              </w:rPr>
              <w:t>1.项目需求理解内容总体思路清晰、合理、可行性强得10分；2.项目需求理解总体思路较清晰、合理，可行性较强得7分；3.项目需求理解总体思路基本清晰、合理，可行性一般得3分；4.项目需求理解总体思路不清晰，内容空泛得1分；5.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维护服务保障体系和维护方案</w:t>
            </w:r>
          </w:p>
        </w:tc>
        <w:tc>
          <w:tcPr>
            <w:tcW w:type="dxa" w:w="2492"/>
          </w:tcPr>
          <w:p>
            <w:pPr>
              <w:pStyle w:val="null3"/>
            </w:pPr>
            <w:r>
              <w:rPr>
                <w:rFonts w:ascii="仿宋_GB2312" w:hAnsi="仿宋_GB2312" w:cs="仿宋_GB2312" w:eastAsia="仿宋_GB2312"/>
              </w:rPr>
              <w:t>1.维护服务保障体系和维护方案内容完备、合理可行、针对性强的得10分；2.维护服务保障体系和维护方案内容较完善、较合理可行、针对性较强的得7分；3.维护服务保障体系和维护方案内容基本完善、合理、针对性一般的得3分；4.维护服务保障体系和维护方案内容宽泛、部分合理得1分；5.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应急突发事件处理措施</w:t>
            </w:r>
          </w:p>
        </w:tc>
        <w:tc>
          <w:tcPr>
            <w:tcW w:type="dxa" w:w="2492"/>
          </w:tcPr>
          <w:p>
            <w:pPr>
              <w:pStyle w:val="null3"/>
            </w:pPr>
            <w:r>
              <w:rPr>
                <w:rFonts w:ascii="仿宋_GB2312" w:hAnsi="仿宋_GB2312" w:cs="仿宋_GB2312" w:eastAsia="仿宋_GB2312"/>
              </w:rPr>
              <w:t>根据项目工作特点提供完善的的应急突发事件处理措施。1.应急突发事件处理措施内容完善、合理可行、针对性强的得10分；2.应急突发事件处理措施内容较完善、较合理可行、针对性较强的得7分；3.应急突发事件处理措施内容基本完善、合理、针对性一般的得3分；4.应急突发事件处理措施内容宽泛、部分合理得1分；5.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1.供应商的售后服务方案全面、合理、针对性及可行性强，得10分； 2.供应商的售后服务方案较全面、合理、针对性及可行性较强，得8分； 3.供应商的售后服务方案基本全面、合理、基本具有针对性及可行性，得6分； 4.供应商的售后服务方案不全面、缺乏合理性、针对性及可行性差，得4分； 5.未提供的不得分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服务承诺及后期服务</w:t>
            </w:r>
          </w:p>
        </w:tc>
        <w:tc>
          <w:tcPr>
            <w:tcW w:type="dxa" w:w="2492"/>
          </w:tcPr>
          <w:p>
            <w:pPr>
              <w:pStyle w:val="null3"/>
            </w:pPr>
            <w:r>
              <w:rPr>
                <w:rFonts w:ascii="仿宋_GB2312" w:hAnsi="仿宋_GB2312" w:cs="仿宋_GB2312" w:eastAsia="仿宋_GB2312"/>
              </w:rPr>
              <w:t>供应商对项目需求做出积极响应，承诺满足服务的各项需求，并能够提供有利于项目实施或采购人后续适用额外的服务，有全面具体的后期服务方案。1.内容完善、合理、可行，得 5分，2.内容基本完善、可行，得3分，3.内容欠缺，可行性差，得1分，4.未提供不计分。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投标人提供2022年1月1日至今（以合同签订时间为准）类似业绩，以合同协议书为准，每份计2分，最高计10分。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经资格审查、符合性审查合格的投标文件，其投标报价为有效投标报价。满足招标文件要求且投标价格最低的投标报价为评标基准价，其价格分为满分。价格分按照下列公式计算。 投标报价得分=(评标基准价／投标报价)×报价分值 ×100。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投标人需提供科学、完整、合理、规范的服务方案。1.方案内容完整，分析全面、总体服务方案设计科学合理、描述条理清晰，可行性、安全性强，完全满足采购需求得15分；2.方案内容较完整，分析较全面、总体服务方案设计较合理、描述条理较清晰，可行性较强，满足采购需求得10分；3.方案内容一般，可行性一般，基本满足采购需求得5分；4.方案内容不全，部分满足采购需求得2分；5.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1.供应商的服务质量保障措施全面、合理，可行性强，得10分； 2.供应商的服务质量保障措施较全面、较合理，具有较强的可行性，得8分； 3.供应商的服务质量保障措施基本全面、基本合理，基本具有可行性，得6分； 4.供应商的服务质量保障措施全面性及合理性较差，可行性较差，得4分； 5..未提供的不得分。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1.拟投入项目团队人员分工明确、配置合理，经验丰富，专业性强，完全满足采购要求得10分；2.拟投入项目团队人员分工较明确、配置较合理、经验较丰富，满足采购要求得8分； 3.拟投入项目团队人员分工基本明确、配置经验一般，基本满足采购要求得6分；4.拟投入项目团队人员分工不明确、部分满足采购要求得4分。5.未提供不得分。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人员配置表.docx</w:t>
            </w:r>
          </w:p>
        </w:tc>
      </w:tr>
      <w:tr>
        <w:tc>
          <w:tcPr>
            <w:tcW w:type="dxa" w:w="831"/>
            <w:vMerge/>
          </w:tcPr>
          <w:p/>
        </w:tc>
        <w:tc>
          <w:tcPr>
            <w:tcW w:type="dxa" w:w="1661"/>
          </w:tcPr>
          <w:p>
            <w:pPr>
              <w:pStyle w:val="null3"/>
            </w:pPr>
            <w:r>
              <w:rPr>
                <w:rFonts w:ascii="仿宋_GB2312" w:hAnsi="仿宋_GB2312" w:cs="仿宋_GB2312" w:eastAsia="仿宋_GB2312"/>
              </w:rPr>
              <w:t>项目需求理解</w:t>
            </w:r>
          </w:p>
        </w:tc>
        <w:tc>
          <w:tcPr>
            <w:tcW w:type="dxa" w:w="2492"/>
          </w:tcPr>
          <w:p>
            <w:pPr>
              <w:pStyle w:val="null3"/>
            </w:pPr>
            <w:r>
              <w:rPr>
                <w:rFonts w:ascii="仿宋_GB2312" w:hAnsi="仿宋_GB2312" w:cs="仿宋_GB2312" w:eastAsia="仿宋_GB2312"/>
              </w:rPr>
              <w:t>1.项目需求理解内容总体思路清晰、合理、可行性强得10分；2.项目需求理解总体思路较清晰、合理，可行性较强得7分；3.项目需求理解总体思路基本清晰、合理，可行性一般得3分；4.项目需求理解总体思路不清晰，内容空泛得1分；5.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维护服务保障体系和维护方案</w:t>
            </w:r>
          </w:p>
        </w:tc>
        <w:tc>
          <w:tcPr>
            <w:tcW w:type="dxa" w:w="2492"/>
          </w:tcPr>
          <w:p>
            <w:pPr>
              <w:pStyle w:val="null3"/>
            </w:pPr>
            <w:r>
              <w:rPr>
                <w:rFonts w:ascii="仿宋_GB2312" w:hAnsi="仿宋_GB2312" w:cs="仿宋_GB2312" w:eastAsia="仿宋_GB2312"/>
              </w:rPr>
              <w:t>1.维护服务保障体系和维护方案内容完备、合理可行、针对性强的得10分；2.维护服务保障体系和维护方案内容较完善、较合理可行、针对性较强的得7分；3.维护服务保障体系和维护方案内容基本完善、合理、针对性一般的得3分；4.维护服务保障体系和维护方案内容宽泛、部分合理得1分；5.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应急突发事件处理措施</w:t>
            </w:r>
          </w:p>
        </w:tc>
        <w:tc>
          <w:tcPr>
            <w:tcW w:type="dxa" w:w="2492"/>
          </w:tcPr>
          <w:p>
            <w:pPr>
              <w:pStyle w:val="null3"/>
            </w:pPr>
            <w:r>
              <w:rPr>
                <w:rFonts w:ascii="仿宋_GB2312" w:hAnsi="仿宋_GB2312" w:cs="仿宋_GB2312" w:eastAsia="仿宋_GB2312"/>
              </w:rPr>
              <w:t>根据项目工作特点提供完善的的应急突发事件处理措施。1.应急突发事件处理措施内容完善、合理可行、针对性强的得10分；2.应急突发事件处理措施内容较完善、较合理可行、针对性较强的得7分；3.应急突发事件处理措施内容基本完善、合理、针对性一般的得3分；4.应急突发事件处理措施内容宽泛、部分合理得1分；5.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1.供应商的售后服务方案全面、合理、针对性及可行性强，得10分； 2.供应商的售后服务方案较全面、合理、针对性及可行性较强，得8分； 3.供应商的售后服务方案基本全面、合理、基本具有针对性及可行性，得6分； 4.供应商的售后服务方案不全面、缺乏合理性、针对性及可行性差，得4分； 5.未提供的不得分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服务承诺及后期服务</w:t>
            </w:r>
          </w:p>
        </w:tc>
        <w:tc>
          <w:tcPr>
            <w:tcW w:type="dxa" w:w="2492"/>
          </w:tcPr>
          <w:p>
            <w:pPr>
              <w:pStyle w:val="null3"/>
            </w:pPr>
            <w:r>
              <w:rPr>
                <w:rFonts w:ascii="仿宋_GB2312" w:hAnsi="仿宋_GB2312" w:cs="仿宋_GB2312" w:eastAsia="仿宋_GB2312"/>
              </w:rPr>
              <w:t>供应商对项目需求做出积极响应，承诺满足服务的各项需求，并能够提供有利于项目实施或采购人后续适用额外的服务，有全面具体的后期服务方案。1.内容完善、合理、可行，得 5分，2.内容基本完善、可行，得3分，3.内容欠缺，可行性差，得1分，4.未提供不计分。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投标人提供2022年1月1日至今（以合同签订时间为准）类似业绩，以合同协议书为准，每份计2分，最高计10分。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经资格审查、符合性审查合格的投标文件，其投标报价为有效投标报价。满足招标文件要求且投标价格最低的投标报价为评标基准价，其价格分为满分。价格分按照下列公式计算。 投标报价得分=(评标基准价／投标报价)×报价分值 ×100。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投标人需提供科学、完整、合理、规范的服务方案。1.方案内容完整，分析全面、总体服务方案设计科学合理、描述条理清晰，可行性、安全性强，完全满足采购需求得15分；2.方案内容较完整，分析较全面、总体服务方案设计较合理、描述条理较清晰，可行性较强，满足采购需求得10分；3.方案内容一般，可行性一般，基本满足采购需求得5分；4.方案内容不全，部分满足采购需求得2分；5.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1.供应商的服务质量保障措施全面、合理，可行性强，得10分； 2.供应商的服务质量保障措施较全面、较合理，具有较强的可行性，得8分； 3.供应商的服务质量保障措施基本全面、基本合理，基本具有可行性，得6分； 4.供应商的服务质量保障措施全面性及合理性较差，可行性较差，得4分； 5..未提供的不得分。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1.拟投入项目团队人员分工明确、配置合理，经验丰富，专业性强，完全满足采购要求得10分；2.拟投入项目团队人员分工较明确、配置较合理、经验较丰富，满足采购要求得8分； 3.拟投入项目团队人员分工基本明确、配置经验一般，基本满足采购要求得6分；4.拟投入项目团队人员分工不明确、部分满足采购要求得4分。5.未提供不得分。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人员配置表.docx</w:t>
            </w:r>
          </w:p>
        </w:tc>
      </w:tr>
      <w:tr>
        <w:tc>
          <w:tcPr>
            <w:tcW w:type="dxa" w:w="831"/>
            <w:vMerge/>
          </w:tcPr>
          <w:p/>
        </w:tc>
        <w:tc>
          <w:tcPr>
            <w:tcW w:type="dxa" w:w="1661"/>
          </w:tcPr>
          <w:p>
            <w:pPr>
              <w:pStyle w:val="null3"/>
            </w:pPr>
            <w:r>
              <w:rPr>
                <w:rFonts w:ascii="仿宋_GB2312" w:hAnsi="仿宋_GB2312" w:cs="仿宋_GB2312" w:eastAsia="仿宋_GB2312"/>
              </w:rPr>
              <w:t>项目需求理解</w:t>
            </w:r>
          </w:p>
        </w:tc>
        <w:tc>
          <w:tcPr>
            <w:tcW w:type="dxa" w:w="2492"/>
          </w:tcPr>
          <w:p>
            <w:pPr>
              <w:pStyle w:val="null3"/>
            </w:pPr>
            <w:r>
              <w:rPr>
                <w:rFonts w:ascii="仿宋_GB2312" w:hAnsi="仿宋_GB2312" w:cs="仿宋_GB2312" w:eastAsia="仿宋_GB2312"/>
              </w:rPr>
              <w:t>1.项目需求理解内容总体思路清晰、合理、可行性强得10分；2.项目需求理解总体思路较清晰、合理，可行性较强得7分；3.项目需求理解总体思路基本清晰、合理，可行性一般得3分；4.项目需求理解总体思路不清晰，内容空泛得1分；5.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维护服务保障体系和维护方案</w:t>
            </w:r>
          </w:p>
        </w:tc>
        <w:tc>
          <w:tcPr>
            <w:tcW w:type="dxa" w:w="2492"/>
          </w:tcPr>
          <w:p>
            <w:pPr>
              <w:pStyle w:val="null3"/>
            </w:pPr>
            <w:r>
              <w:rPr>
                <w:rFonts w:ascii="仿宋_GB2312" w:hAnsi="仿宋_GB2312" w:cs="仿宋_GB2312" w:eastAsia="仿宋_GB2312"/>
              </w:rPr>
              <w:t>1.维护服务保障体系和维护方案内容完备、合理可行、针对性强的得10分；2.维护服务保障体系和维护方案内容较完善、较合理可行、针对性较强的得7分；3.维护服务保障体系和维护方案内容基本完善、合理、针对性一般的得3分；4.维护服务保障体系和维护方案内容宽泛、部分合理得1分；5.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应急突发事件处理措施</w:t>
            </w:r>
          </w:p>
        </w:tc>
        <w:tc>
          <w:tcPr>
            <w:tcW w:type="dxa" w:w="2492"/>
          </w:tcPr>
          <w:p>
            <w:pPr>
              <w:pStyle w:val="null3"/>
            </w:pPr>
            <w:r>
              <w:rPr>
                <w:rFonts w:ascii="仿宋_GB2312" w:hAnsi="仿宋_GB2312" w:cs="仿宋_GB2312" w:eastAsia="仿宋_GB2312"/>
              </w:rPr>
              <w:t>根据项目工作特点提供完善的的应急突发事件处理措施。1.应急突发事件处理措施内容完善、合理可行、针对性强的得10分；2.应急突发事件处理措施内容较完善、较合理可行、针对性较强的得7分；3.应急突发事件处理措施内容基本完善、合理、针对性一般的得3分；4.应急突发事件处理措施内容宽泛、部分合理得1分；5.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1.供应商的售后服务方案全面、合理、针对性及可行性强，得10分； 2.供应商的售后服务方案较全面、合理、针对性及可行性较强，得8分； 3.供应商的售后服务方案基本全面、合理、基本具有针对性及可行性，得6分； 4.供应商的售后服务方案不全面、缺乏合理性、针对性及可行性差，得4分； 5.未提供的不得分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服务承诺及后期服务</w:t>
            </w:r>
          </w:p>
        </w:tc>
        <w:tc>
          <w:tcPr>
            <w:tcW w:type="dxa" w:w="2492"/>
          </w:tcPr>
          <w:p>
            <w:pPr>
              <w:pStyle w:val="null3"/>
            </w:pPr>
            <w:r>
              <w:rPr>
                <w:rFonts w:ascii="仿宋_GB2312" w:hAnsi="仿宋_GB2312" w:cs="仿宋_GB2312" w:eastAsia="仿宋_GB2312"/>
              </w:rPr>
              <w:t>供应商对项目需求做出积极响应，承诺满足服务的各项需求，并能够提供有利于项目实施或采购人后续适用额外的服务，有全面具体的后期服务方案。1.内容完善、合理、可行，得 5分，2.内容基本完善、可行，得3分，3.内容欠缺，可行性差，得1分，4.未提供不计分。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投标人提供2022年1月1日至今（以合同签订时间为准）类似业绩，以合同协议书为准，每份计2分，最高计10分。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经资格审查、符合性审查合格的投标文件，其投标报价为有效投标报价。满足招标文件要求且投标价格最低的投标报价为评标基准价，其价格分为满分。价格分按照下列公式计算。 投标报价得分=(评标基准价／投标报价)×报价分值 ×100。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详见附件：人员配置表.docx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详见附件：保证金交纳凭证.docx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详见附件：开标一览表.pdf</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详见附件：人员配置表.docx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详见附件：保证金交纳凭证.docx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详见附件：开标一览表.pdf</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详见附件：人员配置表.docx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详见附件：保证金交纳凭证.docx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详见附件：开标一览表.pdf</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详见附件：人员配置表.docx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详见附件：保证金交纳凭证.docx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详见附件：开标一览表.pdf</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详见附件：人员配置表.docx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详见附件：保证金交纳凭证.docx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详见附件：开标一览表.pdf</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详见附件：人员配置表.docx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详见附件：保证金交纳凭证.docx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详见附件：开标一览表.pdf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lowerLetter"/>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