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版本号：ZMZB2025YDDX-34920250930002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IC设计超融合平台采购项目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ZMZB2025YDDX-349</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IC设计超融合平台采购项目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ZMZB2025YDDX-349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IC设计超融合平台采购项目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IC设计超融合平台采购项目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高效能计算加速系统采购项目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IC设计超融合平台采购项目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标的名称：IC设计超融合平台采购项目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超融合</w:t>
            </w:r>
            <w:r>
              <w:rPr>
                <w:rFonts w:ascii="仿宋_GB2312" w:hAnsi="仿宋_GB2312" w:cs="仿宋_GB2312" w:eastAsia="仿宋_GB2312"/>
                <w:sz w:val="21"/>
              </w:rPr>
              <w:t>集群</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p>
            <w:pPr>
              <w:pStyle w:val="null3"/>
              <w:jc w:val="both"/>
            </w:pPr>
            <w:r>
              <w:rPr>
                <w:rFonts w:ascii="仿宋_GB2312" w:hAnsi="仿宋_GB2312" w:cs="仿宋_GB2312" w:eastAsia="仿宋_GB2312"/>
              </w:rPr>
              <w:t>数量：</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1"/>
                <w:b/>
              </w:rPr>
              <w:t>超融合硬件：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超融合节点</w:t>
            </w:r>
            <w:r>
              <w:rPr>
                <w:rFonts w:ascii="仿宋_GB2312" w:hAnsi="仿宋_GB2312" w:cs="仿宋_GB2312" w:eastAsia="仿宋_GB2312"/>
                <w:sz w:val="21"/>
              </w:rPr>
              <w:t>≥</w:t>
            </w:r>
            <w:r>
              <w:rPr>
                <w:rFonts w:ascii="仿宋_GB2312" w:hAnsi="仿宋_GB2312" w:cs="仿宋_GB2312" w:eastAsia="仿宋_GB2312"/>
                <w:sz w:val="21"/>
              </w:rPr>
              <w:t>8台</w:t>
            </w:r>
            <w:r>
              <w:rPr>
                <w:rFonts w:ascii="仿宋_GB2312" w:hAnsi="仿宋_GB2312" w:cs="仿宋_GB2312" w:eastAsia="仿宋_GB2312"/>
                <w:sz w:val="21"/>
              </w:rPr>
              <w:t>，</w:t>
            </w:r>
            <w:r>
              <w:rPr>
                <w:rFonts w:ascii="仿宋_GB2312" w:hAnsi="仿宋_GB2312" w:cs="仿宋_GB2312" w:eastAsia="仿宋_GB2312"/>
                <w:sz w:val="21"/>
              </w:rPr>
              <w:t>处理器：</w:t>
            </w:r>
            <w:r>
              <w:rPr>
                <w:rFonts w:ascii="仿宋_GB2312" w:hAnsi="仿宋_GB2312" w:cs="仿宋_GB2312" w:eastAsia="仿宋_GB2312"/>
                <w:sz w:val="21"/>
              </w:rPr>
              <w:t>每台</w:t>
            </w:r>
            <w:r>
              <w:rPr>
                <w:rFonts w:ascii="仿宋_GB2312" w:hAnsi="仿宋_GB2312" w:cs="仿宋_GB2312" w:eastAsia="仿宋_GB2312"/>
                <w:sz w:val="21"/>
              </w:rPr>
              <w:t>配置</w:t>
            </w:r>
            <w:r>
              <w:rPr>
                <w:rFonts w:ascii="仿宋_GB2312" w:hAnsi="仿宋_GB2312" w:cs="仿宋_GB2312" w:eastAsia="仿宋_GB2312"/>
                <w:sz w:val="21"/>
              </w:rPr>
              <w:t>≥2颗X86架构处理器,</w:t>
            </w:r>
            <w:r>
              <w:rPr>
                <w:rFonts w:ascii="仿宋_GB2312" w:hAnsi="仿宋_GB2312" w:cs="仿宋_GB2312" w:eastAsia="仿宋_GB2312"/>
                <w:sz w:val="21"/>
              </w:rPr>
              <w:t>单颗</w:t>
            </w:r>
            <w:r>
              <w:rPr>
                <w:rFonts w:ascii="仿宋_GB2312" w:hAnsi="仿宋_GB2312" w:cs="仿宋_GB2312" w:eastAsia="仿宋_GB2312"/>
                <w:sz w:val="21"/>
              </w:rPr>
              <w:t>CPU核心数≥</w:t>
            </w:r>
            <w:r>
              <w:rPr>
                <w:rFonts w:ascii="仿宋_GB2312" w:hAnsi="仿宋_GB2312" w:cs="仿宋_GB2312" w:eastAsia="仿宋_GB2312"/>
                <w:sz w:val="21"/>
              </w:rPr>
              <w:t>64</w:t>
            </w:r>
            <w:r>
              <w:rPr>
                <w:rFonts w:ascii="仿宋_GB2312" w:hAnsi="仿宋_GB2312" w:cs="仿宋_GB2312" w:eastAsia="仿宋_GB2312"/>
                <w:sz w:val="21"/>
              </w:rPr>
              <w:t>，单颗</w:t>
            </w:r>
            <w:r>
              <w:rPr>
                <w:rFonts w:ascii="仿宋_GB2312" w:hAnsi="仿宋_GB2312" w:cs="仿宋_GB2312" w:eastAsia="仿宋_GB2312"/>
                <w:sz w:val="21"/>
              </w:rPr>
              <w:t>CPU主频≥3.1GHz，单颗CPU L3缓存≥256MB，要求CPU支持超线程和AVX-512指令</w:t>
            </w:r>
            <w:r>
              <w:rPr>
                <w:rFonts w:ascii="仿宋_GB2312" w:hAnsi="仿宋_GB2312" w:cs="仿宋_GB2312" w:eastAsia="仿宋_GB2312"/>
                <w:sz w:val="21"/>
              </w:rPr>
              <w:t>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、网卡：配置</w:t>
            </w:r>
            <w:r>
              <w:rPr>
                <w:rFonts w:ascii="仿宋_GB2312" w:hAnsi="仿宋_GB2312" w:cs="仿宋_GB2312" w:eastAsia="仿宋_GB2312"/>
                <w:sz w:val="21"/>
              </w:rPr>
              <w:t>≥3块双端口10G光接口网卡</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多模光模块</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≥4个千兆电口；</w:t>
            </w:r>
            <w:r>
              <w:rPr>
                <w:rFonts w:ascii="仿宋_GB2312" w:hAnsi="仿宋_GB2312" w:cs="仿宋_GB2312" w:eastAsia="仿宋_GB2312"/>
                <w:sz w:val="21"/>
              </w:rPr>
              <w:t>配置</w:t>
            </w:r>
            <w:r>
              <w:rPr>
                <w:rFonts w:ascii="仿宋_GB2312" w:hAnsi="仿宋_GB2312" w:cs="仿宋_GB2312" w:eastAsia="仿宋_GB2312"/>
                <w:sz w:val="21"/>
              </w:rPr>
              <w:t>网卡支持</w:t>
            </w:r>
            <w:r>
              <w:rPr>
                <w:rFonts w:ascii="仿宋_GB2312" w:hAnsi="仿宋_GB2312" w:cs="仿宋_GB2312" w:eastAsia="仿宋_GB2312"/>
                <w:sz w:val="21"/>
              </w:rPr>
              <w:t>DPDK特性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、硬盘：配置</w:t>
            </w:r>
            <w:r>
              <w:rPr>
                <w:rFonts w:ascii="仿宋_GB2312" w:hAnsi="仿宋_GB2312" w:cs="仿宋_GB2312" w:eastAsia="仿宋_GB2312"/>
                <w:sz w:val="21"/>
              </w:rPr>
              <w:t>≥2块 480GB SATA SSD硬盘；配置≥2块3.2TB NVME SSD硬盘，配置≥12块4T SATA HDD硬盘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、内存：配置</w:t>
            </w:r>
            <w:r>
              <w:rPr>
                <w:rFonts w:ascii="仿宋_GB2312" w:hAnsi="仿宋_GB2312" w:cs="仿宋_GB2312" w:eastAsia="仿宋_GB2312"/>
                <w:sz w:val="21"/>
              </w:rPr>
              <w:t>≥</w:t>
            </w:r>
            <w:r>
              <w:rPr>
                <w:rFonts w:ascii="仿宋_GB2312" w:hAnsi="仿宋_GB2312" w:cs="仿宋_GB2312" w:eastAsia="仿宋_GB2312"/>
                <w:sz w:val="21"/>
              </w:rPr>
              <w:t>768</w:t>
            </w:r>
            <w:r>
              <w:rPr>
                <w:rFonts w:ascii="仿宋_GB2312" w:hAnsi="仿宋_GB2312" w:cs="仿宋_GB2312" w:eastAsia="仿宋_GB2312"/>
                <w:sz w:val="21"/>
              </w:rPr>
              <w:t>GB</w:t>
            </w:r>
            <w:r>
              <w:rPr>
                <w:rFonts w:ascii="仿宋_GB2312" w:hAnsi="仿宋_GB2312" w:cs="仿宋_GB2312" w:eastAsia="仿宋_GB2312"/>
                <w:sz w:val="21"/>
              </w:rPr>
              <w:t xml:space="preserve"> </w:t>
            </w:r>
            <w:r>
              <w:rPr>
                <w:rFonts w:ascii="仿宋_GB2312" w:hAnsi="仿宋_GB2312" w:cs="仿宋_GB2312" w:eastAsia="仿宋_GB2312"/>
                <w:sz w:val="21"/>
              </w:rPr>
              <w:t>DDR5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、阵列控制器：配置</w:t>
            </w:r>
            <w:r>
              <w:rPr>
                <w:rFonts w:ascii="仿宋_GB2312" w:hAnsi="仿宋_GB2312" w:cs="仿宋_GB2312" w:eastAsia="仿宋_GB2312"/>
                <w:sz w:val="21"/>
              </w:rPr>
              <w:t>≥</w:t>
            </w:r>
            <w:r>
              <w:rPr>
                <w:rFonts w:ascii="仿宋_GB2312" w:hAnsi="仿宋_GB2312" w:cs="仿宋_GB2312" w:eastAsia="仿宋_GB2312"/>
                <w:sz w:val="21"/>
              </w:rPr>
              <w:t>1块独立RAID卡，≥4GB缓存，支持RAID0/1/5/6/10/50等，</w:t>
            </w:r>
            <w:r>
              <w:rPr>
                <w:rFonts w:ascii="仿宋_GB2312" w:hAnsi="仿宋_GB2312" w:cs="仿宋_GB2312" w:eastAsia="仿宋_GB2312"/>
                <w:sz w:val="21"/>
              </w:rPr>
              <w:t>配置</w:t>
            </w:r>
            <w:r>
              <w:rPr>
                <w:rFonts w:ascii="仿宋_GB2312" w:hAnsi="仿宋_GB2312" w:cs="仿宋_GB2312" w:eastAsia="仿宋_GB2312"/>
                <w:sz w:val="21"/>
              </w:rPr>
              <w:t>掉电保护模块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、电源：配置</w:t>
            </w:r>
            <w:r>
              <w:rPr>
                <w:rFonts w:ascii="仿宋_GB2312" w:hAnsi="仿宋_GB2312" w:cs="仿宋_GB2312" w:eastAsia="仿宋_GB2312"/>
                <w:sz w:val="21"/>
              </w:rPr>
              <w:t>≥2个1600W热插拔交流冗余电源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、管理端口：配置</w:t>
            </w:r>
            <w:r>
              <w:rPr>
                <w:rFonts w:ascii="仿宋_GB2312" w:hAnsi="仿宋_GB2312" w:cs="仿宋_GB2312" w:eastAsia="仿宋_GB2312"/>
                <w:sz w:val="21"/>
              </w:rPr>
              <w:t>≥1G</w:t>
            </w:r>
            <w:r>
              <w:rPr>
                <w:rFonts w:ascii="仿宋_GB2312" w:hAnsi="仿宋_GB2312" w:cs="仿宋_GB2312" w:eastAsia="仿宋_GB2312"/>
                <w:sz w:val="21"/>
              </w:rPr>
              <w:t>B</w:t>
            </w:r>
            <w:r>
              <w:rPr>
                <w:rFonts w:ascii="仿宋_GB2312" w:hAnsi="仿宋_GB2312" w:cs="仿宋_GB2312" w:eastAsia="仿宋_GB2312"/>
                <w:sz w:val="21"/>
              </w:rPr>
              <w:t>独立的远程管理控制端口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超融合软件：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超融合软件</w:t>
            </w:r>
            <w:r>
              <w:rPr>
                <w:rFonts w:ascii="仿宋_GB2312" w:hAnsi="仿宋_GB2312" w:cs="仿宋_GB2312" w:eastAsia="仿宋_GB2312"/>
                <w:sz w:val="21"/>
              </w:rPr>
              <w:t>须</w:t>
            </w:r>
            <w:r>
              <w:rPr>
                <w:rFonts w:ascii="仿宋_GB2312" w:hAnsi="仿宋_GB2312" w:cs="仿宋_GB2312" w:eastAsia="仿宋_GB2312"/>
                <w:sz w:val="21"/>
              </w:rPr>
              <w:t>自主</w:t>
            </w:r>
            <w:r>
              <w:rPr>
                <w:rFonts w:ascii="仿宋_GB2312" w:hAnsi="仿宋_GB2312" w:cs="仿宋_GB2312" w:eastAsia="仿宋_GB2312"/>
                <w:sz w:val="21"/>
              </w:rPr>
              <w:t>可控；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支持虚拟机桌面预览功能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2~6副本数，且可任意选择,支持块、文件、对象纠删码特性，支持N+1到N+4的纠删码保护，最大支持任意4个节点故障而数据不丢失、系统不停机</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、磁盘或者节点故障之后无需人工干预，数据在集群内</w:t>
            </w:r>
            <w:r>
              <w:rPr>
                <w:rFonts w:ascii="仿宋_GB2312" w:hAnsi="仿宋_GB2312" w:cs="仿宋_GB2312" w:eastAsia="仿宋_GB2312"/>
                <w:sz w:val="21"/>
              </w:rPr>
              <w:t>所有</w:t>
            </w:r>
            <w:r>
              <w:rPr>
                <w:rFonts w:ascii="仿宋_GB2312" w:hAnsi="仿宋_GB2312" w:cs="仿宋_GB2312" w:eastAsia="仿宋_GB2312"/>
                <w:sz w:val="21"/>
              </w:rPr>
              <w:t>硬盘的剩余空间中自动</w:t>
            </w:r>
            <w:r>
              <w:rPr>
                <w:rFonts w:ascii="仿宋_GB2312" w:hAnsi="仿宋_GB2312" w:cs="仿宋_GB2312" w:eastAsia="仿宋_GB2312"/>
                <w:sz w:val="21"/>
              </w:rPr>
              <w:t>、</w:t>
            </w:r>
            <w:r>
              <w:rPr>
                <w:rFonts w:ascii="仿宋_GB2312" w:hAnsi="仿宋_GB2312" w:cs="仿宋_GB2312" w:eastAsia="仿宋_GB2312"/>
                <w:sz w:val="21"/>
              </w:rPr>
              <w:t>并发重构，</w:t>
            </w:r>
            <w:r>
              <w:rPr>
                <w:rFonts w:ascii="仿宋_GB2312" w:hAnsi="仿宋_GB2312" w:cs="仿宋_GB2312" w:eastAsia="仿宋_GB2312"/>
                <w:sz w:val="21"/>
              </w:rPr>
              <w:t>重构时间</w:t>
            </w:r>
            <w:r>
              <w:rPr>
                <w:rFonts w:ascii="仿宋_GB2312" w:hAnsi="仿宋_GB2312" w:cs="仿宋_GB2312" w:eastAsia="仿宋_GB2312"/>
                <w:sz w:val="21"/>
              </w:rPr>
              <w:t>≤15min/TB。软件支持数据重构QOS设置，支持自适应模式选项，可以根据业务压力自动调整重构速率</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、配置≥16颗CPU的计算虚拟化、存储虚拟化、超融合管理平台等授权，提供≥3年原厂技术支持服务。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、虚拟化软件内置备份模块，无需单独安装备份软件即可实现虚拟机全量、增量、差异备份功能，备份时对业务运行无影响，支持按时间（按天、按周、按月）设置自动化备份策略，备份策略可细化到分钟级</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、支持使用鼠标按钮快速查看、启动、删除、批量启动和批量删除长时间未使用且处于关闭状态的虚拟机，进行资源利用率统计</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、提供虚拟机回收站功能，统一管理被删除的虚拟机，支持设置回收站文件保存周期，超期的文件将被自动删除</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、支持集群动态资源调度功能，</w:t>
            </w:r>
            <w:r>
              <w:rPr>
                <w:rFonts w:ascii="仿宋_GB2312" w:hAnsi="仿宋_GB2312" w:cs="仿宋_GB2312" w:eastAsia="仿宋_GB2312"/>
                <w:sz w:val="21"/>
              </w:rPr>
              <w:t>支持</w:t>
            </w:r>
            <w:r>
              <w:rPr>
                <w:rFonts w:ascii="仿宋_GB2312" w:hAnsi="仿宋_GB2312" w:cs="仿宋_GB2312" w:eastAsia="仿宋_GB2312"/>
                <w:sz w:val="21"/>
              </w:rPr>
              <w:t>基于主机的</w:t>
            </w:r>
            <w:r>
              <w:rPr>
                <w:rFonts w:ascii="仿宋_GB2312" w:hAnsi="仿宋_GB2312" w:cs="仿宋_GB2312" w:eastAsia="仿宋_GB2312"/>
                <w:sz w:val="21"/>
              </w:rPr>
              <w:t>CPU</w:t>
            </w:r>
            <w:r>
              <w:rPr>
                <w:rFonts w:ascii="仿宋_GB2312" w:hAnsi="仿宋_GB2312" w:cs="仿宋_GB2312" w:eastAsia="仿宋_GB2312"/>
                <w:sz w:val="21"/>
              </w:rPr>
              <w:t>利用率、内存利用率、磁盘</w:t>
            </w:r>
            <w:r>
              <w:rPr>
                <w:rFonts w:ascii="仿宋_GB2312" w:hAnsi="仿宋_GB2312" w:cs="仿宋_GB2312" w:eastAsia="仿宋_GB2312"/>
                <w:sz w:val="21"/>
              </w:rPr>
              <w:t>I/O</w:t>
            </w:r>
            <w:r>
              <w:rPr>
                <w:rFonts w:ascii="仿宋_GB2312" w:hAnsi="仿宋_GB2312" w:cs="仿宋_GB2312" w:eastAsia="仿宋_GB2312"/>
                <w:sz w:val="21"/>
              </w:rPr>
              <w:t>、存储利用率、磁盘请求、网络流量等资源对虚拟机进行动态资源调度</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color w:val="000000"/>
              </w:rPr>
              <w:t>支持虚拟机迁移历史记录功能，记录中包含迁移的操作员、迁移方式、源主机、目的主机、开始时间、迁移耗时等信息</w:t>
            </w:r>
            <w:r>
              <w:rPr>
                <w:rFonts w:ascii="仿宋_GB2312" w:hAnsi="仿宋_GB2312" w:cs="仿宋_GB2312" w:eastAsia="仿宋_GB2312"/>
                <w:sz w:val="21"/>
                <w:color w:val="000000"/>
              </w:rPr>
              <w:t>；</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、提供应用级别的</w:t>
            </w:r>
            <w:r>
              <w:rPr>
                <w:rFonts w:ascii="仿宋_GB2312" w:hAnsi="仿宋_GB2312" w:cs="仿宋_GB2312" w:eastAsia="仿宋_GB2312"/>
                <w:sz w:val="21"/>
              </w:rPr>
              <w:t>HA功能，无需在虚拟机内部安装代理即可自动检测并可自动修复虚拟机内运行的应用故障，包括但不限于</w:t>
            </w:r>
            <w:r>
              <w:rPr>
                <w:rFonts w:ascii="仿宋_GB2312" w:hAnsi="仿宋_GB2312" w:cs="仿宋_GB2312" w:eastAsia="仿宋_GB2312"/>
                <w:sz w:val="21"/>
              </w:rPr>
              <w:t>Apache</w:t>
            </w:r>
            <w:r>
              <w:rPr>
                <w:rFonts w:ascii="仿宋_GB2312" w:hAnsi="仿宋_GB2312" w:cs="仿宋_GB2312" w:eastAsia="仿宋_GB2312"/>
                <w:sz w:val="21"/>
              </w:rPr>
              <w:t xml:space="preserve"> </w:t>
            </w:r>
            <w:r>
              <w:rPr>
                <w:rFonts w:ascii="仿宋_GB2312" w:hAnsi="仿宋_GB2312" w:cs="仿宋_GB2312" w:eastAsia="仿宋_GB2312"/>
                <w:sz w:val="21"/>
              </w:rPr>
              <w:t>Tomcat</w:t>
            </w:r>
            <w:r>
              <w:rPr>
                <w:rFonts w:ascii="仿宋_GB2312" w:hAnsi="仿宋_GB2312" w:cs="仿宋_GB2312" w:eastAsia="仿宋_GB2312"/>
                <w:sz w:val="21"/>
              </w:rPr>
              <w:t>、</w:t>
            </w:r>
            <w:r>
              <w:rPr>
                <w:rFonts w:ascii="仿宋_GB2312" w:hAnsi="仿宋_GB2312" w:cs="仿宋_GB2312" w:eastAsia="仿宋_GB2312"/>
                <w:sz w:val="21"/>
              </w:rPr>
              <w:t>JDK</w:t>
            </w:r>
            <w:r>
              <w:rPr>
                <w:rFonts w:ascii="仿宋_GB2312" w:hAnsi="仿宋_GB2312" w:cs="仿宋_GB2312" w:eastAsia="仿宋_GB2312"/>
                <w:sz w:val="21"/>
              </w:rPr>
              <w:t>、</w:t>
            </w:r>
            <w:r>
              <w:rPr>
                <w:rFonts w:ascii="仿宋_GB2312" w:hAnsi="仿宋_GB2312" w:cs="仿宋_GB2312" w:eastAsia="仿宋_GB2312"/>
                <w:sz w:val="21"/>
              </w:rPr>
              <w:t>Apache</w:t>
            </w:r>
            <w:r>
              <w:rPr>
                <w:rFonts w:ascii="仿宋_GB2312" w:hAnsi="仿宋_GB2312" w:cs="仿宋_GB2312" w:eastAsia="仿宋_GB2312"/>
                <w:sz w:val="21"/>
              </w:rPr>
              <w:t xml:space="preserve"> </w:t>
            </w:r>
            <w:r>
              <w:rPr>
                <w:rFonts w:ascii="仿宋_GB2312" w:hAnsi="仿宋_GB2312" w:cs="仿宋_GB2312" w:eastAsia="仿宋_GB2312"/>
                <w:sz w:val="21"/>
              </w:rPr>
              <w:t>HTTP</w:t>
            </w:r>
            <w:r>
              <w:rPr>
                <w:rFonts w:ascii="仿宋_GB2312" w:hAnsi="仿宋_GB2312" w:cs="仿宋_GB2312" w:eastAsia="仿宋_GB2312"/>
                <w:sz w:val="21"/>
              </w:rPr>
              <w:t xml:space="preserve"> </w:t>
            </w:r>
            <w:r>
              <w:rPr>
                <w:rFonts w:ascii="仿宋_GB2312" w:hAnsi="仿宋_GB2312" w:cs="仿宋_GB2312" w:eastAsia="仿宋_GB2312"/>
                <w:sz w:val="21"/>
              </w:rPr>
              <w:t>Server</w:t>
            </w:r>
            <w:r>
              <w:rPr>
                <w:rFonts w:ascii="仿宋_GB2312" w:hAnsi="仿宋_GB2312" w:cs="仿宋_GB2312" w:eastAsia="仿宋_GB2312"/>
                <w:sz w:val="21"/>
              </w:rPr>
              <w:t>、</w:t>
            </w:r>
            <w:r>
              <w:rPr>
                <w:rFonts w:ascii="仿宋_GB2312" w:hAnsi="仿宋_GB2312" w:cs="仿宋_GB2312" w:eastAsia="仿宋_GB2312"/>
                <w:sz w:val="21"/>
              </w:rPr>
              <w:t>MySQL</w:t>
            </w:r>
            <w:r>
              <w:rPr>
                <w:rFonts w:ascii="仿宋_GB2312" w:hAnsi="仿宋_GB2312" w:cs="仿宋_GB2312" w:eastAsia="仿宋_GB2312"/>
                <w:sz w:val="21"/>
              </w:rPr>
              <w:t>、</w:t>
            </w:r>
            <w:r>
              <w:rPr>
                <w:rFonts w:ascii="仿宋_GB2312" w:hAnsi="仿宋_GB2312" w:cs="仿宋_GB2312" w:eastAsia="仿宋_GB2312"/>
                <w:sz w:val="21"/>
              </w:rPr>
              <w:t>SQL</w:t>
            </w:r>
            <w:r>
              <w:rPr>
                <w:rFonts w:ascii="仿宋_GB2312" w:hAnsi="仿宋_GB2312" w:cs="仿宋_GB2312" w:eastAsia="仿宋_GB2312"/>
                <w:sz w:val="21"/>
              </w:rPr>
              <w:t xml:space="preserve"> </w:t>
            </w:r>
            <w:r>
              <w:rPr>
                <w:rFonts w:ascii="仿宋_GB2312" w:hAnsi="仿宋_GB2312" w:cs="仿宋_GB2312" w:eastAsia="仿宋_GB2312"/>
                <w:sz w:val="21"/>
              </w:rPr>
              <w:t>Server</w:t>
            </w:r>
            <w:r>
              <w:rPr>
                <w:rFonts w:ascii="仿宋_GB2312" w:hAnsi="仿宋_GB2312" w:cs="仿宋_GB2312" w:eastAsia="仿宋_GB2312"/>
                <w:sz w:val="21"/>
              </w:rPr>
              <w:t>、</w:t>
            </w:r>
            <w:r>
              <w:rPr>
                <w:rFonts w:ascii="仿宋_GB2312" w:hAnsi="仿宋_GB2312" w:cs="仿宋_GB2312" w:eastAsia="仿宋_GB2312"/>
                <w:sz w:val="21"/>
              </w:rPr>
              <w:t>SharePoint</w:t>
            </w:r>
            <w:r>
              <w:rPr>
                <w:rFonts w:ascii="仿宋_GB2312" w:hAnsi="仿宋_GB2312" w:cs="仿宋_GB2312" w:eastAsia="仿宋_GB2312"/>
                <w:sz w:val="21"/>
              </w:rPr>
              <w:t>等应用，并支持用户自定义脚本进行应用状态的监控</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分布式的软件定义存储架构，提供分布式存储服务，</w:t>
            </w:r>
            <w:r>
              <w:rPr>
                <w:rFonts w:ascii="仿宋_GB2312" w:hAnsi="仿宋_GB2312" w:cs="仿宋_GB2312" w:eastAsia="仿宋_GB2312"/>
                <w:sz w:val="21"/>
              </w:rPr>
              <w:t>支持</w:t>
            </w:r>
            <w:r>
              <w:rPr>
                <w:rFonts w:ascii="仿宋_GB2312" w:hAnsi="仿宋_GB2312" w:cs="仿宋_GB2312" w:eastAsia="仿宋_GB2312"/>
                <w:sz w:val="21"/>
              </w:rPr>
              <w:t>超融合管理平台统一管理。</w:t>
            </w:r>
          </w:p>
          <w:p>
            <w:pPr>
              <w:pStyle w:val="null3"/>
              <w:jc w:val="both"/>
            </w:pPr>
            <w:r>
              <w:rPr>
                <w:rFonts w:ascii="仿宋_GB2312" w:hAnsi="仿宋_GB2312" w:cs="仿宋_GB2312" w:eastAsia="仿宋_GB2312"/>
                <w:sz w:val="21"/>
                <w:b/>
              </w:rPr>
              <w:t>软件：</w:t>
            </w:r>
          </w:p>
          <w:p>
            <w:pPr>
              <w:pStyle w:val="null3"/>
              <w:jc w:val="both"/>
            </w:pPr>
            <w:r>
              <w:rPr>
                <w:rFonts w:ascii="仿宋_GB2312" w:hAnsi="仿宋_GB2312" w:cs="仿宋_GB2312" w:eastAsia="仿宋_GB2312"/>
                <w:sz w:val="21"/>
                <w:b/>
              </w:rPr>
              <w:t>管理软件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配置</w:t>
            </w:r>
            <w:r>
              <w:rPr>
                <w:rFonts w:ascii="仿宋_GB2312" w:hAnsi="仿宋_GB2312" w:cs="仿宋_GB2312" w:eastAsia="仿宋_GB2312"/>
                <w:sz w:val="21"/>
              </w:rPr>
              <w:t>服务器管理软件，支持分布式批量安装</w:t>
            </w:r>
            <w:r>
              <w:rPr>
                <w:rFonts w:ascii="仿宋_GB2312" w:hAnsi="仿宋_GB2312" w:cs="仿宋_GB2312" w:eastAsia="仿宋_GB2312"/>
                <w:sz w:val="21"/>
              </w:rPr>
              <w:t>OS，支持带外的操作系统文件分布式传输技术，传输速度不受管理软件所在硬件环境的带宽限制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采用纯</w:t>
            </w:r>
            <w:r>
              <w:rPr>
                <w:rFonts w:ascii="仿宋_GB2312" w:hAnsi="仿宋_GB2312" w:cs="仿宋_GB2312" w:eastAsia="仿宋_GB2312"/>
                <w:sz w:val="21"/>
              </w:rPr>
              <w:t xml:space="preserve"> B/S 架构</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系统具有多级管理模式，能够根据管理需求，将配置信息、性能信息</w:t>
            </w:r>
            <w:r>
              <w:rPr>
                <w:rFonts w:ascii="仿宋_GB2312" w:hAnsi="仿宋_GB2312" w:cs="仿宋_GB2312" w:eastAsia="仿宋_GB2312"/>
                <w:sz w:val="21"/>
              </w:rPr>
              <w:t>、关键拓扑、</w:t>
            </w:r>
            <w:r>
              <w:rPr>
                <w:rFonts w:ascii="仿宋_GB2312" w:hAnsi="仿宋_GB2312" w:cs="仿宋_GB2312" w:eastAsia="仿宋_GB2312"/>
                <w:sz w:val="21"/>
              </w:rPr>
              <w:t>KPI 报表和告警数据进行上传展现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支持对网络设备、主机、安全设备等一体化管理，系统具备良好的扩</w:t>
            </w:r>
            <w:r>
              <w:rPr>
                <w:rFonts w:ascii="仿宋_GB2312" w:hAnsi="仿宋_GB2312" w:cs="仿宋_GB2312" w:eastAsia="仿宋_GB2312"/>
                <w:sz w:val="21"/>
              </w:rPr>
              <w:t>展性，具有灵活扩展流量分析、存储设备、知识库管理等功能，并能实现各</w:t>
            </w:r>
            <w:r>
              <w:rPr>
                <w:rFonts w:ascii="仿宋_GB2312" w:hAnsi="仿宋_GB2312" w:cs="仿宋_GB2312" w:eastAsia="仿宋_GB2312"/>
                <w:sz w:val="21"/>
              </w:rPr>
              <w:t>IT 资源的相互影响分析管理及联动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支持交换机端口监控及管理，支持自动识别下联终端</w:t>
            </w:r>
            <w:r>
              <w:rPr>
                <w:rFonts w:ascii="仿宋_GB2312" w:hAnsi="仿宋_GB2312" w:cs="仿宋_GB2312" w:eastAsia="仿宋_GB2312"/>
                <w:sz w:val="21"/>
              </w:rPr>
              <w:t xml:space="preserve"> mac 地址等信息</w:t>
            </w:r>
            <w:r>
              <w:rPr>
                <w:rFonts w:ascii="仿宋_GB2312" w:hAnsi="仿宋_GB2312" w:cs="仿宋_GB2312" w:eastAsia="仿宋_GB2312"/>
                <w:sz w:val="21"/>
              </w:rPr>
              <w:t>，非法终端接入网络后可自动识别，同时禁止接入网络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服务期内支持用户定制升级</w:t>
            </w:r>
            <w:r>
              <w:rPr>
                <w:rFonts w:ascii="仿宋_GB2312" w:hAnsi="仿宋_GB2312" w:cs="仿宋_GB2312" w:eastAsia="仿宋_GB2312"/>
                <w:sz w:val="21"/>
              </w:rPr>
              <w:t>≥2 次</w:t>
            </w:r>
            <w:r>
              <w:rPr>
                <w:rFonts w:ascii="仿宋_GB2312" w:hAnsi="仿宋_GB2312" w:cs="仿宋_GB2312" w:eastAsia="仿宋_GB2312"/>
                <w:sz w:val="21"/>
              </w:rPr>
              <w:t>（提供承诺函，格式自拟）</w:t>
            </w:r>
          </w:p>
          <w:p>
            <w:pPr>
              <w:pStyle w:val="null3"/>
              <w:jc w:val="both"/>
            </w:pPr>
            <w:r>
              <w:rPr>
                <w:rFonts w:ascii="仿宋_GB2312" w:hAnsi="仿宋_GB2312" w:cs="仿宋_GB2312" w:eastAsia="仿宋_GB2312"/>
                <w:sz w:val="21"/>
                <w:b/>
              </w:rPr>
              <w:t>配套软件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芯片设计和机器学习常用软件，</w:t>
            </w:r>
            <w:r>
              <w:rPr>
                <w:rFonts w:ascii="仿宋_GB2312" w:hAnsi="仿宋_GB2312" w:cs="仿宋_GB2312" w:eastAsia="仿宋_GB2312"/>
                <w:sz w:val="21"/>
              </w:rPr>
              <w:t>至少</w:t>
            </w:r>
            <w:r>
              <w:rPr>
                <w:rFonts w:ascii="仿宋_GB2312" w:hAnsi="仿宋_GB2312" w:cs="仿宋_GB2312" w:eastAsia="仿宋_GB2312"/>
                <w:sz w:val="21"/>
              </w:rPr>
              <w:t>包含布局布线软件、逻辑综合软件、静态时序分析软件、形式化验证软件、物理综合软件、</w:t>
            </w:r>
            <w:r>
              <w:rPr>
                <w:rFonts w:ascii="仿宋_GB2312" w:hAnsi="仿宋_GB2312" w:cs="仿宋_GB2312" w:eastAsia="仿宋_GB2312"/>
                <w:sz w:val="21"/>
              </w:rPr>
              <w:t>Python 集成开发软件、深度学习框架软件、半导体工艺及器件仿真工具</w:t>
            </w:r>
            <w:r>
              <w:rPr>
                <w:rFonts w:ascii="仿宋_GB2312" w:hAnsi="仿宋_GB2312" w:cs="仿宋_GB2312" w:eastAsia="仿宋_GB2312"/>
                <w:sz w:val="21"/>
              </w:rPr>
              <w:t>，</w:t>
            </w:r>
            <w:r>
              <w:rPr>
                <w:rFonts w:ascii="仿宋_GB2312" w:hAnsi="仿宋_GB2312" w:cs="仿宋_GB2312" w:eastAsia="仿宋_GB2312"/>
                <w:sz w:val="21"/>
              </w:rPr>
              <w:t>授权时间</w:t>
            </w:r>
            <w:r>
              <w:rPr>
                <w:rFonts w:ascii="仿宋_GB2312" w:hAnsi="仿宋_GB2312" w:cs="仿宋_GB2312" w:eastAsia="仿宋_GB2312"/>
                <w:sz w:val="21"/>
              </w:rPr>
              <w:t>均</w:t>
            </w:r>
            <w:r>
              <w:rPr>
                <w:rFonts w:ascii="仿宋_GB2312" w:hAnsi="仿宋_GB2312" w:cs="仿宋_GB2312" w:eastAsia="仿宋_GB2312"/>
                <w:sz w:val="21"/>
              </w:rPr>
              <w:t>不少于</w:t>
            </w:r>
            <w:r>
              <w:rPr>
                <w:rFonts w:ascii="仿宋_GB2312" w:hAnsi="仿宋_GB2312" w:cs="仿宋_GB2312" w:eastAsia="仿宋_GB2312"/>
                <w:sz w:val="21"/>
              </w:rPr>
              <w:t>3年。并要求硬件与软件兼容，需预装至服务器内。承担数字/模拟IC设计全流程负载。支持高IOPS低时延、高</w:t>
            </w:r>
            <w:r>
              <w:rPr>
                <w:rFonts w:ascii="仿宋_GB2312" w:hAnsi="仿宋_GB2312" w:cs="仿宋_GB2312" w:eastAsia="仿宋_GB2312"/>
                <w:sz w:val="21"/>
              </w:rPr>
              <w:t>吞吐、高并行队列调度</w:t>
            </w:r>
            <w:r>
              <w:rPr>
                <w:rFonts w:ascii="仿宋_GB2312" w:hAnsi="仿宋_GB2312" w:cs="仿宋_GB2312" w:eastAsia="仿宋_GB2312"/>
                <w:sz w:val="21"/>
              </w:rPr>
              <w:t>.线性扩容计算与存储，单节点维护不影响业务。</w:t>
            </w:r>
            <w:r>
              <w:rPr>
                <w:rFonts w:ascii="仿宋_GB2312" w:hAnsi="仿宋_GB2312" w:cs="仿宋_GB2312" w:eastAsia="仿宋_GB2312"/>
                <w:sz w:val="21"/>
              </w:rPr>
              <w:t>供应商</w:t>
            </w:r>
            <w:r>
              <w:rPr>
                <w:rFonts w:ascii="仿宋_GB2312" w:hAnsi="仿宋_GB2312" w:cs="仿宋_GB2312" w:eastAsia="仿宋_GB2312"/>
                <w:sz w:val="21"/>
              </w:rPr>
              <w:t>须提供为期三年的</w:t>
            </w:r>
            <w:r>
              <w:rPr>
                <w:rFonts w:ascii="仿宋_GB2312" w:hAnsi="仿宋_GB2312" w:cs="仿宋_GB2312" w:eastAsia="仿宋_GB2312"/>
                <w:sz w:val="21"/>
              </w:rPr>
              <w:t>软件教学</w:t>
            </w:r>
            <w:r>
              <w:rPr>
                <w:rFonts w:ascii="仿宋_GB2312" w:hAnsi="仿宋_GB2312" w:cs="仿宋_GB2312" w:eastAsia="仿宋_GB2312"/>
                <w:sz w:val="21"/>
              </w:rPr>
              <w:t>服务，包括每年不少于</w:t>
            </w:r>
            <w:r>
              <w:rPr>
                <w:rFonts w:ascii="仿宋_GB2312" w:hAnsi="仿宋_GB2312" w:cs="仿宋_GB2312" w:eastAsia="仿宋_GB2312"/>
                <w:sz w:val="21"/>
              </w:rPr>
              <w:t>40课时的软件操作辅导与</w:t>
            </w:r>
            <w:r>
              <w:rPr>
                <w:rFonts w:ascii="仿宋_GB2312" w:hAnsi="仿宋_GB2312" w:cs="仿宋_GB2312" w:eastAsia="仿宋_GB2312"/>
                <w:sz w:val="21"/>
              </w:rPr>
              <w:t>现场</w:t>
            </w:r>
            <w:r>
              <w:rPr>
                <w:rFonts w:ascii="仿宋_GB2312" w:hAnsi="仿宋_GB2312" w:cs="仿宋_GB2312" w:eastAsia="仿宋_GB2312"/>
                <w:sz w:val="21"/>
              </w:rPr>
              <w:t>辅助教学，由具备</w:t>
            </w:r>
            <w:r>
              <w:rPr>
                <w:rFonts w:ascii="仿宋_GB2312" w:hAnsi="仿宋_GB2312" w:cs="仿宋_GB2312" w:eastAsia="仿宋_GB2312"/>
                <w:sz w:val="21"/>
              </w:rPr>
              <w:t>3年以上行业经验的技术人员现场或远程提供软件使用培训、问题解答及实践指导，确保平台与教学科研有效融合。</w:t>
            </w:r>
            <w:r>
              <w:rPr>
                <w:rFonts w:ascii="仿宋_GB2312" w:hAnsi="仿宋_GB2312" w:cs="仿宋_GB2312" w:eastAsia="仿宋_GB2312"/>
                <w:sz w:val="21"/>
              </w:rPr>
              <w:t>（</w:t>
            </w:r>
            <w:r>
              <w:rPr>
                <w:rFonts w:ascii="仿宋_GB2312" w:hAnsi="仿宋_GB2312" w:cs="仿宋_GB2312" w:eastAsia="仿宋_GB2312"/>
                <w:sz w:val="21"/>
              </w:rPr>
              <w:t>提供承诺函，格式自拟）</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存储网交换机</w:t>
            </w:r>
          </w:p>
          <w:p>
            <w:pPr>
              <w:pStyle w:val="null3"/>
              <w:jc w:val="both"/>
            </w:pPr>
            <w:r>
              <w:rPr>
                <w:rFonts w:ascii="仿宋_GB2312" w:hAnsi="仿宋_GB2312" w:cs="仿宋_GB2312" w:eastAsia="仿宋_GB2312"/>
              </w:rPr>
              <w:t>数量：2台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1、性能要求：交换容量≥3.8Tbps，转发性能≥1800Mpps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、端口要求；</w:t>
            </w:r>
            <w:r>
              <w:rPr>
                <w:rFonts w:ascii="仿宋_GB2312" w:hAnsi="仿宋_GB2312" w:cs="仿宋_GB2312" w:eastAsia="仿宋_GB2312"/>
                <w:sz w:val="21"/>
              </w:rPr>
              <w:t>配置</w:t>
            </w:r>
            <w:r>
              <w:rPr>
                <w:rFonts w:ascii="仿宋_GB2312" w:hAnsi="仿宋_GB2312" w:cs="仿宋_GB2312" w:eastAsia="仿宋_GB2312"/>
                <w:sz w:val="21"/>
              </w:rPr>
              <w:t>10GE 光口端口数量≥24个</w:t>
            </w:r>
            <w:r>
              <w:rPr>
                <w:rFonts w:ascii="仿宋_GB2312" w:hAnsi="仿宋_GB2312" w:cs="仿宋_GB2312" w:eastAsia="仿宋_GB2312"/>
                <w:sz w:val="21"/>
              </w:rPr>
              <w:t>（</w:t>
            </w:r>
            <w:r>
              <w:rPr>
                <w:rFonts w:ascii="仿宋_GB2312" w:hAnsi="仿宋_GB2312" w:cs="仿宋_GB2312" w:eastAsia="仿宋_GB2312"/>
                <w:sz w:val="21"/>
              </w:rPr>
              <w:t>含光模块</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100GE光口端口数量≥6个</w:t>
            </w:r>
            <w:r>
              <w:rPr>
                <w:rFonts w:ascii="仿宋_GB2312" w:hAnsi="仿宋_GB2312" w:cs="仿宋_GB2312" w:eastAsia="仿宋_GB2312"/>
                <w:sz w:val="21"/>
              </w:rPr>
              <w:t>（</w:t>
            </w:r>
            <w:r>
              <w:rPr>
                <w:rFonts w:ascii="仿宋_GB2312" w:hAnsi="仿宋_GB2312" w:cs="仿宋_GB2312" w:eastAsia="仿宋_GB2312"/>
                <w:sz w:val="21"/>
              </w:rPr>
              <w:t>含光模块</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≥1根5米40G堆叠线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、数据中心特性：支持</w:t>
            </w:r>
            <w:r>
              <w:rPr>
                <w:rFonts w:ascii="仿宋_GB2312" w:hAnsi="仿宋_GB2312" w:cs="仿宋_GB2312" w:eastAsia="仿宋_GB2312"/>
                <w:sz w:val="21"/>
              </w:rPr>
              <w:t>PFC、ECN，支持二层、三层Vxlan网关和BGP EVPN特性，支持组播over VxLAN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、二层功能；支持基于端口、基于协议、基于</w:t>
            </w:r>
            <w:r>
              <w:rPr>
                <w:rFonts w:ascii="仿宋_GB2312" w:hAnsi="仿宋_GB2312" w:cs="仿宋_GB2312" w:eastAsia="仿宋_GB2312"/>
                <w:sz w:val="21"/>
              </w:rPr>
              <w:t>MAC的VLAN支持QinQ</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、三层功能：支持</w:t>
            </w:r>
            <w:r>
              <w:rPr>
                <w:rFonts w:ascii="仿宋_GB2312" w:hAnsi="仿宋_GB2312" w:cs="仿宋_GB2312" w:eastAsia="仿宋_GB2312"/>
                <w:sz w:val="21"/>
              </w:rPr>
              <w:t>RIP、OSPF、ISIS、BGP等IPv4动态路由协议支持RIPng、OSPFv3、ISISv6、BGP4+等IPv6动态路由协议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电源及配件</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热插拔交流冗余电源</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热插拔风扇</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7、可靠性：支持横向堆叠，支持跨设备链路聚合</w:t>
            </w:r>
            <w:r>
              <w:rPr>
                <w:rFonts w:ascii="仿宋_GB2312" w:hAnsi="仿宋_GB2312" w:cs="仿宋_GB2312" w:eastAsia="仿宋_GB2312"/>
                <w:sz w:val="21"/>
              </w:rPr>
              <w:t>。</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管理网交换机</w:t>
            </w:r>
          </w:p>
          <w:p>
            <w:pPr>
              <w:pStyle w:val="null3"/>
              <w:jc w:val="both"/>
            </w:pPr>
            <w:r>
              <w:rPr>
                <w:rFonts w:ascii="仿宋_GB2312" w:hAnsi="仿宋_GB2312" w:cs="仿宋_GB2312" w:eastAsia="仿宋_GB2312"/>
              </w:rPr>
              <w:t>数量：</w:t>
            </w:r>
            <w:r>
              <w:rPr>
                <w:rFonts w:ascii="仿宋_GB2312" w:hAnsi="仿宋_GB2312" w:cs="仿宋_GB2312" w:eastAsia="仿宋_GB2312"/>
                <w:sz w:val="20"/>
              </w:rPr>
              <w:t>2台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1、性能要求：交换容量≥2.5Tbps，转发性能≥1200Mpps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、端口要求；</w:t>
            </w:r>
            <w:r>
              <w:rPr>
                <w:rFonts w:ascii="仿宋_GB2312" w:hAnsi="仿宋_GB2312" w:cs="仿宋_GB2312" w:eastAsia="仿宋_GB2312"/>
                <w:sz w:val="21"/>
              </w:rPr>
              <w:t>配置</w:t>
            </w:r>
            <w:r>
              <w:rPr>
                <w:rFonts w:ascii="仿宋_GB2312" w:hAnsi="仿宋_GB2312" w:cs="仿宋_GB2312" w:eastAsia="仿宋_GB2312"/>
                <w:sz w:val="21"/>
              </w:rPr>
              <w:t>10 GE 光接口≥24个，千兆电口≥24个，</w:t>
            </w:r>
            <w:r>
              <w:rPr>
                <w:rFonts w:ascii="仿宋_GB2312" w:hAnsi="仿宋_GB2312" w:cs="仿宋_GB2312" w:eastAsia="仿宋_GB2312"/>
                <w:sz w:val="21"/>
              </w:rPr>
              <w:t>配置</w:t>
            </w:r>
            <w:r>
              <w:rPr>
                <w:rFonts w:ascii="仿宋_GB2312" w:hAnsi="仿宋_GB2312" w:cs="仿宋_GB2312" w:eastAsia="仿宋_GB2312"/>
                <w:sz w:val="21"/>
              </w:rPr>
              <w:t>≥2个万兆单模光模块，</w:t>
            </w:r>
            <w:r>
              <w:rPr>
                <w:rFonts w:ascii="仿宋_GB2312" w:hAnsi="仿宋_GB2312" w:cs="仿宋_GB2312" w:eastAsia="仿宋_GB2312"/>
                <w:sz w:val="21"/>
              </w:rPr>
              <w:t>配置</w:t>
            </w:r>
            <w:r>
              <w:rPr>
                <w:rFonts w:ascii="仿宋_GB2312" w:hAnsi="仿宋_GB2312" w:cs="仿宋_GB2312" w:eastAsia="仿宋_GB2312"/>
                <w:sz w:val="21"/>
              </w:rPr>
              <w:t>≥1根5米40G堆叠线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、二层功能；支持基于端口、基于协议、基于</w:t>
            </w:r>
            <w:r>
              <w:rPr>
                <w:rFonts w:ascii="仿宋_GB2312" w:hAnsi="仿宋_GB2312" w:cs="仿宋_GB2312" w:eastAsia="仿宋_GB2312"/>
                <w:sz w:val="21"/>
              </w:rPr>
              <w:t>MAC的VLAN支持QinQ</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、三层功能：支持</w:t>
            </w:r>
            <w:r>
              <w:rPr>
                <w:rFonts w:ascii="仿宋_GB2312" w:hAnsi="仿宋_GB2312" w:cs="仿宋_GB2312" w:eastAsia="仿宋_GB2312"/>
                <w:sz w:val="21"/>
              </w:rPr>
              <w:t>RIP、OSPF、ISIS、BGP等IPv4动态路由协议</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RIPng、OSPFv3、ISISv6、BGP4+等IPv6动态路由协议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电源数量</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热插拔交流冗余电源</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6、可靠性：支持横向堆叠，支持跨设备链路聚合 </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其他</w:t>
            </w:r>
          </w:p>
          <w:p>
            <w:pPr>
              <w:pStyle w:val="null3"/>
            </w:pPr>
            <w:r>
              <w:rPr>
                <w:rFonts w:ascii="仿宋_GB2312" w:hAnsi="仿宋_GB2312" w:cs="仿宋_GB2312" w:eastAsia="仿宋_GB2312"/>
                <w:sz w:val="21"/>
              </w:rPr>
              <w:t>★超融合集群中（超融合硬件及超融合软件）、存储网交换机、管理网交换机为同一品牌。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备注：以上参数为实质性要求，供应商任意一项负偏离，按无效响应处理。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根据采购单位通知的时间和地点，安排相关领域专家参与采购单位验收，按照验收指标逐项测试，直至达到验收要求。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交货验收完毕之日算起，所有产品质保3年，质保期内：如因产品自身问题，原厂包换包退，提供双重保修保障服务。如因产品非正常使用等情况造成的问题，甲方应支付由此产生的检修及相应维修所发生的材料费。 质保期内，提供免费调试、定期维护和免费升级软件等服务；质保期内发生产品技术升级时，应及时通知采购单位，如有相应需求须提供产品免费升级服务，须免费包调、包改、包测。 质保期满后，须继续提供投标产品的终身技术支持服务。若产生额外费用，经双方协定后，可收取适当费用。具体服务条款及费用收取，由供需双方另行协商。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技术支持及售后要求： 1.提供并且安排工程技术人员免费进行安装调试。安装调试中所产生的一切相关费用由投标供应商承担。 2.硬件安装：提供并按照产品要求完成硬件组装和上电前状态检查，确保产品运行正常、安全。免费提供一次设备移机服务。 3、售后服务需求2小时内响应，48小时内到达现场进行维修。重大问题（大修）须在5个工作日内解决或提出甲方认可的明确解决方案。 4、培训要求，提供不少于3个课时的培训，可线上或线下，培训内容应包括软硬件产品的操作使用，操作流程，使用注意事项。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 产品技术参数表.docx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响应文件封面 分项报价表.docx 标的清单 报价表 产品技术参数表.docx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响应文件封面 分项报价表.docx 商务应答表 标的清单 报价表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分项报价表.docx 商务应答表 标的清单 报价表 产品技术参数表.docx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商务应答表 供应商认为有必要说明的其他问题.docx 产品技术参数表.docx 响应函 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