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5C9008">
      <w:pPr>
        <w:pStyle w:val="159"/>
        <w:jc w:val="both"/>
        <w:rPr>
          <w:rFonts w:hint="default" w:asciiTheme="majorEastAsia" w:hAnsiTheme="majorEastAsia" w:eastAsiaTheme="majorEastAsia"/>
          <w:b/>
          <w:sz w:val="24"/>
          <w:szCs w:val="28"/>
          <w:lang w:val="en-US" w:eastAsia="zh-CN"/>
        </w:rPr>
      </w:pPr>
      <w:bookmarkStart w:id="0" w:name="_Toc12983"/>
      <w:bookmarkStart w:id="1" w:name="_Toc11344"/>
      <w:bookmarkStart w:id="2" w:name="_Toc21158"/>
      <w:bookmarkStart w:id="3" w:name="_Toc13138"/>
      <w:bookmarkStart w:id="4" w:name="_Toc15856"/>
      <w:bookmarkStart w:id="5" w:name="_Toc20697"/>
      <w:bookmarkStart w:id="6" w:name="_Toc31133"/>
      <w:bookmarkStart w:id="7" w:name="_Toc16020"/>
      <w:r>
        <w:rPr>
          <w:rFonts w:hint="eastAsia"/>
        </w:rPr>
        <w:t xml:space="preserve">                </w:t>
      </w:r>
      <w:r>
        <w:rPr>
          <w:rFonts w:hint="eastAsia"/>
          <w:lang w:val="en-US" w:eastAsia="zh-CN"/>
        </w:rPr>
        <w:t xml:space="preserve">     </w:t>
      </w:r>
      <w:r>
        <w:rPr>
          <w:rFonts w:hint="eastAsia" w:asciiTheme="majorEastAsia" w:hAnsiTheme="majorEastAsia" w:eastAsiaTheme="majorEastAsia"/>
          <w:b/>
          <w:sz w:val="24"/>
          <w:szCs w:val="28"/>
        </w:rPr>
        <w:t>采购合同编号：</w:t>
      </w:r>
    </w:p>
    <w:p w14:paraId="0087CB82">
      <w:pPr>
        <w:pStyle w:val="159"/>
        <w:rPr>
          <w:rFonts w:asciiTheme="majorEastAsia" w:hAnsiTheme="majorEastAsia" w:eastAsiaTheme="majorEastAsia"/>
          <w:b/>
          <w:sz w:val="24"/>
          <w:szCs w:val="28"/>
        </w:rPr>
      </w:pPr>
      <w:r>
        <w:rPr>
          <w:rFonts w:hint="eastAsia" w:asciiTheme="majorEastAsia" w:hAnsiTheme="majorEastAsia" w:eastAsiaTheme="majorEastAsia"/>
          <w:b/>
          <w:sz w:val="24"/>
          <w:szCs w:val="28"/>
        </w:rPr>
        <w:t xml:space="preserve">                                 </w:t>
      </w:r>
      <w:r>
        <w:rPr>
          <w:rFonts w:hint="eastAsia" w:asciiTheme="majorEastAsia" w:hAnsiTheme="majorEastAsia" w:eastAsiaTheme="majorEastAsia"/>
          <w:b/>
          <w:sz w:val="24"/>
          <w:szCs w:val="28"/>
          <w:lang w:val="en-US" w:eastAsia="zh-CN"/>
        </w:rPr>
        <w:t xml:space="preserve">   </w:t>
      </w:r>
      <w:r>
        <w:rPr>
          <w:rFonts w:hint="eastAsia" w:asciiTheme="majorEastAsia" w:hAnsiTheme="majorEastAsia" w:eastAsiaTheme="majorEastAsia"/>
          <w:b/>
          <w:sz w:val="24"/>
          <w:szCs w:val="28"/>
        </w:rPr>
        <w:t>采购项目编号：</w:t>
      </w:r>
    </w:p>
    <w:p w14:paraId="1A030C2E">
      <w:pPr>
        <w:pStyle w:val="159"/>
        <w:rPr>
          <w:rFonts w:hint="default" w:asciiTheme="majorEastAsia" w:hAnsiTheme="majorEastAsia" w:eastAsiaTheme="majorEastAsia"/>
          <w:b/>
          <w:sz w:val="44"/>
          <w:lang w:val="en-US" w:eastAsia="zh-CN"/>
        </w:rPr>
      </w:pPr>
      <w:r>
        <w:rPr>
          <w:rFonts w:hint="eastAsia" w:asciiTheme="majorEastAsia" w:hAnsiTheme="majorEastAsia" w:eastAsiaTheme="majorEastAsia"/>
          <w:b/>
          <w:sz w:val="44"/>
          <w:lang w:val="en-US" w:eastAsia="zh-CN"/>
        </w:rPr>
        <w:t>拟签订的合同文本</w:t>
      </w:r>
    </w:p>
    <w:p w14:paraId="478A2792">
      <w:pPr>
        <w:pStyle w:val="159"/>
        <w:rPr>
          <w:rFonts w:asciiTheme="majorEastAsia" w:hAnsiTheme="majorEastAsia" w:eastAsiaTheme="majorEastAsia"/>
          <w:b/>
          <w:color w:val="000000" w:themeColor="text1"/>
          <w14:textFill>
            <w14:solidFill>
              <w14:schemeClr w14:val="tx1"/>
            </w14:solidFill>
          </w14:textFill>
        </w:rPr>
      </w:pPr>
    </w:p>
    <w:p w14:paraId="38A0E925">
      <w:pPr>
        <w:pStyle w:val="159"/>
        <w:jc w:val="both"/>
        <w:rPr>
          <w:rFonts w:asciiTheme="majorEastAsia" w:hAnsiTheme="majorEastAsia" w:eastAsiaTheme="majorEastAsia"/>
          <w:b/>
          <w:sz w:val="36"/>
        </w:rPr>
      </w:pPr>
    </w:p>
    <w:p w14:paraId="63F0B1E3">
      <w:pPr>
        <w:pStyle w:val="159"/>
        <w:jc w:val="both"/>
        <w:rPr>
          <w:rFonts w:asciiTheme="majorEastAsia" w:hAnsiTheme="majorEastAsia" w:eastAsiaTheme="majorEastAsia"/>
          <w:b/>
          <w:sz w:val="36"/>
        </w:rPr>
      </w:pPr>
    </w:p>
    <w:p w14:paraId="46CD32BD">
      <w:pPr>
        <w:pStyle w:val="159"/>
        <w:ind w:firstLine="1981" w:firstLineChars="548"/>
        <w:jc w:val="both"/>
        <w:rPr>
          <w:rFonts w:hint="eastAsia" w:asciiTheme="majorEastAsia" w:hAnsiTheme="majorEastAsia" w:eastAsiaTheme="majorEastAsia"/>
          <w:b/>
          <w:sz w:val="36"/>
        </w:rPr>
      </w:pPr>
    </w:p>
    <w:p w14:paraId="41C79380">
      <w:pPr>
        <w:pStyle w:val="159"/>
        <w:ind w:firstLine="1981" w:firstLineChars="548"/>
        <w:jc w:val="both"/>
        <w:rPr>
          <w:rFonts w:hint="eastAsia" w:asciiTheme="majorEastAsia" w:hAnsiTheme="majorEastAsia" w:eastAsiaTheme="majorEastAsia"/>
          <w:b/>
          <w:sz w:val="36"/>
        </w:rPr>
      </w:pPr>
    </w:p>
    <w:p w14:paraId="6F5BE81D">
      <w:pPr>
        <w:pStyle w:val="159"/>
        <w:ind w:firstLine="1981" w:firstLineChars="548"/>
        <w:jc w:val="both"/>
        <w:rPr>
          <w:rFonts w:hint="eastAsia" w:asciiTheme="majorEastAsia" w:hAnsiTheme="majorEastAsia" w:eastAsiaTheme="majorEastAsia"/>
          <w:b/>
          <w:sz w:val="36"/>
        </w:rPr>
      </w:pPr>
      <w:r>
        <w:rPr>
          <w:rFonts w:hint="eastAsia" w:asciiTheme="majorEastAsia" w:hAnsiTheme="majorEastAsia" w:eastAsiaTheme="majorEastAsia"/>
          <w:b/>
          <w:sz w:val="36"/>
        </w:rPr>
        <w:t>采 购 人：</w:t>
      </w:r>
    </w:p>
    <w:p w14:paraId="67FBCDEF">
      <w:pPr>
        <w:pStyle w:val="159"/>
        <w:ind w:firstLine="1981" w:firstLineChars="548"/>
        <w:jc w:val="both"/>
        <w:rPr>
          <w:rFonts w:hint="eastAsia" w:asciiTheme="majorEastAsia" w:hAnsiTheme="majorEastAsia" w:eastAsiaTheme="majorEastAsia"/>
          <w:b/>
          <w:sz w:val="36"/>
          <w:lang w:eastAsia="zh-CN"/>
        </w:rPr>
      </w:pPr>
      <w:r>
        <w:rPr>
          <w:rFonts w:hint="eastAsia" w:asciiTheme="majorEastAsia" w:hAnsiTheme="majorEastAsia" w:eastAsiaTheme="majorEastAsia"/>
          <w:b/>
          <w:sz w:val="36"/>
        </w:rPr>
        <w:t>供 应 商：</w:t>
      </w:r>
    </w:p>
    <w:p w14:paraId="49A954BA">
      <w:pPr>
        <w:pStyle w:val="159"/>
        <w:ind w:firstLine="3965" w:firstLineChars="1097"/>
        <w:jc w:val="both"/>
        <w:rPr>
          <w:rFonts w:asciiTheme="majorEastAsia" w:hAnsiTheme="majorEastAsia" w:eastAsiaTheme="majorEastAsia"/>
          <w:b/>
          <w:sz w:val="36"/>
        </w:rPr>
      </w:pPr>
      <w:r>
        <w:rPr>
          <w:rFonts w:hint="eastAsia" w:asciiTheme="majorEastAsia" w:hAnsiTheme="majorEastAsia" w:eastAsiaTheme="majorEastAsia"/>
          <w:b/>
          <w:sz w:val="36"/>
        </w:rPr>
        <w:t>年</w:t>
      </w:r>
      <w:r>
        <w:rPr>
          <w:rFonts w:hint="eastAsia" w:asciiTheme="majorEastAsia" w:hAnsiTheme="majorEastAsia" w:eastAsiaTheme="majorEastAsia"/>
          <w:b/>
          <w:sz w:val="36"/>
          <w:lang w:val="en-US" w:eastAsia="zh-CN"/>
        </w:rPr>
        <w:t xml:space="preserve">  </w:t>
      </w:r>
      <w:r>
        <w:rPr>
          <w:rFonts w:hint="eastAsia" w:asciiTheme="majorEastAsia" w:hAnsiTheme="majorEastAsia" w:eastAsiaTheme="majorEastAsia"/>
          <w:b/>
          <w:sz w:val="36"/>
        </w:rPr>
        <w:t>月</w:t>
      </w:r>
      <w:r>
        <w:rPr>
          <w:rFonts w:hint="eastAsia" w:asciiTheme="majorEastAsia" w:hAnsiTheme="majorEastAsia" w:eastAsiaTheme="majorEastAsia"/>
          <w:b/>
          <w:sz w:val="36"/>
          <w:lang w:val="en-US" w:eastAsia="zh-CN"/>
        </w:rPr>
        <w:t xml:space="preserve"> </w:t>
      </w:r>
      <w:r>
        <w:rPr>
          <w:rFonts w:hint="eastAsia" w:asciiTheme="majorEastAsia" w:hAnsiTheme="majorEastAsia" w:eastAsiaTheme="majorEastAsia"/>
          <w:b/>
          <w:sz w:val="36"/>
        </w:rPr>
        <w:t>日</w:t>
      </w:r>
      <w:bookmarkEnd w:id="0"/>
      <w:bookmarkEnd w:id="1"/>
      <w:bookmarkEnd w:id="2"/>
      <w:bookmarkEnd w:id="3"/>
      <w:bookmarkEnd w:id="4"/>
      <w:bookmarkEnd w:id="5"/>
      <w:bookmarkEnd w:id="6"/>
      <w:bookmarkEnd w:id="7"/>
    </w:p>
    <w:p w14:paraId="363F3CB9">
      <w:pPr>
        <w:spacing w:line="360" w:lineRule="auto"/>
        <w:ind w:firstLine="562" w:firstLineChars="200"/>
        <w:rPr>
          <w:rFonts w:hint="eastAsia" w:ascii="宋体" w:hAnsi="宋体" w:cs="宋体"/>
          <w:b/>
          <w:sz w:val="28"/>
          <w:szCs w:val="28"/>
        </w:rPr>
      </w:pPr>
    </w:p>
    <w:p w14:paraId="50ECB91B">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sz w:val="28"/>
          <w:szCs w:val="28"/>
        </w:rPr>
      </w:pPr>
    </w:p>
    <w:p w14:paraId="53337162">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sz w:val="28"/>
          <w:szCs w:val="28"/>
        </w:rPr>
      </w:pPr>
    </w:p>
    <w:p w14:paraId="085D08EC">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sz w:val="28"/>
          <w:szCs w:val="28"/>
        </w:rPr>
      </w:pPr>
    </w:p>
    <w:p w14:paraId="431F6994">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sz w:val="28"/>
          <w:szCs w:val="28"/>
        </w:rPr>
      </w:pPr>
    </w:p>
    <w:p w14:paraId="387B07EF">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sz w:val="28"/>
          <w:szCs w:val="28"/>
        </w:rPr>
      </w:pPr>
    </w:p>
    <w:p w14:paraId="0412BAA2">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sz w:val="28"/>
          <w:szCs w:val="28"/>
        </w:rPr>
      </w:pPr>
    </w:p>
    <w:p w14:paraId="4D527B76">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sz w:val="28"/>
          <w:szCs w:val="28"/>
        </w:rPr>
      </w:pPr>
    </w:p>
    <w:p w14:paraId="60F771AD">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sz w:val="28"/>
          <w:szCs w:val="28"/>
        </w:rPr>
      </w:pPr>
    </w:p>
    <w:p w14:paraId="2DBB9DE9">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sz w:val="28"/>
          <w:szCs w:val="28"/>
        </w:rPr>
      </w:pPr>
    </w:p>
    <w:p w14:paraId="3364DBC0">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sz w:val="28"/>
          <w:szCs w:val="28"/>
        </w:rPr>
      </w:pPr>
    </w:p>
    <w:p w14:paraId="56584ED0">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采购人（全称）：</w:t>
      </w:r>
    </w:p>
    <w:p w14:paraId="4281F20D">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sz w:val="28"/>
          <w:szCs w:val="28"/>
          <w:lang w:eastAsia="zh-CN"/>
        </w:rPr>
      </w:pPr>
      <w:r>
        <w:rPr>
          <w:rFonts w:hint="eastAsia" w:ascii="宋体" w:hAnsi="宋体" w:eastAsia="宋体" w:cs="宋体"/>
          <w:b/>
          <w:sz w:val="28"/>
          <w:szCs w:val="28"/>
        </w:rPr>
        <w:t>供应商（全称）：</w:t>
      </w:r>
    </w:p>
    <w:p w14:paraId="2954AA0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val="zh-CN"/>
        </w:rPr>
        <w:t>根据《中华人民共和国合同法》、《中华人民共和国政府采购法》等相关法律法规之规定，按照平等、自愿、公平和诚实信用的原则，经采购人和供应商协商一致，约定以下合同</w:t>
      </w:r>
      <w:r>
        <w:rPr>
          <w:rFonts w:hint="eastAsia" w:ascii="宋体" w:hAnsi="宋体" w:eastAsia="宋体" w:cs="宋体"/>
          <w:sz w:val="28"/>
          <w:szCs w:val="28"/>
        </w:rPr>
        <w:t>条款，以兹共同遵守、全面履行。</w:t>
      </w:r>
    </w:p>
    <w:p w14:paraId="7A42D006">
      <w:pPr>
        <w:keepNext w:val="0"/>
        <w:keepLines w:val="0"/>
        <w:pageBreakBefore w:val="0"/>
        <w:widowControl w:val="0"/>
        <w:kinsoku/>
        <w:wordWrap/>
        <w:overflowPunct/>
        <w:topLinePunct w:val="0"/>
        <w:autoSpaceDE/>
        <w:autoSpaceDN/>
        <w:bidi w:val="0"/>
        <w:adjustRightInd w:val="0"/>
        <w:snapToGrid w:val="0"/>
        <w:spacing w:line="360" w:lineRule="auto"/>
        <w:ind w:left="560"/>
        <w:textAlignment w:val="auto"/>
        <w:rPr>
          <w:rFonts w:hint="eastAsia" w:ascii="宋体" w:hAnsi="宋体" w:eastAsia="宋体" w:cs="宋体"/>
          <w:b/>
          <w:sz w:val="28"/>
          <w:szCs w:val="28"/>
        </w:rPr>
      </w:pPr>
      <w:r>
        <w:rPr>
          <w:rFonts w:hint="eastAsia" w:ascii="宋体" w:hAnsi="宋体" w:eastAsia="宋体" w:cs="宋体"/>
          <w:b/>
          <w:sz w:val="28"/>
          <w:szCs w:val="28"/>
        </w:rPr>
        <w:t>一、项目概况</w:t>
      </w:r>
    </w:p>
    <w:p w14:paraId="269F16CC">
      <w:pPr>
        <w:keepNext w:val="0"/>
        <w:keepLines w:val="0"/>
        <w:pageBreakBefore w:val="0"/>
        <w:widowControl w:val="0"/>
        <w:kinsoku/>
        <w:wordWrap/>
        <w:overflowPunct/>
        <w:topLinePunct w:val="0"/>
        <w:autoSpaceDE/>
        <w:autoSpaceDN/>
        <w:bidi w:val="0"/>
        <w:adjustRightInd w:val="0"/>
        <w:snapToGrid w:val="0"/>
        <w:spacing w:line="360" w:lineRule="auto"/>
        <w:ind w:left="2239" w:leftChars="266" w:hanging="1680" w:hangingChars="6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1、项目名称：</w:t>
      </w:r>
    </w:p>
    <w:p w14:paraId="2D20F54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2、项目地点：</w:t>
      </w:r>
    </w:p>
    <w:p w14:paraId="277F615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3、项目内容：</w:t>
      </w:r>
      <w:r>
        <w:rPr>
          <w:rFonts w:hint="eastAsia" w:ascii="宋体" w:hAnsi="宋体" w:cs="宋体"/>
          <w:sz w:val="28"/>
          <w:szCs w:val="28"/>
          <w:lang w:eastAsia="zh-CN"/>
        </w:rPr>
        <w:t>、</w:t>
      </w:r>
    </w:p>
    <w:p w14:paraId="4ADD2CEE">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bCs/>
          <w:sz w:val="28"/>
          <w:szCs w:val="28"/>
        </w:rPr>
      </w:pPr>
      <w:bookmarkStart w:id="8" w:name="_Toc2232"/>
      <w:bookmarkStart w:id="9" w:name="_Toc24059"/>
      <w:bookmarkStart w:id="10" w:name="_Toc27743"/>
      <w:bookmarkStart w:id="11" w:name="_Toc3029"/>
      <w:bookmarkStart w:id="12" w:name="_Toc17016"/>
      <w:r>
        <w:rPr>
          <w:rFonts w:hint="eastAsia" w:ascii="宋体" w:hAnsi="宋体" w:eastAsia="宋体" w:cs="宋体"/>
          <w:b/>
          <w:bCs/>
          <w:sz w:val="28"/>
          <w:szCs w:val="28"/>
        </w:rPr>
        <w:t>二、合同组成部分</w:t>
      </w:r>
      <w:bookmarkEnd w:id="8"/>
      <w:bookmarkEnd w:id="9"/>
      <w:bookmarkEnd w:id="10"/>
      <w:bookmarkEnd w:id="11"/>
      <w:bookmarkEnd w:id="12"/>
    </w:p>
    <w:p w14:paraId="432E220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lang w:val="zh-CN"/>
        </w:rPr>
      </w:pPr>
      <w:r>
        <w:rPr>
          <w:rFonts w:hint="eastAsia" w:ascii="宋体" w:hAnsi="宋体" w:eastAsia="宋体" w:cs="宋体"/>
          <w:sz w:val="28"/>
          <w:szCs w:val="28"/>
        </w:rPr>
        <w:t>下列文件为本合同的组成部分，并构成一个整体，需综合解释、相互补充。</w:t>
      </w:r>
      <w:r>
        <w:rPr>
          <w:rFonts w:hint="eastAsia" w:ascii="宋体" w:hAnsi="宋体" w:eastAsia="宋体" w:cs="宋体"/>
          <w:sz w:val="28"/>
          <w:szCs w:val="28"/>
          <w:lang w:val="zh-CN"/>
        </w:rPr>
        <w:t>如果下列文件内容出现不一致的情形，那么在保证按照采购文件确定的事项的前提下，组成本合同的多个文件的优先适用顺序如下：</w:t>
      </w:r>
    </w:p>
    <w:p w14:paraId="2F1B4B6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lang w:val="zh-CN"/>
        </w:rPr>
      </w:pPr>
      <w:r>
        <w:rPr>
          <w:rFonts w:hint="eastAsia" w:ascii="宋体" w:hAnsi="宋体" w:eastAsia="宋体" w:cs="宋体"/>
          <w:sz w:val="28"/>
          <w:szCs w:val="28"/>
          <w:lang w:val="zh-CN"/>
        </w:rPr>
        <w:t>1、本合同及其补充合同、变更协议；</w:t>
      </w:r>
    </w:p>
    <w:p w14:paraId="3CBA4B2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lang w:val="zh-CN"/>
        </w:rPr>
      </w:pPr>
      <w:r>
        <w:rPr>
          <w:rFonts w:hint="eastAsia" w:ascii="宋体" w:hAnsi="宋体" w:eastAsia="宋体" w:cs="宋体"/>
          <w:sz w:val="28"/>
          <w:szCs w:val="28"/>
          <w:lang w:val="zh-CN"/>
        </w:rPr>
        <w:t>2、</w:t>
      </w:r>
      <w:r>
        <w:rPr>
          <w:rFonts w:hint="eastAsia" w:ascii="宋体" w:hAnsi="宋体" w:eastAsia="宋体" w:cs="宋体"/>
          <w:sz w:val="28"/>
          <w:szCs w:val="28"/>
        </w:rPr>
        <w:t>中标</w:t>
      </w:r>
      <w:r>
        <w:rPr>
          <w:rFonts w:hint="eastAsia" w:ascii="宋体" w:hAnsi="宋体" w:eastAsia="宋体" w:cs="宋体"/>
          <w:sz w:val="28"/>
          <w:szCs w:val="28"/>
          <w:lang w:val="zh-CN"/>
        </w:rPr>
        <w:t>通知书；</w:t>
      </w:r>
    </w:p>
    <w:p w14:paraId="093D4B3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lang w:val="zh-CN"/>
        </w:rPr>
      </w:pPr>
      <w:r>
        <w:rPr>
          <w:rFonts w:hint="eastAsia" w:ascii="宋体" w:hAnsi="宋体" w:eastAsia="宋体" w:cs="宋体"/>
          <w:sz w:val="28"/>
          <w:szCs w:val="28"/>
          <w:lang w:val="zh-CN"/>
        </w:rPr>
        <w:t>3、</w:t>
      </w:r>
      <w:r>
        <w:rPr>
          <w:rFonts w:hint="eastAsia" w:ascii="宋体" w:hAnsi="宋体" w:eastAsia="宋体" w:cs="宋体"/>
          <w:sz w:val="28"/>
          <w:szCs w:val="28"/>
        </w:rPr>
        <w:t>响应</w:t>
      </w:r>
      <w:r>
        <w:rPr>
          <w:rFonts w:hint="eastAsia" w:ascii="宋体" w:hAnsi="宋体" w:eastAsia="宋体" w:cs="宋体"/>
          <w:sz w:val="28"/>
          <w:szCs w:val="28"/>
          <w:lang w:val="zh-CN"/>
        </w:rPr>
        <w:t>文件（含澄清或者说明文件）；</w:t>
      </w:r>
    </w:p>
    <w:p w14:paraId="7C00D00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lang w:val="zh-CN"/>
        </w:rPr>
      </w:pPr>
      <w:r>
        <w:rPr>
          <w:rFonts w:hint="eastAsia" w:ascii="宋体" w:hAnsi="宋体" w:eastAsia="宋体" w:cs="宋体"/>
          <w:sz w:val="28"/>
          <w:szCs w:val="28"/>
          <w:lang w:val="zh-CN"/>
        </w:rPr>
        <w:t>4、</w:t>
      </w:r>
      <w:r>
        <w:rPr>
          <w:rFonts w:hint="eastAsia" w:ascii="宋体" w:hAnsi="宋体" w:cs="宋体"/>
          <w:sz w:val="28"/>
          <w:szCs w:val="28"/>
          <w:lang w:val="en-US" w:eastAsia="zh-CN"/>
        </w:rPr>
        <w:t>招标</w:t>
      </w:r>
      <w:r>
        <w:rPr>
          <w:rFonts w:hint="eastAsia" w:ascii="宋体" w:hAnsi="宋体" w:eastAsia="宋体" w:cs="宋体"/>
          <w:sz w:val="28"/>
          <w:szCs w:val="28"/>
          <w:lang w:val="zh-CN"/>
        </w:rPr>
        <w:t>文件（含澄清或者修改文件）；</w:t>
      </w:r>
    </w:p>
    <w:p w14:paraId="072A0B7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lang w:val="zh-CN"/>
        </w:rPr>
      </w:pPr>
      <w:r>
        <w:rPr>
          <w:rFonts w:hint="eastAsia" w:ascii="宋体" w:hAnsi="宋体" w:eastAsia="宋体" w:cs="宋体"/>
          <w:sz w:val="28"/>
          <w:szCs w:val="28"/>
          <w:lang w:val="zh-CN"/>
        </w:rPr>
        <w:t>5、其他相关采购文件。</w:t>
      </w:r>
    </w:p>
    <w:p w14:paraId="153DEEA2">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bCs/>
          <w:sz w:val="28"/>
          <w:szCs w:val="28"/>
        </w:rPr>
      </w:pPr>
      <w:bookmarkStart w:id="13" w:name="_Toc21551"/>
      <w:bookmarkStart w:id="14" w:name="_Toc23292"/>
      <w:bookmarkStart w:id="15" w:name="_Toc2609"/>
      <w:bookmarkStart w:id="16" w:name="_Toc20892"/>
      <w:bookmarkStart w:id="17" w:name="_Toc21631"/>
      <w:r>
        <w:rPr>
          <w:rFonts w:hint="eastAsia" w:ascii="宋体" w:hAnsi="宋体" w:eastAsia="宋体" w:cs="宋体"/>
          <w:b/>
          <w:bCs/>
          <w:sz w:val="28"/>
          <w:szCs w:val="28"/>
        </w:rPr>
        <w:t>三、合同价款</w:t>
      </w:r>
      <w:bookmarkEnd w:id="13"/>
      <w:bookmarkEnd w:id="14"/>
      <w:bookmarkEnd w:id="15"/>
      <w:bookmarkEnd w:id="16"/>
      <w:bookmarkEnd w:id="17"/>
      <w:r>
        <w:rPr>
          <w:rFonts w:hint="eastAsia" w:ascii="宋体" w:hAnsi="宋体" w:eastAsia="宋体" w:cs="宋体"/>
          <w:b/>
          <w:bCs/>
          <w:sz w:val="28"/>
          <w:szCs w:val="28"/>
        </w:rPr>
        <w:t>及货物：</w:t>
      </w:r>
    </w:p>
    <w:p w14:paraId="790E1124">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150"/>
        <w:textAlignment w:val="auto"/>
        <w:rPr>
          <w:rFonts w:hint="eastAsia" w:ascii="宋体" w:hAnsi="宋体" w:eastAsia="宋体" w:cs="宋体"/>
          <w:sz w:val="28"/>
          <w:szCs w:val="28"/>
          <w:lang w:val="zh-CN"/>
        </w:rPr>
      </w:pPr>
      <w:r>
        <w:rPr>
          <w:rFonts w:hint="eastAsia" w:ascii="宋体" w:hAnsi="宋体" w:eastAsia="宋体" w:cs="宋体"/>
          <w:sz w:val="28"/>
          <w:szCs w:val="28"/>
          <w:lang w:val="zh-CN"/>
        </w:rPr>
        <w:t>1、本合同总价：￥（</w:t>
      </w:r>
      <w:r>
        <w:rPr>
          <w:rFonts w:hint="eastAsia" w:ascii="宋体" w:hAnsi="宋体" w:eastAsia="宋体" w:cs="宋体"/>
          <w:sz w:val="28"/>
          <w:szCs w:val="28"/>
        </w:rPr>
        <w:t>人民币</w:t>
      </w:r>
      <w:r>
        <w:rPr>
          <w:rFonts w:hint="eastAsia" w:ascii="宋体" w:hAnsi="宋体" w:eastAsia="宋体" w:cs="宋体"/>
          <w:sz w:val="28"/>
          <w:szCs w:val="28"/>
          <w:lang w:val="zh-CN"/>
        </w:rPr>
        <w:t>）：</w:t>
      </w:r>
    </w:p>
    <w:p w14:paraId="4F210B46">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150"/>
        <w:textAlignment w:val="auto"/>
        <w:rPr>
          <w:rFonts w:hint="eastAsia" w:ascii="宋体" w:hAnsi="宋体" w:eastAsia="宋体" w:cs="宋体"/>
          <w:sz w:val="28"/>
          <w:szCs w:val="28"/>
          <w:lang w:val="zh-CN"/>
        </w:rPr>
      </w:pPr>
      <w:r>
        <w:rPr>
          <w:rFonts w:hint="eastAsia" w:ascii="宋体" w:hAnsi="宋体" w:eastAsia="宋体" w:cs="宋体"/>
          <w:sz w:val="28"/>
          <w:szCs w:val="28"/>
          <w:lang w:val="zh-CN"/>
        </w:rPr>
        <w:t>2、供应商的投标内容及中标总金额，合同总价一次性包死，不受市场价变化的影响。</w:t>
      </w:r>
    </w:p>
    <w:p w14:paraId="07D0959F">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150"/>
        <w:textAlignment w:val="auto"/>
        <w:rPr>
          <w:rFonts w:hint="eastAsia" w:ascii="宋体" w:hAnsi="宋体" w:eastAsia="宋体" w:cs="宋体"/>
          <w:color w:val="000000" w:themeColor="text1"/>
          <w:sz w:val="28"/>
          <w:szCs w:val="28"/>
          <w:lang w:val="zh-CN"/>
          <w14:textFill>
            <w14:solidFill>
              <w14:schemeClr w14:val="tx1"/>
            </w14:solidFill>
          </w14:textFill>
        </w:rPr>
      </w:pPr>
      <w:r>
        <w:rPr>
          <w:rFonts w:hint="eastAsia" w:ascii="宋体" w:hAnsi="宋体" w:eastAsia="宋体" w:cs="宋体"/>
          <w:color w:val="000000" w:themeColor="text1"/>
          <w:sz w:val="28"/>
          <w:szCs w:val="28"/>
          <w:lang w:val="zh-CN"/>
          <w14:textFill>
            <w14:solidFill>
              <w14:schemeClr w14:val="tx1"/>
            </w14:solidFill>
          </w14:textFill>
        </w:rPr>
        <w:t>3、货物清单</w:t>
      </w:r>
      <w:r>
        <w:rPr>
          <w:rFonts w:hint="eastAsia" w:ascii="宋体" w:hAnsi="宋体" w:eastAsia="宋体" w:cs="宋体"/>
          <w:color w:val="000000" w:themeColor="text1"/>
          <w:sz w:val="28"/>
          <w:szCs w:val="28"/>
          <w14:textFill>
            <w14:solidFill>
              <w14:schemeClr w14:val="tx1"/>
            </w14:solidFill>
          </w14:textFill>
        </w:rPr>
        <w:t>以下格式编辑，货物清单作为本合同附件（附件二）</w:t>
      </w:r>
      <w:r>
        <w:rPr>
          <w:rFonts w:hint="eastAsia" w:ascii="宋体" w:hAnsi="宋体" w:eastAsia="宋体" w:cs="宋体"/>
          <w:color w:val="000000" w:themeColor="text1"/>
          <w:sz w:val="28"/>
          <w:szCs w:val="28"/>
          <w:lang w:val="zh-CN"/>
          <w14:textFill>
            <w14:solidFill>
              <w14:schemeClr w14:val="tx1"/>
            </w14:solidFill>
          </w14:textFill>
        </w:rPr>
        <w:t>：</w:t>
      </w:r>
    </w:p>
    <w:tbl>
      <w:tblPr>
        <w:tblStyle w:val="37"/>
        <w:tblpPr w:leftFromText="180" w:rightFromText="180" w:vertAnchor="text" w:tblpY="1"/>
        <w:tblOverlap w:val="never"/>
        <w:tblW w:w="9505" w:type="dxa"/>
        <w:tblInd w:w="-9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6"/>
        <w:gridCol w:w="1935"/>
        <w:gridCol w:w="1509"/>
        <w:gridCol w:w="1313"/>
        <w:gridCol w:w="850"/>
        <w:gridCol w:w="705"/>
        <w:gridCol w:w="1313"/>
        <w:gridCol w:w="1384"/>
      </w:tblGrid>
      <w:tr w14:paraId="3E3FA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496" w:type="dxa"/>
            <w:vAlign w:val="center"/>
          </w:tcPr>
          <w:p w14:paraId="701A5CD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sz w:val="28"/>
                <w:szCs w:val="28"/>
              </w:rPr>
            </w:pPr>
            <w:r>
              <w:rPr>
                <w:rFonts w:hint="eastAsia" w:ascii="宋体" w:hAnsi="宋体" w:eastAsia="宋体" w:cs="宋体"/>
                <w:b/>
                <w:sz w:val="28"/>
                <w:szCs w:val="28"/>
              </w:rPr>
              <w:t>序号</w:t>
            </w:r>
          </w:p>
        </w:tc>
        <w:tc>
          <w:tcPr>
            <w:tcW w:w="1935" w:type="dxa"/>
            <w:vAlign w:val="center"/>
          </w:tcPr>
          <w:p w14:paraId="01A2076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sz w:val="28"/>
                <w:szCs w:val="28"/>
              </w:rPr>
            </w:pPr>
            <w:r>
              <w:rPr>
                <w:rFonts w:hint="eastAsia" w:ascii="宋体" w:hAnsi="宋体" w:eastAsia="宋体" w:cs="宋体"/>
                <w:b/>
                <w:sz w:val="28"/>
                <w:szCs w:val="28"/>
              </w:rPr>
              <w:t>货物名称</w:t>
            </w:r>
          </w:p>
        </w:tc>
        <w:tc>
          <w:tcPr>
            <w:tcW w:w="1509" w:type="dxa"/>
            <w:vAlign w:val="center"/>
          </w:tcPr>
          <w:p w14:paraId="6EE3B6F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sz w:val="28"/>
                <w:szCs w:val="28"/>
              </w:rPr>
            </w:pPr>
            <w:r>
              <w:rPr>
                <w:rFonts w:hint="eastAsia" w:ascii="宋体" w:hAnsi="宋体" w:eastAsia="宋体" w:cs="宋体"/>
                <w:b/>
                <w:sz w:val="28"/>
                <w:szCs w:val="28"/>
              </w:rPr>
              <w:t>品   牌</w:t>
            </w:r>
          </w:p>
        </w:tc>
        <w:tc>
          <w:tcPr>
            <w:tcW w:w="1313" w:type="dxa"/>
            <w:vAlign w:val="center"/>
          </w:tcPr>
          <w:p w14:paraId="783ADF5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sz w:val="28"/>
                <w:szCs w:val="28"/>
              </w:rPr>
            </w:pPr>
            <w:r>
              <w:rPr>
                <w:rFonts w:hint="eastAsia" w:ascii="宋体" w:hAnsi="宋体" w:eastAsia="宋体" w:cs="宋体"/>
                <w:b/>
                <w:sz w:val="28"/>
                <w:szCs w:val="28"/>
              </w:rPr>
              <w:t>规格型号</w:t>
            </w:r>
          </w:p>
        </w:tc>
        <w:tc>
          <w:tcPr>
            <w:tcW w:w="850" w:type="dxa"/>
            <w:vAlign w:val="center"/>
          </w:tcPr>
          <w:p w14:paraId="5B4600F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sz w:val="28"/>
                <w:szCs w:val="28"/>
              </w:rPr>
            </w:pPr>
            <w:r>
              <w:rPr>
                <w:rFonts w:hint="eastAsia" w:ascii="宋体" w:hAnsi="宋体" w:eastAsia="宋体" w:cs="宋体"/>
                <w:b/>
                <w:sz w:val="28"/>
                <w:szCs w:val="28"/>
              </w:rPr>
              <w:t>单位</w:t>
            </w:r>
          </w:p>
        </w:tc>
        <w:tc>
          <w:tcPr>
            <w:tcW w:w="705" w:type="dxa"/>
            <w:vAlign w:val="center"/>
          </w:tcPr>
          <w:p w14:paraId="2C563D9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sz w:val="28"/>
                <w:szCs w:val="28"/>
              </w:rPr>
            </w:pPr>
            <w:r>
              <w:rPr>
                <w:rFonts w:hint="eastAsia" w:ascii="宋体" w:hAnsi="宋体" w:eastAsia="宋体" w:cs="宋体"/>
                <w:b/>
                <w:sz w:val="28"/>
                <w:szCs w:val="28"/>
              </w:rPr>
              <w:t>数量</w:t>
            </w:r>
          </w:p>
        </w:tc>
        <w:tc>
          <w:tcPr>
            <w:tcW w:w="1313" w:type="dxa"/>
            <w:vAlign w:val="center"/>
          </w:tcPr>
          <w:p w14:paraId="18D7CAD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sz w:val="28"/>
                <w:szCs w:val="28"/>
              </w:rPr>
            </w:pPr>
            <w:r>
              <w:rPr>
                <w:rFonts w:hint="eastAsia" w:ascii="宋体" w:hAnsi="宋体" w:eastAsia="宋体" w:cs="宋体"/>
                <w:b/>
                <w:sz w:val="28"/>
                <w:szCs w:val="28"/>
              </w:rPr>
              <w:t>单价（元）</w:t>
            </w:r>
          </w:p>
        </w:tc>
        <w:tc>
          <w:tcPr>
            <w:tcW w:w="1384" w:type="dxa"/>
            <w:vAlign w:val="center"/>
          </w:tcPr>
          <w:p w14:paraId="574DE65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sz w:val="28"/>
                <w:szCs w:val="28"/>
              </w:rPr>
            </w:pPr>
            <w:r>
              <w:rPr>
                <w:rFonts w:hint="eastAsia" w:ascii="宋体" w:hAnsi="宋体" w:eastAsia="宋体" w:cs="宋体"/>
                <w:b/>
                <w:sz w:val="28"/>
                <w:szCs w:val="28"/>
              </w:rPr>
              <w:t>合计（元）</w:t>
            </w:r>
          </w:p>
        </w:tc>
      </w:tr>
      <w:tr w14:paraId="6AC9C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496" w:type="dxa"/>
            <w:vAlign w:val="center"/>
          </w:tcPr>
          <w:p w14:paraId="3C8939A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8"/>
                <w:szCs w:val="28"/>
              </w:rPr>
            </w:pPr>
          </w:p>
        </w:tc>
        <w:tc>
          <w:tcPr>
            <w:tcW w:w="1935" w:type="dxa"/>
            <w:vAlign w:val="center"/>
          </w:tcPr>
          <w:p w14:paraId="2F56EFD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8"/>
                <w:szCs w:val="28"/>
              </w:rPr>
            </w:pPr>
          </w:p>
        </w:tc>
        <w:tc>
          <w:tcPr>
            <w:tcW w:w="1509" w:type="dxa"/>
            <w:vAlign w:val="center"/>
          </w:tcPr>
          <w:p w14:paraId="5E00E13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8"/>
                <w:szCs w:val="28"/>
              </w:rPr>
            </w:pPr>
          </w:p>
        </w:tc>
        <w:tc>
          <w:tcPr>
            <w:tcW w:w="1313" w:type="dxa"/>
            <w:vAlign w:val="center"/>
          </w:tcPr>
          <w:p w14:paraId="374BBB3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8"/>
                <w:szCs w:val="28"/>
              </w:rPr>
            </w:pPr>
          </w:p>
        </w:tc>
        <w:tc>
          <w:tcPr>
            <w:tcW w:w="850" w:type="dxa"/>
            <w:vAlign w:val="center"/>
          </w:tcPr>
          <w:p w14:paraId="675C469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8"/>
                <w:szCs w:val="28"/>
              </w:rPr>
            </w:pPr>
          </w:p>
        </w:tc>
        <w:tc>
          <w:tcPr>
            <w:tcW w:w="705" w:type="dxa"/>
            <w:vAlign w:val="center"/>
          </w:tcPr>
          <w:p w14:paraId="5731A4F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8"/>
                <w:szCs w:val="28"/>
              </w:rPr>
            </w:pPr>
          </w:p>
        </w:tc>
        <w:tc>
          <w:tcPr>
            <w:tcW w:w="1313" w:type="dxa"/>
            <w:vAlign w:val="center"/>
          </w:tcPr>
          <w:p w14:paraId="44828CD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8"/>
                <w:szCs w:val="28"/>
              </w:rPr>
            </w:pPr>
          </w:p>
        </w:tc>
        <w:tc>
          <w:tcPr>
            <w:tcW w:w="1384" w:type="dxa"/>
            <w:vAlign w:val="center"/>
          </w:tcPr>
          <w:p w14:paraId="4B9F0C0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8"/>
                <w:szCs w:val="28"/>
              </w:rPr>
            </w:pPr>
          </w:p>
        </w:tc>
      </w:tr>
    </w:tbl>
    <w:p w14:paraId="15943F2F">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413" w:firstLineChars="147"/>
        <w:textAlignment w:val="auto"/>
        <w:rPr>
          <w:rFonts w:hint="eastAsia" w:ascii="宋体" w:hAnsi="宋体" w:eastAsia="宋体" w:cs="宋体"/>
          <w:b/>
          <w:bCs/>
          <w:color w:val="000000" w:themeColor="text1"/>
          <w:sz w:val="28"/>
          <w:szCs w:val="28"/>
          <w:lang w:val="en-US" w:eastAsia="zh-CN"/>
          <w14:textFill>
            <w14:solidFill>
              <w14:schemeClr w14:val="tx1"/>
            </w14:solidFill>
          </w14:textFill>
        </w:rPr>
      </w:pPr>
      <w:bookmarkStart w:id="18" w:name="_Toc10340"/>
      <w:bookmarkStart w:id="19" w:name="_Toc14984"/>
      <w:bookmarkStart w:id="20" w:name="_Toc23571"/>
      <w:bookmarkStart w:id="21" w:name="_Toc1814"/>
      <w:bookmarkStart w:id="22" w:name="_Toc22618"/>
      <w:r>
        <w:rPr>
          <w:rFonts w:hint="eastAsia" w:ascii="宋体" w:hAnsi="宋体" w:eastAsia="宋体" w:cs="宋体"/>
          <w:b/>
          <w:bCs/>
          <w:color w:val="000000" w:themeColor="text1"/>
          <w:sz w:val="28"/>
          <w:szCs w:val="28"/>
          <w14:textFill>
            <w14:solidFill>
              <w14:schemeClr w14:val="tx1"/>
            </w14:solidFill>
          </w14:textFill>
        </w:rPr>
        <w:t>付款方式</w:t>
      </w:r>
      <w:bookmarkEnd w:id="18"/>
      <w:bookmarkEnd w:id="19"/>
      <w:bookmarkEnd w:id="20"/>
      <w:bookmarkEnd w:id="21"/>
      <w:bookmarkEnd w:id="22"/>
      <w:r>
        <w:rPr>
          <w:rFonts w:hint="eastAsia" w:ascii="宋体" w:hAnsi="宋体" w:eastAsia="宋体" w:cs="宋体"/>
          <w:b/>
          <w:bCs/>
          <w:color w:val="000000" w:themeColor="text1"/>
          <w:sz w:val="28"/>
          <w:szCs w:val="28"/>
          <w:lang w:val="en-US" w:eastAsia="zh-CN"/>
          <w14:textFill>
            <w14:solidFill>
              <w14:schemeClr w14:val="tx1"/>
            </w14:solidFill>
          </w14:textFill>
        </w:rPr>
        <w:t>及履约保证金</w:t>
      </w:r>
    </w:p>
    <w:p w14:paraId="10C035ED">
      <w:pPr>
        <w:pStyle w:val="17"/>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 xml:space="preserve">   1、付款方式：</w:t>
      </w:r>
    </w:p>
    <w:p w14:paraId="5FBA40D4">
      <w:pPr>
        <w:adjustRightInd w:val="0"/>
        <w:snapToGrid w:val="0"/>
        <w:spacing w:line="360" w:lineRule="auto"/>
        <w:ind w:firstLine="560" w:firstLineChars="200"/>
        <w:rPr>
          <w:rFonts w:hint="eastAsia" w:ascii="宋体" w:hAnsi="宋体" w:eastAsia="宋体" w:cs="宋体"/>
          <w:color w:val="auto"/>
          <w:kern w:val="2"/>
          <w:sz w:val="28"/>
          <w:szCs w:val="28"/>
          <w:highlight w:val="none"/>
          <w:lang w:val="en-US" w:eastAsia="zh-CN" w:bidi="ar-SA"/>
        </w:rPr>
      </w:pPr>
      <w:bookmarkStart w:id="23" w:name="_Toc19304"/>
      <w:bookmarkStart w:id="24" w:name="_Toc7370"/>
      <w:bookmarkStart w:id="25" w:name="_Toc10909"/>
      <w:bookmarkStart w:id="26" w:name="_Toc32071"/>
      <w:bookmarkStart w:id="27" w:name="_Toc2846"/>
      <w:r>
        <w:rPr>
          <w:rFonts w:hint="eastAsia" w:ascii="宋体" w:hAnsi="宋体" w:eastAsia="宋体" w:cs="宋体"/>
          <w:color w:val="auto"/>
          <w:kern w:val="2"/>
          <w:sz w:val="28"/>
          <w:szCs w:val="28"/>
          <w:highlight w:val="none"/>
          <w:lang w:val="en-US" w:eastAsia="zh-CN" w:bidi="ar-SA"/>
        </w:rPr>
        <w:t>付款条件说明： 合同签订后，采购人向供应商正式通知供货时 ，达到付款条件起 10 日内，支付合同总金额的 30.00%。</w:t>
      </w:r>
    </w:p>
    <w:p w14:paraId="03274EAE">
      <w:pPr>
        <w:adjustRightInd w:val="0"/>
        <w:snapToGrid w:val="0"/>
        <w:spacing w:line="360" w:lineRule="auto"/>
        <w:ind w:firstLine="560" w:firstLineChars="200"/>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付款条件说明： 所有产品安装调试、培训完成，最终验收合格后 ，达到付款条件起 10 日内，支付合同总金额的 40.00%。</w:t>
      </w:r>
    </w:p>
    <w:p w14:paraId="4370F042">
      <w:pPr>
        <w:adjustRightInd w:val="0"/>
        <w:snapToGrid w:val="0"/>
        <w:spacing w:line="360" w:lineRule="auto"/>
        <w:ind w:firstLine="560" w:firstLineChars="200"/>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2"/>
          <w:sz w:val="28"/>
          <w:szCs w:val="28"/>
          <w:highlight w:val="none"/>
          <w:lang w:val="en-US" w:eastAsia="zh-CN" w:bidi="ar-SA"/>
        </w:rPr>
        <w:t>付款条件说明： 项目结算审核完成且采购人收到供应商开具的发票后 ，达到付款条件起 30 日内，支付合同总金额的 30.00%。</w:t>
      </w:r>
    </w:p>
    <w:p w14:paraId="0FB8A518">
      <w:pPr>
        <w:adjustRightInd w:val="0"/>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color w:val="auto"/>
          <w:kern w:val="2"/>
          <w:sz w:val="28"/>
          <w:szCs w:val="28"/>
          <w:lang w:val="en-US" w:eastAsia="zh-CN" w:bidi="ar-SA"/>
        </w:rPr>
        <w:t>注：如中标人为符合财库〔2020〕46号中规定的中小企业，合同签订后支付合同总价的40%作为预付款，货到现场、安装调试、培训完毕经验收合格并交付使用，满足支付条件后两个月内付至合同金额的 100%。</w:t>
      </w:r>
    </w:p>
    <w:p w14:paraId="4A92276F">
      <w:pPr>
        <w:pStyle w:val="17"/>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2、履约保证金：</w:t>
      </w:r>
    </w:p>
    <w:p w14:paraId="037BD806">
      <w:pPr>
        <w:keepNext w:val="0"/>
        <w:keepLines w:val="0"/>
        <w:pageBreakBefore w:val="0"/>
        <w:widowControl w:val="0"/>
        <w:kinsoku/>
        <w:wordWrap/>
        <w:overflowPunct/>
        <w:topLinePunct w:val="0"/>
        <w:autoSpaceDE/>
        <w:autoSpaceDN/>
        <w:bidi w:val="0"/>
        <w:adjustRightInd w:val="0"/>
        <w:snapToGrid w:val="0"/>
        <w:spacing w:line="360" w:lineRule="auto"/>
        <w:ind w:firstLine="840" w:firstLineChars="300"/>
        <w:textAlignment w:val="auto"/>
        <w:rPr>
          <w:rFonts w:hint="eastAsia" w:ascii="宋体" w:hAnsi="宋体" w:eastAsia="宋体" w:cs="宋体"/>
          <w:color w:val="auto"/>
          <w:kern w:val="2"/>
          <w:sz w:val="28"/>
          <w:szCs w:val="28"/>
          <w:lang w:val="en-US" w:eastAsia="zh-CN" w:bidi="ar-SA"/>
        </w:rPr>
      </w:pPr>
      <w:r>
        <w:rPr>
          <w:rFonts w:hint="eastAsia" w:ascii="宋体" w:hAnsi="宋体" w:eastAsia="宋体" w:cs="宋体"/>
          <w:color w:val="auto"/>
          <w:kern w:val="2"/>
          <w:sz w:val="28"/>
          <w:szCs w:val="28"/>
          <w:lang w:val="en-US" w:eastAsia="zh-CN" w:bidi="ar-SA"/>
        </w:rPr>
        <w:t>履约保证金为合同总价款的10%。</w:t>
      </w:r>
      <w:r>
        <w:rPr>
          <w:rFonts w:hint="eastAsia" w:ascii="宋体" w:hAnsi="宋体" w:eastAsia="宋体" w:cs="宋体"/>
          <w:sz w:val="28"/>
          <w:szCs w:val="28"/>
        </w:rPr>
        <w:t>既人民币小写</w:t>
      </w:r>
      <w:r>
        <w:rPr>
          <w:rFonts w:hint="eastAsia" w:ascii="宋体" w:hAnsi="宋体" w:eastAsia="宋体" w:cs="宋体"/>
          <w:sz w:val="28"/>
          <w:szCs w:val="28"/>
          <w:u w:val="single"/>
        </w:rPr>
        <w:t>¥元</w:t>
      </w:r>
      <w:r>
        <w:rPr>
          <w:rFonts w:hint="eastAsia" w:ascii="宋体" w:hAnsi="宋体" w:eastAsia="宋体" w:cs="宋体"/>
          <w:sz w:val="28"/>
          <w:szCs w:val="28"/>
        </w:rPr>
        <w:t>，大写。</w:t>
      </w:r>
      <w:r>
        <w:rPr>
          <w:rFonts w:hint="eastAsia" w:ascii="宋体" w:hAnsi="宋体" w:eastAsia="宋体" w:cs="宋体"/>
          <w:color w:val="auto"/>
          <w:kern w:val="2"/>
          <w:sz w:val="28"/>
          <w:szCs w:val="28"/>
          <w:lang w:val="en-US" w:eastAsia="zh-CN" w:bidi="ar-SA"/>
        </w:rPr>
        <w:t>由供应商在签订合同前缴纳至采购人指定账户内；按招标文件规定的质量和项目交付期完成，且验收合格后15个日历日内无息退还。</w:t>
      </w:r>
    </w:p>
    <w:p w14:paraId="7DE97535">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五、货物交付期限、地点</w:t>
      </w:r>
      <w:bookmarkEnd w:id="23"/>
      <w:bookmarkEnd w:id="24"/>
      <w:bookmarkEnd w:id="25"/>
      <w:bookmarkEnd w:id="26"/>
      <w:bookmarkEnd w:id="27"/>
    </w:p>
    <w:p w14:paraId="50E78E0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u w:val="single"/>
        </w:rPr>
      </w:pPr>
      <w:r>
        <w:rPr>
          <w:rFonts w:hint="eastAsia" w:ascii="宋体" w:hAnsi="宋体" w:eastAsia="宋体" w:cs="宋体"/>
          <w:sz w:val="28"/>
          <w:szCs w:val="28"/>
          <w:highlight w:val="none"/>
        </w:rPr>
        <w:t>1、交付期限：合同签订后供应商在接到采购人正式通知后，在</w:t>
      </w:r>
      <w:r>
        <w:rPr>
          <w:rFonts w:hint="eastAsia" w:ascii="宋体" w:hAnsi="宋体" w:cs="宋体"/>
          <w:sz w:val="28"/>
          <w:szCs w:val="28"/>
          <w:highlight w:val="none"/>
          <w:u w:val="single"/>
          <w:lang w:val="en-US" w:eastAsia="zh-CN"/>
        </w:rPr>
        <w:t>3</w:t>
      </w:r>
      <w:r>
        <w:rPr>
          <w:rFonts w:hint="eastAsia" w:ascii="宋体" w:hAnsi="宋体" w:eastAsia="宋体" w:cs="宋体"/>
          <w:sz w:val="28"/>
          <w:szCs w:val="28"/>
          <w:highlight w:val="none"/>
          <w:u w:val="single"/>
          <w:lang w:val="en-US" w:eastAsia="zh-CN"/>
        </w:rPr>
        <w:t>0</w:t>
      </w:r>
      <w:r>
        <w:rPr>
          <w:rFonts w:hint="eastAsia" w:ascii="宋体" w:hAnsi="宋体" w:eastAsia="宋体" w:cs="宋体"/>
          <w:sz w:val="28"/>
          <w:szCs w:val="28"/>
          <w:highlight w:val="none"/>
        </w:rPr>
        <w:t>个日历日内交货到采购人指定地点，随即完成全部安装调试，验收合格交付</w:t>
      </w:r>
      <w:r>
        <w:rPr>
          <w:rFonts w:hint="eastAsia" w:ascii="宋体" w:hAnsi="宋体" w:eastAsia="宋体" w:cs="宋体"/>
          <w:sz w:val="28"/>
          <w:szCs w:val="28"/>
        </w:rPr>
        <w:t>使用，交货验收时需提供产品质监部门从同类产品中抽样检查合格的检测报告。</w:t>
      </w:r>
    </w:p>
    <w:p w14:paraId="0DB2096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default" w:ascii="宋体" w:hAnsi="宋体" w:eastAsia="宋体" w:cs="宋体"/>
          <w:sz w:val="28"/>
          <w:szCs w:val="28"/>
          <w:lang w:val="en-US"/>
        </w:rPr>
      </w:pPr>
      <w:r>
        <w:rPr>
          <w:rFonts w:hint="eastAsia" w:ascii="宋体" w:hAnsi="宋体" w:eastAsia="宋体" w:cs="宋体"/>
          <w:sz w:val="28"/>
          <w:szCs w:val="28"/>
        </w:rPr>
        <w:t>2、交付地点：陕西省</w:t>
      </w:r>
      <w:r>
        <w:rPr>
          <w:rFonts w:hint="eastAsia" w:ascii="宋体" w:hAnsi="宋体" w:eastAsia="宋体" w:cs="宋体"/>
          <w:sz w:val="28"/>
          <w:szCs w:val="28"/>
          <w:lang w:val="en-US" w:eastAsia="zh-CN"/>
        </w:rPr>
        <w:t>西安市长安区南留村大西安监狱</w:t>
      </w:r>
      <w:r>
        <w:rPr>
          <w:rFonts w:hint="eastAsia" w:ascii="宋体" w:hAnsi="宋体" w:cs="宋体"/>
          <w:sz w:val="28"/>
          <w:szCs w:val="28"/>
          <w:lang w:val="en-US" w:eastAsia="zh-CN"/>
        </w:rPr>
        <w:t>曲江监狱</w:t>
      </w:r>
    </w:p>
    <w:p w14:paraId="3EF5E657">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六、运输</w:t>
      </w:r>
    </w:p>
    <w:p w14:paraId="6772C31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1、供应商负责所有货物的运输。确保货物安全、完整到达使用地点，运杂费、安装费用包含在总价内，包括货物从供货地点到使用地点的运输费、保险费、搬运费、安装费等。</w:t>
      </w:r>
    </w:p>
    <w:p w14:paraId="741E021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2、所有货物在运输、搬运、安装的过程中，造成采购人损失的，由供应商修复或更新。</w:t>
      </w:r>
    </w:p>
    <w:p w14:paraId="5A5FD12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3、供应商可根据交货期、运输条件自行选择运输方式（另有规定的除外），承担一切运输费用。</w:t>
      </w:r>
    </w:p>
    <w:p w14:paraId="51208D3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4、在货物运输过程中等因非采购人原因导致的第三人人身损害，由供应商承担相应责任。</w:t>
      </w:r>
    </w:p>
    <w:p w14:paraId="4C592CD9">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七、质量保证</w:t>
      </w:r>
    </w:p>
    <w:p w14:paraId="443F340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1、供应商提供的货物必须符合国家行业标准，以及项目投标文件的质量要求和技术指标。</w:t>
      </w:r>
    </w:p>
    <w:p w14:paraId="13C10F7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2、具体标准要求：</w:t>
      </w:r>
    </w:p>
    <w:p w14:paraId="6F04CD27">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八、设备验收</w:t>
      </w:r>
    </w:p>
    <w:p w14:paraId="6B6DA207">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150"/>
        <w:textAlignment w:val="auto"/>
        <w:rPr>
          <w:rFonts w:hint="eastAsia" w:ascii="宋体" w:hAnsi="宋体" w:eastAsia="宋体" w:cs="宋体"/>
          <w:sz w:val="28"/>
          <w:szCs w:val="28"/>
        </w:rPr>
      </w:pPr>
      <w:r>
        <w:rPr>
          <w:rFonts w:hint="eastAsia" w:ascii="宋体" w:hAnsi="宋体" w:eastAsia="宋体" w:cs="宋体"/>
          <w:sz w:val="28"/>
          <w:szCs w:val="28"/>
        </w:rPr>
        <w:t>1、验收标准的约定：验收时如发现交付货物有短装、次品、损坏或其他不符合标准及本合同规定之情形，采购人应做现场记录，或由双方签署备忘录，此现场备忘录可以作为补充、缺失和更换部件的有效证据，由此产生的时间延误与有关费用由供应商承担，验收期相应顺延；如验收合格，双方签署《验收合格证明书》。</w:t>
      </w:r>
    </w:p>
    <w:p w14:paraId="5B41EFD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2、外观检验：由甲乙双方共同在采购人所在地进行检查：外包装有无 破损、私拆；设备原产地证书和质量保证文件、制造厂的出厂检验报告、合格证书等是否完备；设备外观有无擦伤、磕碰伤、油漆脱落等瑕疵：零配件是否齐全。</w:t>
      </w:r>
    </w:p>
    <w:p w14:paraId="5A4378D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安装调试验收：甲乙双方应共同保证安装调试期间的人身、财产安全。因供应商或设备自身原因造成设备毁损、人员伤亡或财产损失，由供应商承担责任。供应商确保设备运行安全、平稳后，方可移交采购人试运行。采购人应按照供应商要求提供适合设备运行的条件（包括供电、供水等）。</w:t>
      </w:r>
    </w:p>
    <w:p w14:paraId="560A0F83">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4、技术参数验收：供应商应保证设备的各项技术参数符合附件文件要求，并提供产品所在地质量技术监督部门的检验认可。采购人可以请相关专业人员参与设备技术参数、性能的验收。</w:t>
      </w:r>
    </w:p>
    <w:p w14:paraId="42A0E27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设备安装调试并进行必要的试运行，待设备各项功能正常运行、采购人工作人员能独立操作后，安装调试完成，由采购人签字认可，视为验收合格。在此期间，因产品质量或缺陷造成设备毁损、人员伤亡、财产损失的，供应商承担赔偿责任。</w:t>
      </w:r>
    </w:p>
    <w:p w14:paraId="486EB060">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6、未约定的验收事宜，按照国家规定的标准、方式和标书进行。</w:t>
      </w:r>
    </w:p>
    <w:p w14:paraId="566B7576">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7、培训计划：供应商派技术人员免费对采购人的操作人员进行操作规程、运行维护和注意事项等内容的现场培训，直至采购人操作人员能熟练独立操作和简单维护。</w:t>
      </w:r>
    </w:p>
    <w:p w14:paraId="0ABF9512">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九、保密</w:t>
      </w:r>
    </w:p>
    <w:p w14:paraId="30FF83F5">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供应商对工作中接触到的采购人的技术、机密等进行保密，不得向他人泄露。本合同的解除或终止不免除供应商应承担的保密义务。</w:t>
      </w:r>
    </w:p>
    <w:p w14:paraId="09D3E43B">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十、优惠条款：</w:t>
      </w:r>
    </w:p>
    <w:p w14:paraId="54F7501E">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1、</w:t>
      </w:r>
      <w:r>
        <w:rPr>
          <w:rFonts w:hint="eastAsia" w:ascii="宋体" w:hAnsi="宋体" w:eastAsia="宋体" w:cs="宋体"/>
          <w:b w:val="0"/>
          <w:bCs/>
          <w:sz w:val="28"/>
          <w:szCs w:val="28"/>
        </w:rPr>
        <w:t>货物安装完毕后，针对所有</w:t>
      </w:r>
      <w:bookmarkStart w:id="45" w:name="_GoBack"/>
      <w:bookmarkEnd w:id="45"/>
      <w:r>
        <w:rPr>
          <w:rFonts w:hint="eastAsia" w:ascii="宋体" w:hAnsi="宋体" w:eastAsia="宋体" w:cs="宋体"/>
          <w:b w:val="0"/>
          <w:bCs/>
          <w:sz w:val="28"/>
          <w:szCs w:val="28"/>
        </w:rPr>
        <w:t>产品和系统为客户免费提供统一的日常使用维护培训。</w:t>
      </w:r>
    </w:p>
    <w:p w14:paraId="052DA1C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 w:val="0"/>
          <w:bCs/>
          <w:sz w:val="28"/>
          <w:szCs w:val="28"/>
        </w:rPr>
      </w:pPr>
      <w:r>
        <w:rPr>
          <w:rFonts w:hint="eastAsia" w:ascii="宋体" w:hAnsi="宋体" w:eastAsia="宋体" w:cs="宋体"/>
          <w:b w:val="0"/>
          <w:bCs/>
          <w:sz w:val="28"/>
          <w:szCs w:val="28"/>
        </w:rPr>
        <w:t>2、工程安装后提供全面的家具清洁服务。</w:t>
      </w:r>
    </w:p>
    <w:p w14:paraId="0E16AE4D">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sz w:val="28"/>
          <w:szCs w:val="28"/>
        </w:rPr>
      </w:pPr>
      <w:r>
        <w:rPr>
          <w:rFonts w:hint="eastAsia" w:ascii="宋体" w:hAnsi="宋体" w:eastAsia="宋体" w:cs="宋体"/>
          <w:b/>
          <w:sz w:val="28"/>
          <w:szCs w:val="28"/>
        </w:rPr>
        <w:t>十一、售后服务</w:t>
      </w:r>
    </w:p>
    <w:p w14:paraId="37D2D104">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产品自最终验收结束之日起实行质保期“三包”（包修、包换、包退），供应商接到采购人设备故障信息后，应在两小时内响应，两个工作日内到达采购人处进行维修，零部件供应最长不超过两周。质保期内，供应商每年应不少于四次免费上门维护或回访。</w:t>
      </w:r>
    </w:p>
    <w:p w14:paraId="5E37DBD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cs="宋体"/>
          <w:sz w:val="28"/>
          <w:szCs w:val="28"/>
          <w:lang w:val="en-US" w:eastAsia="zh-CN"/>
        </w:rPr>
        <w:t>本批次货物</w:t>
      </w:r>
      <w:r>
        <w:rPr>
          <w:rFonts w:hint="eastAsia" w:ascii="宋体" w:hAnsi="宋体" w:cs="宋体"/>
          <w:sz w:val="28"/>
          <w:szCs w:val="28"/>
          <w:highlight w:val="none"/>
          <w:lang w:val="en-US" w:eastAsia="zh-CN"/>
        </w:rPr>
        <w:t>质保期</w:t>
      </w:r>
      <w:r>
        <w:rPr>
          <w:rFonts w:hint="eastAsia" w:ascii="宋体" w:hAnsi="宋体" w:cs="宋体"/>
          <w:sz w:val="28"/>
          <w:szCs w:val="28"/>
          <w:highlight w:val="none"/>
          <w:u w:val="single"/>
          <w:lang w:val="en-US" w:eastAsia="zh-CN"/>
        </w:rPr>
        <w:t>3</w:t>
      </w:r>
      <w:r>
        <w:rPr>
          <w:rFonts w:hint="eastAsia" w:ascii="宋体" w:hAnsi="宋体" w:cs="宋体"/>
          <w:sz w:val="28"/>
          <w:szCs w:val="28"/>
          <w:highlight w:val="none"/>
          <w:lang w:val="en-US" w:eastAsia="zh-CN"/>
        </w:rPr>
        <w:t>年，</w:t>
      </w:r>
      <w:r>
        <w:rPr>
          <w:rFonts w:hint="eastAsia" w:ascii="宋体" w:hAnsi="宋体" w:eastAsia="宋体" w:cs="宋体"/>
          <w:sz w:val="28"/>
          <w:szCs w:val="28"/>
          <w:highlight w:val="none"/>
        </w:rPr>
        <w:t>质</w:t>
      </w:r>
      <w:r>
        <w:rPr>
          <w:rFonts w:hint="eastAsia" w:ascii="宋体" w:hAnsi="宋体" w:eastAsia="宋体" w:cs="宋体"/>
          <w:sz w:val="28"/>
          <w:szCs w:val="28"/>
        </w:rPr>
        <w:t>保期内，由于产品质量问题出现故障，致使设备不能正常工作，供应商维修更换后，质保期重新计算。质保期满后，供应商免费提供简单故障维修、应用程序调试升级以及必要的设备维护技术指导，以优惠价格提供终身设备维修服务和零配件供应（设备易损零配件供应商联系电话，见附件一）。</w:t>
      </w:r>
    </w:p>
    <w:p w14:paraId="3CE0F5AE">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3、供应商向采购人提供以下技术资料，其费用包括在价格内。</w:t>
      </w:r>
    </w:p>
    <w:p w14:paraId="5F4A0F4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（1）、操作、维护、维修及安装手册；</w:t>
      </w:r>
    </w:p>
    <w:p w14:paraId="0DDE452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（2）、机械及电气维修技术线路图；</w:t>
      </w:r>
    </w:p>
    <w:p w14:paraId="2AD2DC9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（3）、进口产品海关报告单、商检证明。</w:t>
      </w:r>
    </w:p>
    <w:p w14:paraId="58DAC972">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bCs/>
          <w:sz w:val="28"/>
          <w:szCs w:val="28"/>
        </w:rPr>
      </w:pPr>
      <w:bookmarkStart w:id="28" w:name="_Toc21423"/>
      <w:bookmarkStart w:id="29" w:name="_Toc27250"/>
      <w:bookmarkStart w:id="30" w:name="_Toc19554"/>
      <w:bookmarkStart w:id="31" w:name="_Toc7580"/>
      <w:bookmarkStart w:id="32" w:name="_Toc23398"/>
      <w:r>
        <w:rPr>
          <w:rFonts w:hint="eastAsia" w:ascii="宋体" w:hAnsi="宋体" w:eastAsia="宋体" w:cs="宋体"/>
          <w:b/>
          <w:bCs/>
          <w:sz w:val="28"/>
          <w:szCs w:val="28"/>
        </w:rPr>
        <w:t>十二、违约责任</w:t>
      </w:r>
      <w:bookmarkEnd w:id="28"/>
      <w:bookmarkEnd w:id="29"/>
      <w:bookmarkEnd w:id="30"/>
      <w:bookmarkEnd w:id="31"/>
      <w:bookmarkEnd w:id="32"/>
    </w:p>
    <w:p w14:paraId="732159ED">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1、除不可抗力外，如果供应商没有按照本合同约定的期限、地点和方式交付货物，那么采购人可要求供应商支付违约金，违约金按每迟延交付货物一日的应交付而未交付货物价格的</w:t>
      </w:r>
      <w:r>
        <w:rPr>
          <w:rFonts w:hint="eastAsia" w:ascii="宋体" w:hAnsi="宋体" w:eastAsia="宋体" w:cs="宋体"/>
          <w:sz w:val="28"/>
          <w:szCs w:val="28"/>
          <w:u w:val="single"/>
        </w:rPr>
        <w:t>0.5%</w:t>
      </w:r>
      <w:r>
        <w:rPr>
          <w:rFonts w:hint="eastAsia" w:ascii="宋体" w:hAnsi="宋体" w:eastAsia="宋体" w:cs="宋体"/>
          <w:sz w:val="28"/>
          <w:szCs w:val="28"/>
        </w:rPr>
        <w:t>计算，最高限额为本合同总价的</w:t>
      </w:r>
      <w:r>
        <w:rPr>
          <w:rFonts w:hint="eastAsia" w:ascii="宋体" w:hAnsi="宋体" w:eastAsia="宋体" w:cs="宋体"/>
          <w:sz w:val="28"/>
          <w:szCs w:val="28"/>
          <w:u w:val="single"/>
        </w:rPr>
        <w:t>5%</w:t>
      </w:r>
      <w:r>
        <w:rPr>
          <w:rFonts w:hint="eastAsia" w:ascii="宋体" w:hAnsi="宋体" w:eastAsia="宋体" w:cs="宋体"/>
          <w:sz w:val="28"/>
          <w:szCs w:val="28"/>
        </w:rPr>
        <w:t>；迟延交付货物的违约金计算数额达到前述最高限额之日起，采购人有权在要求供应商支付违约金的同时，书面通知供应商解除本合同，供应商还应按合同总价的</w:t>
      </w:r>
      <w:r>
        <w:rPr>
          <w:rFonts w:hint="eastAsia" w:ascii="宋体" w:hAnsi="宋体" w:eastAsia="宋体" w:cs="宋体"/>
          <w:sz w:val="28"/>
          <w:szCs w:val="28"/>
          <w:u w:val="single"/>
        </w:rPr>
        <w:t>5%</w:t>
      </w:r>
      <w:r>
        <w:rPr>
          <w:rFonts w:hint="eastAsia" w:ascii="宋体" w:hAnsi="宋体" w:eastAsia="宋体" w:cs="宋体"/>
          <w:sz w:val="28"/>
          <w:szCs w:val="28"/>
        </w:rPr>
        <w:t>的款额向采购人偿付赔偿金,并须全额退还采购人已经付给供应商的货款及其利息。</w:t>
      </w:r>
    </w:p>
    <w:p w14:paraId="16058CF2">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2、如果出现政府采购监督管理部门在处理投诉事项期间，书面通知采购人暂停采购活动的情形，或者询问或质疑事项可能影响中标（成交）结果的，导致采购人中止履行合同的情形，均不视为采购人违约。</w:t>
      </w:r>
    </w:p>
    <w:p w14:paraId="10C9E608">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3、供应商货物经采购人送交具有</w:t>
      </w:r>
      <w:r>
        <w:rPr>
          <w:rFonts w:hint="eastAsia" w:ascii="宋体" w:hAnsi="宋体" w:eastAsia="宋体" w:cs="宋体"/>
          <w:bCs/>
          <w:sz w:val="28"/>
          <w:szCs w:val="28"/>
        </w:rPr>
        <w:t>法定资格条件的质量技术监督机构检测后,如检测结果认定货物质量不符合本合同规定标准</w:t>
      </w:r>
      <w:r>
        <w:rPr>
          <w:rFonts w:hint="eastAsia" w:ascii="宋体" w:hAnsi="宋体" w:eastAsia="宋体" w:cs="宋体"/>
          <w:sz w:val="28"/>
          <w:szCs w:val="28"/>
        </w:rPr>
        <w:t>,则视为供应商没有按时交货而违约,供应商须在</w:t>
      </w:r>
      <w:r>
        <w:rPr>
          <w:rFonts w:hint="eastAsia" w:ascii="宋体" w:hAnsi="宋体" w:eastAsia="宋体" w:cs="宋体"/>
          <w:sz w:val="28"/>
          <w:szCs w:val="28"/>
          <w:u w:val="single"/>
        </w:rPr>
        <w:t>十五天</w:t>
      </w:r>
      <w:r>
        <w:rPr>
          <w:rFonts w:hint="eastAsia" w:ascii="宋体" w:hAnsi="宋体" w:eastAsia="宋体" w:cs="宋体"/>
          <w:sz w:val="28"/>
          <w:szCs w:val="28"/>
        </w:rPr>
        <w:t>内无条件更换合格的货物,如逾期不能更换合格的货物采购人有权终止本合同,供应商应另付合同总价的</w:t>
      </w:r>
      <w:r>
        <w:rPr>
          <w:rFonts w:hint="eastAsia" w:ascii="宋体" w:hAnsi="宋体" w:eastAsia="宋体" w:cs="宋体"/>
          <w:sz w:val="28"/>
          <w:szCs w:val="28"/>
          <w:u w:val="single"/>
        </w:rPr>
        <w:t>5%</w:t>
      </w:r>
      <w:r>
        <w:rPr>
          <w:rFonts w:hint="eastAsia" w:ascii="宋体" w:hAnsi="宋体" w:eastAsia="宋体" w:cs="宋体"/>
          <w:sz w:val="28"/>
          <w:szCs w:val="28"/>
        </w:rPr>
        <w:t>的赔偿金给采购人。</w:t>
      </w:r>
    </w:p>
    <w:p w14:paraId="530E2E8F">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4、供应商保证本合同货物的</w:t>
      </w:r>
      <w:r>
        <w:rPr>
          <w:rFonts w:hint="eastAsia" w:ascii="宋体" w:hAnsi="宋体" w:eastAsia="宋体" w:cs="宋体"/>
          <w:bCs/>
          <w:sz w:val="28"/>
          <w:szCs w:val="28"/>
        </w:rPr>
        <w:t>权利无瑕疵,包括货物所有权及知识产权等权利无瑕疵</w:t>
      </w:r>
      <w:r>
        <w:rPr>
          <w:rFonts w:hint="eastAsia" w:ascii="宋体" w:hAnsi="宋体" w:eastAsia="宋体" w:cs="宋体"/>
          <w:sz w:val="28"/>
          <w:szCs w:val="28"/>
        </w:rPr>
        <w:t>。如任何第三方经法院(或仲裁机构)裁决有权对上述货物主张权利或国家机关依法对货物进行没收查处的,供应商除应向采购人返还已收款项外,还应另按合同总价的</w:t>
      </w:r>
      <w:r>
        <w:rPr>
          <w:rFonts w:hint="eastAsia" w:ascii="宋体" w:hAnsi="宋体" w:eastAsia="宋体" w:cs="宋体"/>
          <w:sz w:val="28"/>
          <w:szCs w:val="28"/>
          <w:u w:val="single"/>
        </w:rPr>
        <w:t>5%</w:t>
      </w:r>
      <w:r>
        <w:rPr>
          <w:rFonts w:hint="eastAsia" w:ascii="宋体" w:hAnsi="宋体" w:eastAsia="宋体" w:cs="宋体"/>
          <w:sz w:val="28"/>
          <w:szCs w:val="28"/>
        </w:rPr>
        <w:t>向采购人支付违约金并赔偿因此给采购人造成的一切损失。</w:t>
      </w:r>
    </w:p>
    <w:p w14:paraId="215083E7">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5、供应商偿付的赔偿金</w:t>
      </w:r>
      <w:r>
        <w:rPr>
          <w:rFonts w:hint="eastAsia" w:ascii="宋体" w:hAnsi="宋体" w:eastAsia="宋体" w:cs="宋体"/>
          <w:bCs/>
          <w:sz w:val="28"/>
          <w:szCs w:val="28"/>
        </w:rPr>
        <w:t>不足以弥补采购人损失</w:t>
      </w:r>
      <w:r>
        <w:rPr>
          <w:rFonts w:hint="eastAsia" w:ascii="宋体" w:hAnsi="宋体" w:eastAsia="宋体" w:cs="宋体"/>
          <w:sz w:val="28"/>
          <w:szCs w:val="28"/>
        </w:rPr>
        <w:t>的,还应按采购人损失尚未弥补的部分,支付剩余赔偿金给采购人。</w:t>
      </w:r>
    </w:p>
    <w:p w14:paraId="11B2D270">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宋体" w:hAnsi="宋体" w:eastAsia="宋体" w:cs="宋体"/>
          <w:b/>
          <w:bCs/>
          <w:sz w:val="28"/>
          <w:szCs w:val="28"/>
        </w:rPr>
      </w:pPr>
      <w:bookmarkStart w:id="33" w:name="_Toc15583"/>
      <w:bookmarkStart w:id="34" w:name="_Toc31257"/>
      <w:bookmarkStart w:id="35" w:name="_Toc28375"/>
      <w:bookmarkStart w:id="36" w:name="_Toc26424"/>
      <w:bookmarkStart w:id="37" w:name="_Toc16021"/>
      <w:r>
        <w:rPr>
          <w:rFonts w:hint="eastAsia" w:ascii="宋体" w:hAnsi="宋体" w:eastAsia="宋体" w:cs="宋体"/>
          <w:b/>
          <w:bCs/>
          <w:sz w:val="28"/>
          <w:szCs w:val="28"/>
        </w:rPr>
        <w:t>十三、合同争议的解决</w:t>
      </w:r>
      <w:bookmarkEnd w:id="33"/>
      <w:bookmarkEnd w:id="34"/>
      <w:bookmarkEnd w:id="35"/>
      <w:bookmarkEnd w:id="36"/>
      <w:bookmarkEnd w:id="37"/>
    </w:p>
    <w:p w14:paraId="5C84A8A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本合同履行过程中发生的任何争议，双方当事人均可通过和解或者调解解决；不愿和解、调解或者和解、调解不成的，可以选择下列第</w:t>
      </w:r>
      <w:r>
        <w:rPr>
          <w:rFonts w:hint="eastAsia" w:ascii="宋体" w:hAnsi="宋体" w:eastAsia="宋体" w:cs="宋体"/>
          <w:sz w:val="28"/>
          <w:szCs w:val="28"/>
          <w:u w:val="single"/>
        </w:rPr>
        <w:t>1</w:t>
      </w:r>
      <w:r>
        <w:rPr>
          <w:rFonts w:hint="eastAsia" w:ascii="宋体" w:hAnsi="宋体" w:eastAsia="宋体" w:cs="宋体"/>
          <w:sz w:val="28"/>
          <w:szCs w:val="28"/>
        </w:rPr>
        <w:t>及</w:t>
      </w:r>
      <w:r>
        <w:rPr>
          <w:rFonts w:hint="eastAsia" w:ascii="宋体" w:hAnsi="宋体" w:eastAsia="宋体" w:cs="宋体"/>
          <w:sz w:val="28"/>
          <w:szCs w:val="28"/>
          <w:u w:val="single"/>
        </w:rPr>
        <w:t>2</w:t>
      </w:r>
      <w:r>
        <w:rPr>
          <w:rFonts w:hint="eastAsia" w:ascii="宋体" w:hAnsi="宋体" w:eastAsia="宋体" w:cs="宋体"/>
          <w:sz w:val="28"/>
          <w:szCs w:val="28"/>
        </w:rPr>
        <w:t>种方式解决,若因货物的质量问题发生争议,由质量技术监督部门或其指定的质量鉴定机构进行质量鉴定。货物符合标准的,鉴定费由采购人承担;货物不符合质量标准的,鉴定费由供应商承担。</w:t>
      </w:r>
    </w:p>
    <w:p w14:paraId="1B4DC6EE">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8"/>
          <w:szCs w:val="28"/>
        </w:rPr>
      </w:pPr>
      <w:r>
        <w:rPr>
          <w:rFonts w:hint="eastAsia" w:ascii="宋体" w:hAnsi="宋体" w:eastAsia="宋体" w:cs="宋体"/>
          <w:sz w:val="28"/>
          <w:szCs w:val="28"/>
        </w:rPr>
        <w:t>1、将争议提交</w:t>
      </w:r>
      <w:r>
        <w:rPr>
          <w:rFonts w:hint="eastAsia" w:ascii="宋体" w:hAnsi="宋体" w:eastAsia="宋体" w:cs="宋体"/>
          <w:sz w:val="28"/>
          <w:szCs w:val="28"/>
          <w:u w:val="single"/>
        </w:rPr>
        <w:t>西安市</w:t>
      </w:r>
      <w:r>
        <w:rPr>
          <w:rFonts w:hint="eastAsia" w:ascii="宋体" w:hAnsi="宋体" w:eastAsia="宋体" w:cs="宋体"/>
          <w:sz w:val="28"/>
          <w:szCs w:val="28"/>
        </w:rPr>
        <w:t>仲裁委员会依申请仲裁时其现行有效的仲裁规则裁决；</w:t>
      </w:r>
    </w:p>
    <w:p w14:paraId="032766A8">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8"/>
          <w:szCs w:val="28"/>
        </w:rPr>
      </w:pPr>
      <w:r>
        <w:rPr>
          <w:rFonts w:hint="eastAsia" w:ascii="宋体" w:hAnsi="宋体" w:eastAsia="宋体" w:cs="宋体"/>
          <w:sz w:val="28"/>
          <w:szCs w:val="28"/>
        </w:rPr>
        <w:t>2、向</w:t>
      </w:r>
      <w:r>
        <w:rPr>
          <w:rFonts w:hint="eastAsia" w:ascii="宋体" w:hAnsi="宋体" w:eastAsia="宋体" w:cs="宋体"/>
          <w:sz w:val="28"/>
          <w:szCs w:val="28"/>
          <w:u w:val="single"/>
        </w:rPr>
        <w:t xml:space="preserve"> 合同签订地 </w:t>
      </w:r>
      <w:bookmarkStart w:id="38" w:name="_Toc11867"/>
      <w:bookmarkStart w:id="39" w:name="_Toc15322"/>
      <w:bookmarkStart w:id="40" w:name="_Toc7245"/>
      <w:bookmarkStart w:id="41" w:name="_Toc10056"/>
      <w:bookmarkStart w:id="42" w:name="_Toc11173"/>
      <w:r>
        <w:rPr>
          <w:rFonts w:hint="eastAsia" w:ascii="宋体" w:hAnsi="宋体" w:eastAsia="宋体" w:cs="宋体"/>
          <w:sz w:val="28"/>
          <w:szCs w:val="28"/>
        </w:rPr>
        <w:t>人民法院起诉。</w:t>
      </w:r>
    </w:p>
    <w:p w14:paraId="36F9F27C">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sz w:val="28"/>
          <w:szCs w:val="28"/>
        </w:rPr>
      </w:pPr>
      <w:r>
        <w:rPr>
          <w:rFonts w:hint="eastAsia" w:ascii="宋体" w:hAnsi="宋体" w:eastAsia="宋体" w:cs="宋体"/>
          <w:b/>
          <w:bCs/>
          <w:sz w:val="28"/>
          <w:szCs w:val="28"/>
        </w:rPr>
        <w:t>十四、合同</w:t>
      </w:r>
      <w:bookmarkEnd w:id="38"/>
      <w:bookmarkEnd w:id="39"/>
      <w:bookmarkEnd w:id="40"/>
      <w:bookmarkEnd w:id="41"/>
      <w:bookmarkEnd w:id="42"/>
      <w:r>
        <w:rPr>
          <w:rFonts w:hint="eastAsia" w:ascii="宋体" w:hAnsi="宋体" w:eastAsia="宋体" w:cs="宋体"/>
          <w:b/>
          <w:bCs/>
          <w:sz w:val="28"/>
          <w:szCs w:val="28"/>
        </w:rPr>
        <w:t>签订</w:t>
      </w:r>
    </w:p>
    <w:p w14:paraId="51FC424A">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1、签订时间：</w:t>
      </w:r>
    </w:p>
    <w:p w14:paraId="3849228C">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2、签订地点：</w:t>
      </w:r>
    </w:p>
    <w:p w14:paraId="38088D4E">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宋体" w:hAnsi="宋体" w:eastAsia="宋体" w:cs="宋体"/>
          <w:bCs/>
          <w:sz w:val="28"/>
          <w:szCs w:val="28"/>
        </w:rPr>
      </w:pPr>
      <w:r>
        <w:rPr>
          <w:rFonts w:hint="eastAsia" w:ascii="宋体" w:hAnsi="宋体" w:eastAsia="宋体" w:cs="宋体"/>
          <w:bCs/>
          <w:sz w:val="28"/>
          <w:szCs w:val="28"/>
        </w:rPr>
        <w:t>3、本合同一式</w:t>
      </w:r>
      <w:r>
        <w:rPr>
          <w:rFonts w:hint="eastAsia" w:ascii="宋体" w:hAnsi="宋体" w:eastAsia="宋体" w:cs="宋体"/>
          <w:bCs/>
          <w:sz w:val="28"/>
          <w:szCs w:val="28"/>
          <w:u w:val="single"/>
        </w:rPr>
        <w:t>捌</w:t>
      </w:r>
      <w:r>
        <w:rPr>
          <w:rFonts w:hint="eastAsia" w:ascii="宋体" w:hAnsi="宋体" w:eastAsia="宋体" w:cs="宋体"/>
          <w:bCs/>
          <w:sz w:val="28"/>
          <w:szCs w:val="28"/>
        </w:rPr>
        <w:t xml:space="preserve">份，具有同等法律效力。采供双方各执 </w:t>
      </w:r>
      <w:r>
        <w:rPr>
          <w:rFonts w:hint="eastAsia" w:ascii="宋体" w:hAnsi="宋体" w:eastAsia="宋体" w:cs="宋体"/>
          <w:bCs/>
          <w:sz w:val="28"/>
          <w:szCs w:val="28"/>
          <w:u w:val="single"/>
        </w:rPr>
        <w:t xml:space="preserve"> 叁 </w:t>
      </w:r>
      <w:r>
        <w:rPr>
          <w:rFonts w:hint="eastAsia" w:ascii="宋体" w:hAnsi="宋体" w:eastAsia="宋体" w:cs="宋体"/>
          <w:bCs/>
          <w:sz w:val="28"/>
          <w:szCs w:val="28"/>
        </w:rPr>
        <w:t>份，监管部门备案</w:t>
      </w:r>
      <w:r>
        <w:rPr>
          <w:rFonts w:hint="eastAsia" w:ascii="宋体" w:hAnsi="宋体" w:eastAsia="宋体" w:cs="宋体"/>
          <w:bCs/>
          <w:sz w:val="28"/>
          <w:szCs w:val="28"/>
          <w:u w:val="single"/>
        </w:rPr>
        <w:t>壹</w:t>
      </w:r>
      <w:r>
        <w:rPr>
          <w:rFonts w:hint="eastAsia" w:ascii="宋体" w:hAnsi="宋体" w:eastAsia="宋体" w:cs="宋体"/>
          <w:bCs/>
          <w:sz w:val="28"/>
          <w:szCs w:val="28"/>
        </w:rPr>
        <w:t>份、采购代理机构存档</w:t>
      </w:r>
      <w:r>
        <w:rPr>
          <w:rFonts w:hint="eastAsia" w:ascii="宋体" w:hAnsi="宋体" w:eastAsia="宋体" w:cs="宋体"/>
          <w:bCs/>
          <w:sz w:val="28"/>
          <w:szCs w:val="28"/>
          <w:u w:val="single"/>
        </w:rPr>
        <w:t>壹</w:t>
      </w:r>
      <w:r>
        <w:rPr>
          <w:rFonts w:hint="eastAsia" w:ascii="宋体" w:hAnsi="宋体" w:eastAsia="宋体" w:cs="宋体"/>
          <w:bCs/>
          <w:sz w:val="28"/>
          <w:szCs w:val="28"/>
        </w:rPr>
        <w:t>份。各方签字盖章后生效，合同执行完毕后自动失效。（合同的服务承诺则长期有效）。</w:t>
      </w:r>
    </w:p>
    <w:p w14:paraId="689870BF">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宋体" w:hAnsi="宋体" w:eastAsia="宋体" w:cs="宋体"/>
          <w:b/>
          <w:bCs/>
          <w:sz w:val="28"/>
          <w:szCs w:val="28"/>
          <w:lang w:val="zh-CN"/>
        </w:rPr>
      </w:pPr>
      <w:r>
        <w:rPr>
          <w:rFonts w:hint="eastAsia" w:ascii="宋体" w:hAnsi="宋体" w:eastAsia="宋体" w:cs="宋体"/>
          <w:sz w:val="28"/>
          <w:szCs w:val="28"/>
        </w:rPr>
        <w:t>本合同自双方当事人盖章或者签字时生效。</w:t>
      </w:r>
      <w:bookmarkStart w:id="43" w:name="_Toc16990"/>
      <w:bookmarkStart w:id="44" w:name="_Toc16567"/>
    </w:p>
    <w:p w14:paraId="6BE197D4">
      <w:pPr>
        <w:spacing w:line="360" w:lineRule="auto"/>
        <w:rPr>
          <w:rFonts w:hint="eastAsia" w:ascii="宋体" w:hAnsi="宋体" w:cs="宋体"/>
          <w:b/>
          <w:bCs/>
          <w:sz w:val="28"/>
          <w:szCs w:val="28"/>
          <w:lang w:val="zh-CN"/>
        </w:rPr>
      </w:pPr>
    </w:p>
    <w:p w14:paraId="7192ED6C">
      <w:pPr>
        <w:spacing w:line="360" w:lineRule="auto"/>
        <w:ind w:left="6382" w:leftChars="228" w:hanging="5903" w:hangingChars="2100"/>
        <w:rPr>
          <w:rFonts w:hint="eastAsia" w:ascii="宋体" w:hAnsi="宋体" w:cs="宋体"/>
          <w:b/>
          <w:bCs/>
          <w:sz w:val="28"/>
          <w:szCs w:val="28"/>
          <w:lang w:val="zh-CN"/>
        </w:rPr>
      </w:pPr>
    </w:p>
    <w:p w14:paraId="5082CC0D">
      <w:pPr>
        <w:spacing w:line="360" w:lineRule="auto"/>
        <w:ind w:left="5539" w:leftChars="228" w:hanging="5060" w:hangingChars="2100"/>
        <w:rPr>
          <w:rFonts w:hint="eastAsia" w:ascii="宋体" w:hAnsi="宋体" w:cs="宋体"/>
          <w:b/>
          <w:bCs/>
          <w:sz w:val="24"/>
          <w:szCs w:val="24"/>
          <w:lang w:val="zh-CN"/>
        </w:rPr>
      </w:pPr>
    </w:p>
    <w:p w14:paraId="1B85117E">
      <w:pPr>
        <w:spacing w:line="360" w:lineRule="auto"/>
        <w:ind w:left="5539" w:leftChars="228" w:hanging="5060" w:hangingChars="2100"/>
        <w:rPr>
          <w:rFonts w:hint="eastAsia" w:ascii="宋体" w:hAnsi="宋体" w:cs="宋体"/>
          <w:b/>
          <w:bCs/>
          <w:sz w:val="24"/>
          <w:szCs w:val="24"/>
          <w:lang w:val="zh-CN"/>
        </w:rPr>
      </w:pPr>
    </w:p>
    <w:p w14:paraId="3852622E">
      <w:pPr>
        <w:spacing w:line="360" w:lineRule="auto"/>
        <w:ind w:left="5539" w:leftChars="228" w:hanging="5060" w:hangingChars="2100"/>
        <w:rPr>
          <w:rFonts w:ascii="宋体" w:hAnsi="宋体" w:cs="宋体"/>
          <w:sz w:val="22"/>
          <w:szCs w:val="22"/>
          <w:lang w:val="zh-CN"/>
        </w:rPr>
      </w:pPr>
      <w:r>
        <w:rPr>
          <w:rFonts w:hint="eastAsia" w:ascii="宋体" w:hAnsi="宋体" w:cs="宋体"/>
          <w:b/>
          <w:bCs/>
          <w:sz w:val="24"/>
          <w:szCs w:val="24"/>
          <w:lang w:val="zh-CN"/>
        </w:rPr>
        <w:t>采购人</w:t>
      </w:r>
      <w:r>
        <w:rPr>
          <w:rFonts w:hint="eastAsia" w:ascii="宋体" w:hAnsi="宋体" w:cs="宋体"/>
          <w:b/>
          <w:bCs/>
          <w:sz w:val="24"/>
          <w:szCs w:val="24"/>
        </w:rPr>
        <w:t xml:space="preserve">： </w:t>
      </w:r>
      <w:r>
        <w:rPr>
          <w:rFonts w:hint="eastAsia" w:ascii="宋体" w:hAnsi="宋体" w:cs="宋体"/>
          <w:b/>
          <w:bCs/>
          <w:sz w:val="22"/>
          <w:szCs w:val="22"/>
        </w:rPr>
        <w:t xml:space="preserve">         </w:t>
      </w:r>
      <w:r>
        <w:rPr>
          <w:rFonts w:hint="eastAsia" w:ascii="宋体" w:hAnsi="宋体" w:cs="宋体"/>
          <w:b/>
          <w:bCs/>
          <w:sz w:val="22"/>
          <w:szCs w:val="22"/>
          <w:lang w:val="en-US" w:eastAsia="zh-CN"/>
        </w:rPr>
        <w:t xml:space="preserve">                        </w:t>
      </w:r>
      <w:r>
        <w:rPr>
          <w:rFonts w:hint="eastAsia" w:ascii="宋体" w:hAnsi="宋体" w:cs="宋体"/>
          <w:b/>
          <w:bCs/>
          <w:sz w:val="22"/>
          <w:szCs w:val="22"/>
        </w:rPr>
        <w:t xml:space="preserve"> </w:t>
      </w:r>
      <w:r>
        <w:rPr>
          <w:rFonts w:hint="eastAsia" w:ascii="宋体" w:hAnsi="宋体" w:cs="宋体"/>
          <w:b/>
          <w:bCs/>
          <w:sz w:val="24"/>
          <w:szCs w:val="24"/>
          <w:lang w:val="zh-CN" w:eastAsia="zh-CN"/>
        </w:rPr>
        <w:t>供应商</w:t>
      </w:r>
      <w:bookmarkEnd w:id="43"/>
      <w:bookmarkEnd w:id="44"/>
    </w:p>
    <w:p w14:paraId="36739B01">
      <w:pPr>
        <w:pStyle w:val="17"/>
        <w:rPr>
          <w:rFonts w:hint="eastAsia"/>
          <w:lang w:val="zh-CN"/>
        </w:rPr>
      </w:pPr>
    </w:p>
    <w:p w14:paraId="60FD645A">
      <w:pPr>
        <w:spacing w:line="360" w:lineRule="auto"/>
        <w:ind w:firstLine="480" w:firstLineChars="200"/>
        <w:rPr>
          <w:rFonts w:ascii="宋体" w:hAnsi="宋体" w:cs="宋体"/>
          <w:sz w:val="24"/>
        </w:rPr>
      </w:pPr>
      <w:r>
        <w:rPr>
          <w:rFonts w:hint="eastAsia" w:ascii="宋体" w:hAnsi="宋体" w:cs="宋体"/>
          <w:sz w:val="24"/>
          <w:lang w:val="zh-CN"/>
        </w:rPr>
        <w:t>法定代表人或                            法定代表人或</w:t>
      </w:r>
    </w:p>
    <w:p w14:paraId="3E3CD250">
      <w:pPr>
        <w:spacing w:line="360" w:lineRule="auto"/>
        <w:ind w:firstLine="480"/>
        <w:rPr>
          <w:rFonts w:ascii="宋体" w:hAnsi="宋体" w:cs="宋体"/>
          <w:sz w:val="24"/>
          <w:lang w:val="zh-CN"/>
        </w:rPr>
      </w:pPr>
      <w:r>
        <w:rPr>
          <w:rFonts w:hint="eastAsia" w:ascii="宋体" w:hAnsi="宋体" w:cs="宋体"/>
          <w:sz w:val="24"/>
          <w:lang w:val="zh-CN"/>
        </w:rPr>
        <w:t xml:space="preserve">授权代表（签字）：                       授权代表（签字）: </w:t>
      </w:r>
    </w:p>
    <w:p w14:paraId="654A386C">
      <w:pPr>
        <w:spacing w:line="360" w:lineRule="auto"/>
        <w:ind w:firstLine="480"/>
        <w:rPr>
          <w:rFonts w:hint="eastAsia" w:ascii="宋体" w:hAnsi="宋体" w:cs="宋体"/>
          <w:sz w:val="24"/>
          <w:lang w:val="en-US" w:eastAsia="zh-CN"/>
        </w:rPr>
      </w:pPr>
    </w:p>
    <w:p w14:paraId="36809CE1">
      <w:pPr>
        <w:spacing w:line="360" w:lineRule="auto"/>
        <w:ind w:firstLine="480"/>
        <w:rPr>
          <w:rFonts w:hint="default" w:ascii="宋体" w:hAnsi="宋体" w:eastAsia="宋体" w:cs="宋体"/>
          <w:sz w:val="24"/>
          <w:lang w:val="en-US" w:eastAsia="zh-CN"/>
        </w:rPr>
      </w:pPr>
      <w:r>
        <w:rPr>
          <w:rFonts w:hint="eastAsia" w:ascii="宋体" w:hAnsi="宋体" w:cs="宋体"/>
          <w:sz w:val="24"/>
          <w:lang w:val="en-US" w:eastAsia="zh-CN"/>
        </w:rPr>
        <w:t>联系人：                                  联系人：</w:t>
      </w:r>
    </w:p>
    <w:p w14:paraId="517DA4FF">
      <w:pPr>
        <w:spacing w:line="360" w:lineRule="auto"/>
        <w:ind w:firstLine="480"/>
        <w:rPr>
          <w:rFonts w:hint="default" w:ascii="宋体" w:hAnsi="宋体" w:eastAsia="宋体" w:cs="宋体"/>
          <w:sz w:val="24"/>
          <w:lang w:val="en-US" w:eastAsia="zh-CN"/>
        </w:rPr>
      </w:pPr>
      <w:r>
        <w:rPr>
          <w:rFonts w:hint="eastAsia" w:ascii="宋体" w:hAnsi="宋体" w:cs="宋体"/>
          <w:sz w:val="24"/>
          <w:lang w:val="zh-CN"/>
        </w:rPr>
        <w:t xml:space="preserve">电话:                      </w:t>
      </w:r>
      <w:r>
        <w:rPr>
          <w:rFonts w:hint="eastAsia" w:ascii="宋体" w:hAnsi="宋体" w:cs="宋体"/>
          <w:sz w:val="24"/>
          <w:lang w:val="en-US" w:eastAsia="zh-CN"/>
        </w:rPr>
        <w:t xml:space="preserve">                 </w:t>
      </w:r>
      <w:r>
        <w:rPr>
          <w:rFonts w:hint="eastAsia" w:ascii="宋体" w:hAnsi="宋体" w:cs="宋体"/>
          <w:sz w:val="24"/>
          <w:lang w:val="zh-CN"/>
        </w:rPr>
        <w:t>电话：</w:t>
      </w:r>
    </w:p>
    <w:p w14:paraId="735469C0">
      <w:pPr>
        <w:spacing w:line="360" w:lineRule="auto"/>
        <w:ind w:left="5399" w:leftChars="228" w:hanging="4920" w:hangingChars="2050"/>
        <w:rPr>
          <w:rFonts w:hint="eastAsia" w:ascii="宋体" w:hAnsi="宋体" w:cs="宋体"/>
          <w:sz w:val="24"/>
          <w:szCs w:val="24"/>
          <w:lang w:val="zh-CN"/>
        </w:rPr>
      </w:pPr>
      <w:r>
        <w:rPr>
          <w:rFonts w:hint="eastAsia" w:ascii="宋体" w:hAnsi="宋体" w:cs="宋体"/>
          <w:sz w:val="24"/>
          <w:lang w:val="zh-CN"/>
        </w:rPr>
        <w:t>开户银行：</w:t>
      </w:r>
      <w:r>
        <w:rPr>
          <w:rFonts w:hint="eastAsia" w:ascii="宋体" w:hAnsi="宋体" w:cs="宋体"/>
          <w:sz w:val="24"/>
          <w:lang w:val="en-US" w:eastAsia="zh-CN"/>
        </w:rPr>
        <w:t xml:space="preserve">                 </w:t>
      </w:r>
      <w:r>
        <w:rPr>
          <w:rFonts w:hint="eastAsia" w:ascii="宋体" w:hAnsi="宋体" w:cs="宋体"/>
          <w:sz w:val="24"/>
          <w:lang w:val="zh-CN"/>
        </w:rPr>
        <w:t xml:space="preserve">            </w:t>
      </w:r>
      <w:r>
        <w:rPr>
          <w:rFonts w:hint="eastAsia" w:ascii="宋体" w:hAnsi="宋体" w:cs="宋体"/>
          <w:sz w:val="24"/>
          <w:lang w:val="en-US" w:eastAsia="zh-CN"/>
        </w:rPr>
        <w:t xml:space="preserve"> </w:t>
      </w:r>
      <w:r>
        <w:rPr>
          <w:rFonts w:hint="eastAsia" w:ascii="宋体" w:hAnsi="宋体" w:cs="宋体"/>
          <w:sz w:val="24"/>
          <w:lang w:val="zh-CN"/>
        </w:rPr>
        <w:t>开户银行：</w:t>
      </w:r>
    </w:p>
    <w:p w14:paraId="74E89B4D">
      <w:pPr>
        <w:spacing w:line="360" w:lineRule="auto"/>
        <w:ind w:left="5519" w:leftChars="228" w:hanging="5040" w:hangingChars="2100"/>
        <w:rPr>
          <w:rFonts w:hint="eastAsia" w:ascii="宋体" w:hAnsi="宋体" w:cs="宋体"/>
          <w:sz w:val="24"/>
          <w:lang w:val="zh-CN"/>
        </w:rPr>
      </w:pPr>
      <w:r>
        <w:rPr>
          <w:rFonts w:hint="eastAsia" w:ascii="宋体" w:hAnsi="宋体" w:cs="宋体"/>
          <w:sz w:val="24"/>
          <w:lang w:val="zh-CN"/>
        </w:rPr>
        <w:t>开户名称：</w:t>
      </w:r>
      <w:r>
        <w:rPr>
          <w:rFonts w:hint="eastAsia" w:ascii="宋体" w:hAnsi="宋体" w:cs="宋体"/>
          <w:sz w:val="24"/>
          <w:lang w:val="en-US" w:eastAsia="zh-CN"/>
        </w:rPr>
        <w:t xml:space="preserve">                              </w:t>
      </w:r>
      <w:r>
        <w:rPr>
          <w:rFonts w:hint="eastAsia" w:ascii="宋体" w:hAnsi="宋体" w:cs="宋体"/>
          <w:sz w:val="24"/>
          <w:lang w:val="zh-CN"/>
        </w:rPr>
        <w:t>开户名称：</w:t>
      </w:r>
    </w:p>
    <w:p w14:paraId="319D3A74">
      <w:pPr>
        <w:ind w:firstLine="480" w:firstLineChars="200"/>
        <w:rPr>
          <w:rFonts w:hint="eastAsia" w:ascii="仿宋" w:hAnsi="仿宋" w:eastAsia="仿宋" w:cs="仿宋"/>
          <w:sz w:val="24"/>
          <w:lang w:val="en-US" w:eastAsia="zh-CN"/>
        </w:rPr>
      </w:pPr>
      <w:r>
        <w:rPr>
          <w:rFonts w:hint="eastAsia" w:ascii="宋体" w:hAnsi="宋体" w:cs="宋体"/>
          <w:sz w:val="24"/>
          <w:lang w:val="zh-CN"/>
        </w:rPr>
        <w:t xml:space="preserve">开户账号：         </w:t>
      </w:r>
      <w:r>
        <w:rPr>
          <w:rFonts w:hint="eastAsia" w:ascii="宋体" w:hAnsi="宋体" w:cs="宋体"/>
          <w:sz w:val="24"/>
          <w:lang w:val="en-US" w:eastAsia="zh-CN"/>
        </w:rPr>
        <w:t xml:space="preserve">                     </w:t>
      </w:r>
      <w:r>
        <w:rPr>
          <w:rFonts w:hint="eastAsia" w:ascii="宋体" w:hAnsi="宋体" w:cs="宋体"/>
          <w:sz w:val="24"/>
          <w:lang w:val="zh-CN"/>
        </w:rPr>
        <w:t>开户账号：</w:t>
      </w:r>
    </w:p>
    <w:p w14:paraId="7B6EA129">
      <w:pPr>
        <w:spacing w:line="360" w:lineRule="auto"/>
        <w:ind w:left="5399" w:leftChars="228" w:hanging="4920" w:hangingChars="2050"/>
        <w:jc w:val="left"/>
        <w:rPr>
          <w:rFonts w:hint="default" w:ascii="宋体" w:hAnsi="宋体" w:cs="宋体"/>
          <w:sz w:val="24"/>
          <w:lang w:val="en-US" w:eastAsia="zh-CN"/>
        </w:rPr>
      </w:pPr>
      <w:r>
        <w:rPr>
          <w:rFonts w:hint="eastAsia" w:ascii="宋体" w:hAnsi="宋体" w:cs="宋体"/>
          <w:sz w:val="24"/>
          <w:lang w:val="en-US" w:eastAsia="zh-CN"/>
        </w:rPr>
        <w:t>地    址:                                地   址：</w:t>
      </w:r>
    </w:p>
    <w:p w14:paraId="7EE10690">
      <w:pPr>
        <w:ind w:firstLine="480" w:firstLineChars="200"/>
        <w:rPr>
          <w:rFonts w:hint="default" w:ascii="仿宋" w:hAnsi="仿宋" w:eastAsia="仿宋" w:cs="仿宋"/>
          <w:sz w:val="24"/>
          <w:lang w:val="en-US" w:eastAsia="zh-CN"/>
        </w:rPr>
      </w:pPr>
      <w:r>
        <w:rPr>
          <w:rFonts w:hint="eastAsia" w:ascii="仿宋" w:hAnsi="仿宋" w:eastAsia="仿宋" w:cs="仿宋"/>
          <w:sz w:val="24"/>
          <w:lang w:val="en-US" w:eastAsia="zh-CN"/>
        </w:rPr>
        <w:t xml:space="preserve">      </w:t>
      </w:r>
    </w:p>
    <w:p w14:paraId="13F947CC">
      <w:pPr>
        <w:ind w:firstLine="480" w:firstLineChars="200"/>
        <w:rPr>
          <w:rFonts w:hint="eastAsia" w:ascii="仿宋" w:hAnsi="仿宋" w:eastAsia="仿宋" w:cs="仿宋"/>
          <w:sz w:val="24"/>
          <w:lang w:val="en-US" w:eastAsia="zh-CN"/>
        </w:rPr>
      </w:pPr>
    </w:p>
    <w:p w14:paraId="43BEA998">
      <w:pPr>
        <w:ind w:firstLine="480" w:firstLineChars="200"/>
        <w:rPr>
          <w:rFonts w:hint="eastAsia" w:ascii="仿宋" w:hAnsi="仿宋" w:eastAsia="仿宋" w:cs="仿宋"/>
          <w:sz w:val="24"/>
          <w:lang w:val="en-US" w:eastAsia="zh-CN"/>
        </w:rPr>
      </w:pPr>
    </w:p>
    <w:p w14:paraId="537F0EE7">
      <w:pPr>
        <w:ind w:firstLine="480" w:firstLineChars="200"/>
        <w:rPr>
          <w:rFonts w:hint="eastAsia" w:ascii="仿宋" w:hAnsi="仿宋" w:eastAsia="仿宋" w:cs="仿宋"/>
          <w:sz w:val="24"/>
          <w:lang w:val="en-US" w:eastAsia="zh-CN"/>
        </w:rPr>
      </w:pPr>
    </w:p>
    <w:p w14:paraId="525E39F7">
      <w:pPr>
        <w:ind w:firstLine="480" w:firstLineChars="200"/>
        <w:rPr>
          <w:rFonts w:hint="eastAsia" w:ascii="仿宋" w:hAnsi="仿宋" w:eastAsia="仿宋" w:cs="仿宋"/>
          <w:sz w:val="24"/>
          <w:lang w:val="en-US" w:eastAsia="zh-CN"/>
        </w:rPr>
      </w:pPr>
    </w:p>
    <w:p w14:paraId="2B966588">
      <w:pPr>
        <w:ind w:firstLine="480" w:firstLineChars="200"/>
        <w:rPr>
          <w:rFonts w:hint="eastAsia" w:ascii="仿宋" w:hAnsi="仿宋" w:eastAsia="仿宋" w:cs="仿宋"/>
          <w:sz w:val="24"/>
          <w:lang w:val="en-US" w:eastAsia="zh-CN"/>
        </w:rPr>
      </w:pPr>
    </w:p>
    <w:p w14:paraId="70D04AAF">
      <w:pPr>
        <w:ind w:firstLine="480" w:firstLineChars="200"/>
        <w:rPr>
          <w:rFonts w:hint="eastAsia" w:ascii="仿宋" w:hAnsi="仿宋" w:eastAsia="仿宋" w:cs="仿宋"/>
          <w:sz w:val="24"/>
          <w:lang w:val="en-US" w:eastAsia="zh-CN"/>
        </w:rPr>
      </w:pPr>
    </w:p>
    <w:p w14:paraId="36092873">
      <w:pPr>
        <w:rPr>
          <w:rFonts w:hint="eastAsia"/>
        </w:rPr>
      </w:pPr>
    </w:p>
    <w:p w14:paraId="1168DA2B">
      <w:pPr>
        <w:rPr>
          <w:rFonts w:hint="eastAsia"/>
        </w:rPr>
      </w:pPr>
    </w:p>
    <w:p w14:paraId="75FF981B">
      <w:pPr>
        <w:rPr>
          <w:rFonts w:hint="eastAsia"/>
        </w:rPr>
      </w:pPr>
    </w:p>
    <w:p w14:paraId="242DA5C4">
      <w:pPr>
        <w:rPr>
          <w:rFonts w:hint="eastAsia"/>
        </w:rPr>
      </w:pPr>
    </w:p>
    <w:p w14:paraId="76C0A6FC">
      <w:pPr>
        <w:rPr>
          <w:rFonts w:hint="eastAsia"/>
        </w:rPr>
      </w:pPr>
    </w:p>
    <w:p w14:paraId="3481A13E">
      <w:pPr>
        <w:rPr>
          <w:rFonts w:hint="eastAsia"/>
        </w:rPr>
      </w:pPr>
    </w:p>
    <w:p w14:paraId="67C0BD39">
      <w:pPr>
        <w:rPr>
          <w:rFonts w:hint="eastAsia"/>
        </w:rPr>
      </w:pPr>
    </w:p>
    <w:p w14:paraId="610A0F57">
      <w:pPr>
        <w:rPr>
          <w:rFonts w:hint="eastAsia"/>
        </w:rPr>
      </w:pPr>
    </w:p>
    <w:p w14:paraId="09561834">
      <w:pPr>
        <w:rPr>
          <w:rFonts w:hint="eastAsia"/>
        </w:rPr>
      </w:pPr>
    </w:p>
    <w:p w14:paraId="10DAFA30">
      <w:pPr>
        <w:rPr>
          <w:rFonts w:hint="eastAsia"/>
        </w:rPr>
      </w:pPr>
    </w:p>
    <w:p w14:paraId="15B36AC6">
      <w:pPr>
        <w:rPr>
          <w:rFonts w:hint="eastAsia"/>
        </w:rPr>
      </w:pPr>
    </w:p>
    <w:p w14:paraId="6C2CDDC8">
      <w:pPr>
        <w:rPr>
          <w:rFonts w:hint="eastAsia"/>
        </w:rPr>
      </w:pPr>
    </w:p>
    <w:sectPr>
      <w:headerReference r:id="rId5" w:type="default"/>
      <w:footerReference r:id="rId6" w:type="default"/>
      <w:pgSz w:w="11906" w:h="16838"/>
      <w:pgMar w:top="1418" w:right="1418" w:bottom="1418" w:left="1418" w:header="851" w:footer="992" w:gutter="0"/>
      <w:pgNumType w:fmt="decimal" w:start="0"/>
      <w:cols w:space="720"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细黑">
    <w:altName w:val="微软雅黑"/>
    <w:panose1 w:val="02010600040101010101"/>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 w:name="文鼎大标宋简">
    <w:altName w:val="微软雅黑"/>
    <w:panose1 w:val="00000000000000000000"/>
    <w:charset w:val="86"/>
    <w:family w:val="moder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65890">
    <w:pPr>
      <w:pStyle w:val="2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4364C88F">
                          <w:pPr>
                            <w:pStyle w:val="26"/>
                            <w:rPr>
                              <w:b/>
                              <w:bCs/>
                            </w:rPr>
                          </w:pPr>
                          <w:r>
                            <w:rPr>
                              <w:b/>
                              <w:bCs/>
                            </w:rPr>
                            <w:t xml:space="preserve">第 </w:t>
                          </w:r>
                          <w:r>
                            <w:rPr>
                              <w:b/>
                              <w:bCs/>
                            </w:rPr>
                            <w:fldChar w:fldCharType="begin"/>
                          </w:r>
                          <w:r>
                            <w:rPr>
                              <w:b/>
                              <w:bCs/>
                            </w:rPr>
                            <w:instrText xml:space="preserve"> PAGE  \* MERGEFORMAT </w:instrText>
                          </w:r>
                          <w:r>
                            <w:rPr>
                              <w:b/>
                              <w:bCs/>
                            </w:rPr>
                            <w:fldChar w:fldCharType="separate"/>
                          </w:r>
                          <w:r>
                            <w:rPr>
                              <w:b/>
                              <w:bCs/>
                            </w:rPr>
                            <w:t>1</w:t>
                          </w:r>
                          <w:r>
                            <w:rPr>
                              <w:b/>
                              <w:bCs/>
                            </w:rPr>
                            <w:fldChar w:fldCharType="end"/>
                          </w:r>
                          <w:r>
                            <w:rPr>
                              <w:b/>
                              <w:bCs/>
                            </w:rPr>
                            <w:t xml:space="preserve"> 页</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CziH4F5wEAAMcD&#10;AAAOAAAAAAAAAAEAIAAAAB4BAABkcnMvZTJvRG9jLnhtbFBLBQYAAAAABgAGAFkBAAB3BQAAAAA=&#10;">
              <v:fill on="f" focussize="0,0"/>
              <v:stroke on="f"/>
              <v:imagedata o:title=""/>
              <o:lock v:ext="edit" aspectratio="f"/>
              <v:textbox inset="0mm,0mm,0mm,0mm" style="mso-fit-shape-to-text:t;">
                <w:txbxContent>
                  <w:p w14:paraId="4364C88F">
                    <w:pPr>
                      <w:pStyle w:val="26"/>
                      <w:rPr>
                        <w:b/>
                        <w:bCs/>
                      </w:rPr>
                    </w:pPr>
                    <w:r>
                      <w:rPr>
                        <w:b/>
                        <w:bCs/>
                      </w:rPr>
                      <w:t xml:space="preserve">第 </w:t>
                    </w:r>
                    <w:r>
                      <w:rPr>
                        <w:b/>
                        <w:bCs/>
                      </w:rPr>
                      <w:fldChar w:fldCharType="begin"/>
                    </w:r>
                    <w:r>
                      <w:rPr>
                        <w:b/>
                        <w:bCs/>
                      </w:rPr>
                      <w:instrText xml:space="preserve"> PAGE  \* MERGEFORMAT </w:instrText>
                    </w:r>
                    <w:r>
                      <w:rPr>
                        <w:b/>
                        <w:bCs/>
                      </w:rPr>
                      <w:fldChar w:fldCharType="separate"/>
                    </w:r>
                    <w:r>
                      <w:rPr>
                        <w:b/>
                        <w:bCs/>
                      </w:rPr>
                      <w:t>1</w:t>
                    </w:r>
                    <w:r>
                      <w:rPr>
                        <w:b/>
                        <w:bCs/>
                      </w:rPr>
                      <w:fldChar w:fldCharType="end"/>
                    </w:r>
                    <w:r>
                      <w:rPr>
                        <w:b/>
                        <w:bCs/>
                      </w:rPr>
                      <w:t xml:space="preserve"> 页</w:t>
                    </w:r>
                  </w:p>
                </w:txbxContent>
              </v:textbox>
            </v:shape>
          </w:pict>
        </mc:Fallback>
      </mc:AlternateContent>
    </w:r>
  </w:p>
  <w:p w14:paraId="0B1474B8">
    <w:pPr>
      <w:pStyle w:val="2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6FB03D">
    <w:pPr>
      <w:pStyle w:val="27"/>
      <w:pBdr>
        <w:bottom w:val="single" w:color="auto" w:sz="4" w:space="0"/>
      </w:pBdr>
      <w:jc w:val="both"/>
      <w:rPr>
        <w:rFonts w:hint="default" w:eastAsia="宋体"/>
        <w:lang w:val="en-US" w:eastAsia="zh-CN"/>
      </w:rPr>
    </w:pPr>
    <w:r>
      <w:rPr>
        <w:rFonts w:hint="eastAsia"/>
        <w:lang w:val="en-US" w:eastAsia="zh-CN"/>
      </w:rPr>
      <w:t>XX项目采购合同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5314C2"/>
    <w:multiLevelType w:val="singleLevel"/>
    <w:tmpl w:val="8D5314C2"/>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hideSpellingErrors/>
  <w:documentProtection w:enforcement="0"/>
  <w:defaultTabStop w:val="424"/>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zNzM3YTk0YmE2N2Y4Mjg4NzA1NTU1NzIwYjIwM2MifQ=="/>
  </w:docVars>
  <w:rsids>
    <w:rsidRoot w:val="00172A27"/>
    <w:rsid w:val="00000D28"/>
    <w:rsid w:val="00001DB8"/>
    <w:rsid w:val="00003241"/>
    <w:rsid w:val="00004AA3"/>
    <w:rsid w:val="00004BBE"/>
    <w:rsid w:val="00004E6C"/>
    <w:rsid w:val="000076E7"/>
    <w:rsid w:val="00010A5F"/>
    <w:rsid w:val="00010ED6"/>
    <w:rsid w:val="0001467E"/>
    <w:rsid w:val="00014BAE"/>
    <w:rsid w:val="00015095"/>
    <w:rsid w:val="000159C2"/>
    <w:rsid w:val="0001647E"/>
    <w:rsid w:val="00017BA3"/>
    <w:rsid w:val="00021A80"/>
    <w:rsid w:val="000239CA"/>
    <w:rsid w:val="0002705D"/>
    <w:rsid w:val="0002798B"/>
    <w:rsid w:val="00030A1F"/>
    <w:rsid w:val="00031B41"/>
    <w:rsid w:val="0003239F"/>
    <w:rsid w:val="00033D6A"/>
    <w:rsid w:val="00034456"/>
    <w:rsid w:val="0003503B"/>
    <w:rsid w:val="00035FE4"/>
    <w:rsid w:val="00037A21"/>
    <w:rsid w:val="00040375"/>
    <w:rsid w:val="00040433"/>
    <w:rsid w:val="0004174F"/>
    <w:rsid w:val="00043904"/>
    <w:rsid w:val="00046823"/>
    <w:rsid w:val="00050A4C"/>
    <w:rsid w:val="0005100D"/>
    <w:rsid w:val="000512D8"/>
    <w:rsid w:val="00051834"/>
    <w:rsid w:val="00055064"/>
    <w:rsid w:val="00055885"/>
    <w:rsid w:val="00056454"/>
    <w:rsid w:val="00056E1F"/>
    <w:rsid w:val="00057441"/>
    <w:rsid w:val="000620B7"/>
    <w:rsid w:val="000643E0"/>
    <w:rsid w:val="00064EA6"/>
    <w:rsid w:val="000711B0"/>
    <w:rsid w:val="000721BB"/>
    <w:rsid w:val="00072877"/>
    <w:rsid w:val="00073FD8"/>
    <w:rsid w:val="000757DF"/>
    <w:rsid w:val="00076448"/>
    <w:rsid w:val="00080102"/>
    <w:rsid w:val="00081238"/>
    <w:rsid w:val="00084D6B"/>
    <w:rsid w:val="0008508B"/>
    <w:rsid w:val="00085209"/>
    <w:rsid w:val="00086F84"/>
    <w:rsid w:val="0008780A"/>
    <w:rsid w:val="00090495"/>
    <w:rsid w:val="00092452"/>
    <w:rsid w:val="00092D6B"/>
    <w:rsid w:val="000953D9"/>
    <w:rsid w:val="00095CC0"/>
    <w:rsid w:val="0009633E"/>
    <w:rsid w:val="000972C3"/>
    <w:rsid w:val="000A083F"/>
    <w:rsid w:val="000A3011"/>
    <w:rsid w:val="000A540B"/>
    <w:rsid w:val="000A71E6"/>
    <w:rsid w:val="000A7971"/>
    <w:rsid w:val="000B02D4"/>
    <w:rsid w:val="000B2A05"/>
    <w:rsid w:val="000B43DB"/>
    <w:rsid w:val="000B62F6"/>
    <w:rsid w:val="000B7723"/>
    <w:rsid w:val="000C08A3"/>
    <w:rsid w:val="000C1704"/>
    <w:rsid w:val="000C1C5C"/>
    <w:rsid w:val="000C5E58"/>
    <w:rsid w:val="000D15F0"/>
    <w:rsid w:val="000D2E62"/>
    <w:rsid w:val="000E0C49"/>
    <w:rsid w:val="000E2BD7"/>
    <w:rsid w:val="000E427B"/>
    <w:rsid w:val="000E45A7"/>
    <w:rsid w:val="000E59DE"/>
    <w:rsid w:val="000F1AF5"/>
    <w:rsid w:val="000F2CB6"/>
    <w:rsid w:val="000F31F3"/>
    <w:rsid w:val="000F538D"/>
    <w:rsid w:val="000F5BE8"/>
    <w:rsid w:val="000F6822"/>
    <w:rsid w:val="00101947"/>
    <w:rsid w:val="00102235"/>
    <w:rsid w:val="00102373"/>
    <w:rsid w:val="00104BEA"/>
    <w:rsid w:val="00105363"/>
    <w:rsid w:val="0011178B"/>
    <w:rsid w:val="00112805"/>
    <w:rsid w:val="00112952"/>
    <w:rsid w:val="00114251"/>
    <w:rsid w:val="0011429F"/>
    <w:rsid w:val="0011529E"/>
    <w:rsid w:val="00115E22"/>
    <w:rsid w:val="00116378"/>
    <w:rsid w:val="00116B6A"/>
    <w:rsid w:val="00121991"/>
    <w:rsid w:val="001219E3"/>
    <w:rsid w:val="00121C8C"/>
    <w:rsid w:val="00122175"/>
    <w:rsid w:val="00123B59"/>
    <w:rsid w:val="0012552D"/>
    <w:rsid w:val="001268A1"/>
    <w:rsid w:val="0013386E"/>
    <w:rsid w:val="0013538B"/>
    <w:rsid w:val="00137334"/>
    <w:rsid w:val="001425BD"/>
    <w:rsid w:val="0014413C"/>
    <w:rsid w:val="0014465B"/>
    <w:rsid w:val="0014485C"/>
    <w:rsid w:val="001458C7"/>
    <w:rsid w:val="001529DB"/>
    <w:rsid w:val="00153B07"/>
    <w:rsid w:val="001540DA"/>
    <w:rsid w:val="00155D4D"/>
    <w:rsid w:val="001565EF"/>
    <w:rsid w:val="001616F7"/>
    <w:rsid w:val="00163347"/>
    <w:rsid w:val="00163BF1"/>
    <w:rsid w:val="00170500"/>
    <w:rsid w:val="00170BE4"/>
    <w:rsid w:val="00171227"/>
    <w:rsid w:val="00172A27"/>
    <w:rsid w:val="0017387F"/>
    <w:rsid w:val="001756E4"/>
    <w:rsid w:val="0017690F"/>
    <w:rsid w:val="001802A9"/>
    <w:rsid w:val="001809E0"/>
    <w:rsid w:val="00191BAD"/>
    <w:rsid w:val="00192AAB"/>
    <w:rsid w:val="00193E8D"/>
    <w:rsid w:val="00194E7C"/>
    <w:rsid w:val="001970DE"/>
    <w:rsid w:val="001A0B7B"/>
    <w:rsid w:val="001A0C6E"/>
    <w:rsid w:val="001A18D1"/>
    <w:rsid w:val="001A2438"/>
    <w:rsid w:val="001A36BB"/>
    <w:rsid w:val="001A467E"/>
    <w:rsid w:val="001A48D0"/>
    <w:rsid w:val="001A61D8"/>
    <w:rsid w:val="001B04EB"/>
    <w:rsid w:val="001B06F6"/>
    <w:rsid w:val="001B2D5E"/>
    <w:rsid w:val="001B3B84"/>
    <w:rsid w:val="001B693F"/>
    <w:rsid w:val="001C03FE"/>
    <w:rsid w:val="001C07A3"/>
    <w:rsid w:val="001D25A8"/>
    <w:rsid w:val="001D3D68"/>
    <w:rsid w:val="001D4C5C"/>
    <w:rsid w:val="001D5702"/>
    <w:rsid w:val="001D640A"/>
    <w:rsid w:val="001D7AE2"/>
    <w:rsid w:val="001E17A6"/>
    <w:rsid w:val="001E1E3A"/>
    <w:rsid w:val="001E30D8"/>
    <w:rsid w:val="001E3EA4"/>
    <w:rsid w:val="001E4D31"/>
    <w:rsid w:val="001E4EF7"/>
    <w:rsid w:val="001E585A"/>
    <w:rsid w:val="001E5978"/>
    <w:rsid w:val="001E726B"/>
    <w:rsid w:val="001F13F4"/>
    <w:rsid w:val="001F1F10"/>
    <w:rsid w:val="001F2B00"/>
    <w:rsid w:val="001F3C8D"/>
    <w:rsid w:val="001F41FA"/>
    <w:rsid w:val="001F462C"/>
    <w:rsid w:val="001F48C7"/>
    <w:rsid w:val="001F4BE9"/>
    <w:rsid w:val="001F4EB1"/>
    <w:rsid w:val="001F5129"/>
    <w:rsid w:val="001F68AF"/>
    <w:rsid w:val="002013DB"/>
    <w:rsid w:val="00201A01"/>
    <w:rsid w:val="00201E89"/>
    <w:rsid w:val="00202242"/>
    <w:rsid w:val="00203712"/>
    <w:rsid w:val="002055C9"/>
    <w:rsid w:val="002130A7"/>
    <w:rsid w:val="00213133"/>
    <w:rsid w:val="00215488"/>
    <w:rsid w:val="0021603C"/>
    <w:rsid w:val="002161F4"/>
    <w:rsid w:val="00217B4F"/>
    <w:rsid w:val="002218D3"/>
    <w:rsid w:val="00221D02"/>
    <w:rsid w:val="002250DF"/>
    <w:rsid w:val="002259EF"/>
    <w:rsid w:val="002265BF"/>
    <w:rsid w:val="00226B3E"/>
    <w:rsid w:val="002273F4"/>
    <w:rsid w:val="00230D59"/>
    <w:rsid w:val="00231AA5"/>
    <w:rsid w:val="002347C8"/>
    <w:rsid w:val="00234CBA"/>
    <w:rsid w:val="002359E0"/>
    <w:rsid w:val="002369D4"/>
    <w:rsid w:val="00236CA6"/>
    <w:rsid w:val="00242456"/>
    <w:rsid w:val="002436B6"/>
    <w:rsid w:val="00244E60"/>
    <w:rsid w:val="002455FE"/>
    <w:rsid w:val="002459AC"/>
    <w:rsid w:val="002460F4"/>
    <w:rsid w:val="002472EE"/>
    <w:rsid w:val="00250F4B"/>
    <w:rsid w:val="002528DB"/>
    <w:rsid w:val="00254E9F"/>
    <w:rsid w:val="0025612A"/>
    <w:rsid w:val="002628A7"/>
    <w:rsid w:val="0026406A"/>
    <w:rsid w:val="00264EFA"/>
    <w:rsid w:val="002658E1"/>
    <w:rsid w:val="00266FA3"/>
    <w:rsid w:val="00272082"/>
    <w:rsid w:val="00273073"/>
    <w:rsid w:val="00273EFB"/>
    <w:rsid w:val="002744C0"/>
    <w:rsid w:val="00274830"/>
    <w:rsid w:val="002757D5"/>
    <w:rsid w:val="00276C35"/>
    <w:rsid w:val="00277475"/>
    <w:rsid w:val="00277A31"/>
    <w:rsid w:val="00280BBB"/>
    <w:rsid w:val="00281203"/>
    <w:rsid w:val="00285973"/>
    <w:rsid w:val="00291800"/>
    <w:rsid w:val="002918C4"/>
    <w:rsid w:val="00292101"/>
    <w:rsid w:val="00292AF0"/>
    <w:rsid w:val="002947C9"/>
    <w:rsid w:val="00294F00"/>
    <w:rsid w:val="00295556"/>
    <w:rsid w:val="00295F8D"/>
    <w:rsid w:val="002A1AE7"/>
    <w:rsid w:val="002A54E7"/>
    <w:rsid w:val="002A5CC8"/>
    <w:rsid w:val="002A6719"/>
    <w:rsid w:val="002A7249"/>
    <w:rsid w:val="002B192B"/>
    <w:rsid w:val="002B4D34"/>
    <w:rsid w:val="002B5F2A"/>
    <w:rsid w:val="002B61C1"/>
    <w:rsid w:val="002B7456"/>
    <w:rsid w:val="002C0A19"/>
    <w:rsid w:val="002C0E0C"/>
    <w:rsid w:val="002C21E9"/>
    <w:rsid w:val="002C3310"/>
    <w:rsid w:val="002C374F"/>
    <w:rsid w:val="002C4C72"/>
    <w:rsid w:val="002C6068"/>
    <w:rsid w:val="002C6866"/>
    <w:rsid w:val="002C7528"/>
    <w:rsid w:val="002D03BA"/>
    <w:rsid w:val="002D12BD"/>
    <w:rsid w:val="002D289A"/>
    <w:rsid w:val="002D4D5C"/>
    <w:rsid w:val="002D584E"/>
    <w:rsid w:val="002D5AA9"/>
    <w:rsid w:val="002D682E"/>
    <w:rsid w:val="002D686F"/>
    <w:rsid w:val="002E0885"/>
    <w:rsid w:val="002E17C9"/>
    <w:rsid w:val="002E417B"/>
    <w:rsid w:val="002F07E9"/>
    <w:rsid w:val="002F0882"/>
    <w:rsid w:val="002F2A1D"/>
    <w:rsid w:val="002F2D66"/>
    <w:rsid w:val="002F3E57"/>
    <w:rsid w:val="002F65A1"/>
    <w:rsid w:val="002F7D05"/>
    <w:rsid w:val="00302035"/>
    <w:rsid w:val="0030484D"/>
    <w:rsid w:val="00304A3A"/>
    <w:rsid w:val="00304E4C"/>
    <w:rsid w:val="00304E73"/>
    <w:rsid w:val="00305944"/>
    <w:rsid w:val="00306292"/>
    <w:rsid w:val="00306566"/>
    <w:rsid w:val="003069D0"/>
    <w:rsid w:val="00311885"/>
    <w:rsid w:val="00311B90"/>
    <w:rsid w:val="003139D1"/>
    <w:rsid w:val="00315592"/>
    <w:rsid w:val="003210D9"/>
    <w:rsid w:val="00321661"/>
    <w:rsid w:val="0032398F"/>
    <w:rsid w:val="00323C79"/>
    <w:rsid w:val="003306CB"/>
    <w:rsid w:val="00330EC6"/>
    <w:rsid w:val="0033109B"/>
    <w:rsid w:val="003336A4"/>
    <w:rsid w:val="00334197"/>
    <w:rsid w:val="003347A3"/>
    <w:rsid w:val="00340AE0"/>
    <w:rsid w:val="00344078"/>
    <w:rsid w:val="00344990"/>
    <w:rsid w:val="003454D5"/>
    <w:rsid w:val="00347DF7"/>
    <w:rsid w:val="003502DB"/>
    <w:rsid w:val="003526E9"/>
    <w:rsid w:val="003544B3"/>
    <w:rsid w:val="003546F7"/>
    <w:rsid w:val="003562D7"/>
    <w:rsid w:val="00357630"/>
    <w:rsid w:val="00357989"/>
    <w:rsid w:val="003622CA"/>
    <w:rsid w:val="00362660"/>
    <w:rsid w:val="0036296C"/>
    <w:rsid w:val="00364C3F"/>
    <w:rsid w:val="00366CD2"/>
    <w:rsid w:val="00367024"/>
    <w:rsid w:val="00372B29"/>
    <w:rsid w:val="00372C74"/>
    <w:rsid w:val="00375971"/>
    <w:rsid w:val="0038148F"/>
    <w:rsid w:val="00381673"/>
    <w:rsid w:val="00383B37"/>
    <w:rsid w:val="00383D43"/>
    <w:rsid w:val="003865D5"/>
    <w:rsid w:val="00386A6D"/>
    <w:rsid w:val="00387976"/>
    <w:rsid w:val="00387F09"/>
    <w:rsid w:val="003910A4"/>
    <w:rsid w:val="00391828"/>
    <w:rsid w:val="00391FE9"/>
    <w:rsid w:val="00392D1E"/>
    <w:rsid w:val="003A0527"/>
    <w:rsid w:val="003A4181"/>
    <w:rsid w:val="003A4638"/>
    <w:rsid w:val="003A58C4"/>
    <w:rsid w:val="003A6F4E"/>
    <w:rsid w:val="003B27BD"/>
    <w:rsid w:val="003B3AA3"/>
    <w:rsid w:val="003B3B58"/>
    <w:rsid w:val="003B6DBE"/>
    <w:rsid w:val="003C08DA"/>
    <w:rsid w:val="003C0A9D"/>
    <w:rsid w:val="003C0BF1"/>
    <w:rsid w:val="003C0E8C"/>
    <w:rsid w:val="003C12DE"/>
    <w:rsid w:val="003C1A2A"/>
    <w:rsid w:val="003C1FD4"/>
    <w:rsid w:val="003C3C63"/>
    <w:rsid w:val="003C74AE"/>
    <w:rsid w:val="003D0BD6"/>
    <w:rsid w:val="003D1591"/>
    <w:rsid w:val="003D2501"/>
    <w:rsid w:val="003D2B9F"/>
    <w:rsid w:val="003D3DD8"/>
    <w:rsid w:val="003D5C51"/>
    <w:rsid w:val="003D6A8D"/>
    <w:rsid w:val="003D701C"/>
    <w:rsid w:val="003E114C"/>
    <w:rsid w:val="003E2EE4"/>
    <w:rsid w:val="003E2F64"/>
    <w:rsid w:val="003E3534"/>
    <w:rsid w:val="003E56CC"/>
    <w:rsid w:val="003E58B2"/>
    <w:rsid w:val="003E5A0F"/>
    <w:rsid w:val="003E7834"/>
    <w:rsid w:val="003F187A"/>
    <w:rsid w:val="003F34A4"/>
    <w:rsid w:val="003F3F5D"/>
    <w:rsid w:val="003F4778"/>
    <w:rsid w:val="003F4B78"/>
    <w:rsid w:val="003F4C97"/>
    <w:rsid w:val="003F57B3"/>
    <w:rsid w:val="00400C7D"/>
    <w:rsid w:val="00402F4C"/>
    <w:rsid w:val="00406BC3"/>
    <w:rsid w:val="00406CB7"/>
    <w:rsid w:val="00412127"/>
    <w:rsid w:val="00417EB8"/>
    <w:rsid w:val="004208B3"/>
    <w:rsid w:val="00424819"/>
    <w:rsid w:val="00426253"/>
    <w:rsid w:val="00426931"/>
    <w:rsid w:val="00426ECE"/>
    <w:rsid w:val="004278D3"/>
    <w:rsid w:val="00430DB6"/>
    <w:rsid w:val="004322DE"/>
    <w:rsid w:val="00432615"/>
    <w:rsid w:val="0043277A"/>
    <w:rsid w:val="0043417B"/>
    <w:rsid w:val="0043496E"/>
    <w:rsid w:val="00443080"/>
    <w:rsid w:val="00443CF3"/>
    <w:rsid w:val="004449B9"/>
    <w:rsid w:val="00445A2F"/>
    <w:rsid w:val="0044624E"/>
    <w:rsid w:val="00447854"/>
    <w:rsid w:val="00447A75"/>
    <w:rsid w:val="0045365B"/>
    <w:rsid w:val="0045440B"/>
    <w:rsid w:val="0045631E"/>
    <w:rsid w:val="004568DD"/>
    <w:rsid w:val="00457137"/>
    <w:rsid w:val="0046081A"/>
    <w:rsid w:val="00467943"/>
    <w:rsid w:val="00467E43"/>
    <w:rsid w:val="0047102C"/>
    <w:rsid w:val="004731DB"/>
    <w:rsid w:val="00473FBB"/>
    <w:rsid w:val="004776AB"/>
    <w:rsid w:val="00481C11"/>
    <w:rsid w:val="00481E37"/>
    <w:rsid w:val="00483F44"/>
    <w:rsid w:val="0048643A"/>
    <w:rsid w:val="00486A52"/>
    <w:rsid w:val="004903B2"/>
    <w:rsid w:val="004904CB"/>
    <w:rsid w:val="00490CDB"/>
    <w:rsid w:val="00490E7D"/>
    <w:rsid w:val="00491721"/>
    <w:rsid w:val="00492633"/>
    <w:rsid w:val="00492AFC"/>
    <w:rsid w:val="00493DE5"/>
    <w:rsid w:val="004946EC"/>
    <w:rsid w:val="004949C2"/>
    <w:rsid w:val="00494A58"/>
    <w:rsid w:val="00496012"/>
    <w:rsid w:val="00497386"/>
    <w:rsid w:val="00497C2D"/>
    <w:rsid w:val="00497F00"/>
    <w:rsid w:val="004A019C"/>
    <w:rsid w:val="004A1B1A"/>
    <w:rsid w:val="004A25B5"/>
    <w:rsid w:val="004A34BC"/>
    <w:rsid w:val="004A54F2"/>
    <w:rsid w:val="004A5682"/>
    <w:rsid w:val="004A65E2"/>
    <w:rsid w:val="004A79A9"/>
    <w:rsid w:val="004B0032"/>
    <w:rsid w:val="004B0C1F"/>
    <w:rsid w:val="004B12C3"/>
    <w:rsid w:val="004B25D0"/>
    <w:rsid w:val="004B4646"/>
    <w:rsid w:val="004B4E53"/>
    <w:rsid w:val="004B75E4"/>
    <w:rsid w:val="004C1840"/>
    <w:rsid w:val="004C1A73"/>
    <w:rsid w:val="004C42D1"/>
    <w:rsid w:val="004C5B41"/>
    <w:rsid w:val="004C7527"/>
    <w:rsid w:val="004D0AE3"/>
    <w:rsid w:val="004D0D73"/>
    <w:rsid w:val="004D1770"/>
    <w:rsid w:val="004D1C4D"/>
    <w:rsid w:val="004D260D"/>
    <w:rsid w:val="004D2710"/>
    <w:rsid w:val="004D4B02"/>
    <w:rsid w:val="004D53DC"/>
    <w:rsid w:val="004D54B3"/>
    <w:rsid w:val="004D6029"/>
    <w:rsid w:val="004D7064"/>
    <w:rsid w:val="004E10D3"/>
    <w:rsid w:val="004E30FB"/>
    <w:rsid w:val="004E432F"/>
    <w:rsid w:val="004E4443"/>
    <w:rsid w:val="004E5C52"/>
    <w:rsid w:val="004E70F5"/>
    <w:rsid w:val="004E7B1C"/>
    <w:rsid w:val="004F22DE"/>
    <w:rsid w:val="004F6F37"/>
    <w:rsid w:val="004F76E5"/>
    <w:rsid w:val="00502409"/>
    <w:rsid w:val="0050275C"/>
    <w:rsid w:val="00502F27"/>
    <w:rsid w:val="0050458A"/>
    <w:rsid w:val="00504E7B"/>
    <w:rsid w:val="005052D6"/>
    <w:rsid w:val="00507B29"/>
    <w:rsid w:val="00507E55"/>
    <w:rsid w:val="005107F0"/>
    <w:rsid w:val="00510D01"/>
    <w:rsid w:val="00511EF1"/>
    <w:rsid w:val="00512581"/>
    <w:rsid w:val="005126F9"/>
    <w:rsid w:val="00513F1A"/>
    <w:rsid w:val="00516814"/>
    <w:rsid w:val="005170BC"/>
    <w:rsid w:val="005179C4"/>
    <w:rsid w:val="00517F06"/>
    <w:rsid w:val="00520B0F"/>
    <w:rsid w:val="00522635"/>
    <w:rsid w:val="0052452E"/>
    <w:rsid w:val="00524E8C"/>
    <w:rsid w:val="0052634E"/>
    <w:rsid w:val="00526475"/>
    <w:rsid w:val="0052761A"/>
    <w:rsid w:val="005317C8"/>
    <w:rsid w:val="00533701"/>
    <w:rsid w:val="00533D6B"/>
    <w:rsid w:val="00534A8F"/>
    <w:rsid w:val="00535511"/>
    <w:rsid w:val="00535CA3"/>
    <w:rsid w:val="00536C91"/>
    <w:rsid w:val="00536FCB"/>
    <w:rsid w:val="0054094E"/>
    <w:rsid w:val="005433EB"/>
    <w:rsid w:val="00543EAA"/>
    <w:rsid w:val="00544C8A"/>
    <w:rsid w:val="00545846"/>
    <w:rsid w:val="005531EE"/>
    <w:rsid w:val="0055429D"/>
    <w:rsid w:val="00554705"/>
    <w:rsid w:val="005557AE"/>
    <w:rsid w:val="00571214"/>
    <w:rsid w:val="005727C6"/>
    <w:rsid w:val="005733D4"/>
    <w:rsid w:val="005744A1"/>
    <w:rsid w:val="00574CAE"/>
    <w:rsid w:val="00575185"/>
    <w:rsid w:val="00576281"/>
    <w:rsid w:val="00580205"/>
    <w:rsid w:val="005831AA"/>
    <w:rsid w:val="00583986"/>
    <w:rsid w:val="00584103"/>
    <w:rsid w:val="00584751"/>
    <w:rsid w:val="00584E59"/>
    <w:rsid w:val="00584E9A"/>
    <w:rsid w:val="0058679B"/>
    <w:rsid w:val="00594267"/>
    <w:rsid w:val="0059449D"/>
    <w:rsid w:val="005961EA"/>
    <w:rsid w:val="00597CF3"/>
    <w:rsid w:val="00597EDD"/>
    <w:rsid w:val="005A0C31"/>
    <w:rsid w:val="005A2E89"/>
    <w:rsid w:val="005A4627"/>
    <w:rsid w:val="005A5B32"/>
    <w:rsid w:val="005B2210"/>
    <w:rsid w:val="005B5F17"/>
    <w:rsid w:val="005C0D50"/>
    <w:rsid w:val="005C29ED"/>
    <w:rsid w:val="005C2F7D"/>
    <w:rsid w:val="005C355F"/>
    <w:rsid w:val="005C4087"/>
    <w:rsid w:val="005C4623"/>
    <w:rsid w:val="005C6984"/>
    <w:rsid w:val="005D151B"/>
    <w:rsid w:val="005D24AD"/>
    <w:rsid w:val="005D528F"/>
    <w:rsid w:val="005D52AE"/>
    <w:rsid w:val="005D532A"/>
    <w:rsid w:val="005D57F7"/>
    <w:rsid w:val="005D7B75"/>
    <w:rsid w:val="005D7BAB"/>
    <w:rsid w:val="005E0982"/>
    <w:rsid w:val="005E7E05"/>
    <w:rsid w:val="005F2111"/>
    <w:rsid w:val="005F27B6"/>
    <w:rsid w:val="005F4EE9"/>
    <w:rsid w:val="005F5C39"/>
    <w:rsid w:val="00600196"/>
    <w:rsid w:val="00600602"/>
    <w:rsid w:val="00600750"/>
    <w:rsid w:val="00600E10"/>
    <w:rsid w:val="00600F8F"/>
    <w:rsid w:val="00601157"/>
    <w:rsid w:val="006036E9"/>
    <w:rsid w:val="00604F40"/>
    <w:rsid w:val="0061090F"/>
    <w:rsid w:val="00610AE5"/>
    <w:rsid w:val="0061185B"/>
    <w:rsid w:val="00611A34"/>
    <w:rsid w:val="006125A4"/>
    <w:rsid w:val="0061416C"/>
    <w:rsid w:val="006147E5"/>
    <w:rsid w:val="00614FC2"/>
    <w:rsid w:val="00617BED"/>
    <w:rsid w:val="00621B23"/>
    <w:rsid w:val="00621EB5"/>
    <w:rsid w:val="00625B61"/>
    <w:rsid w:val="00626300"/>
    <w:rsid w:val="006267BA"/>
    <w:rsid w:val="00627D1C"/>
    <w:rsid w:val="00631D70"/>
    <w:rsid w:val="00632399"/>
    <w:rsid w:val="00632AED"/>
    <w:rsid w:val="00632D1A"/>
    <w:rsid w:val="00634342"/>
    <w:rsid w:val="006346BE"/>
    <w:rsid w:val="00634C30"/>
    <w:rsid w:val="00637658"/>
    <w:rsid w:val="00641CB9"/>
    <w:rsid w:val="00642182"/>
    <w:rsid w:val="00645B69"/>
    <w:rsid w:val="00646141"/>
    <w:rsid w:val="00646474"/>
    <w:rsid w:val="0064768C"/>
    <w:rsid w:val="0065049B"/>
    <w:rsid w:val="00655413"/>
    <w:rsid w:val="00655A56"/>
    <w:rsid w:val="0065661F"/>
    <w:rsid w:val="006601B5"/>
    <w:rsid w:val="00660D7D"/>
    <w:rsid w:val="006614C2"/>
    <w:rsid w:val="00662005"/>
    <w:rsid w:val="00666C4B"/>
    <w:rsid w:val="00670D95"/>
    <w:rsid w:val="00672E8C"/>
    <w:rsid w:val="0067332C"/>
    <w:rsid w:val="00673D42"/>
    <w:rsid w:val="00674182"/>
    <w:rsid w:val="00680795"/>
    <w:rsid w:val="006819EA"/>
    <w:rsid w:val="00682FB9"/>
    <w:rsid w:val="006832CE"/>
    <w:rsid w:val="00683EEC"/>
    <w:rsid w:val="00691F5B"/>
    <w:rsid w:val="006924CE"/>
    <w:rsid w:val="00692602"/>
    <w:rsid w:val="0069294A"/>
    <w:rsid w:val="006964FD"/>
    <w:rsid w:val="006969B2"/>
    <w:rsid w:val="00696B51"/>
    <w:rsid w:val="00696D80"/>
    <w:rsid w:val="006A03AD"/>
    <w:rsid w:val="006A171B"/>
    <w:rsid w:val="006A37FC"/>
    <w:rsid w:val="006A472B"/>
    <w:rsid w:val="006A4E95"/>
    <w:rsid w:val="006A6629"/>
    <w:rsid w:val="006B0BC8"/>
    <w:rsid w:val="006B4860"/>
    <w:rsid w:val="006B4A16"/>
    <w:rsid w:val="006B4AC4"/>
    <w:rsid w:val="006B4B9A"/>
    <w:rsid w:val="006B60A1"/>
    <w:rsid w:val="006B62E7"/>
    <w:rsid w:val="006B75AE"/>
    <w:rsid w:val="006B7AC6"/>
    <w:rsid w:val="006B7CE5"/>
    <w:rsid w:val="006C0B0F"/>
    <w:rsid w:val="006C0C07"/>
    <w:rsid w:val="006C1E82"/>
    <w:rsid w:val="006C438D"/>
    <w:rsid w:val="006C44EE"/>
    <w:rsid w:val="006C533E"/>
    <w:rsid w:val="006C5BE1"/>
    <w:rsid w:val="006C6894"/>
    <w:rsid w:val="006C700A"/>
    <w:rsid w:val="006C7AB2"/>
    <w:rsid w:val="006C7CD5"/>
    <w:rsid w:val="006D074F"/>
    <w:rsid w:val="006D3C35"/>
    <w:rsid w:val="006D3F07"/>
    <w:rsid w:val="006D5B15"/>
    <w:rsid w:val="006D5EC1"/>
    <w:rsid w:val="006D6A4C"/>
    <w:rsid w:val="006E00EB"/>
    <w:rsid w:val="006E02F2"/>
    <w:rsid w:val="006E2B53"/>
    <w:rsid w:val="006E2B78"/>
    <w:rsid w:val="006E4CE5"/>
    <w:rsid w:val="006E6D16"/>
    <w:rsid w:val="006F3496"/>
    <w:rsid w:val="006F34BD"/>
    <w:rsid w:val="006F498D"/>
    <w:rsid w:val="006F6D9E"/>
    <w:rsid w:val="006F7FBD"/>
    <w:rsid w:val="007013F9"/>
    <w:rsid w:val="007016F1"/>
    <w:rsid w:val="00703DA1"/>
    <w:rsid w:val="00705867"/>
    <w:rsid w:val="00706ECB"/>
    <w:rsid w:val="007100FA"/>
    <w:rsid w:val="0071202F"/>
    <w:rsid w:val="0071287B"/>
    <w:rsid w:val="00713A3E"/>
    <w:rsid w:val="007144C9"/>
    <w:rsid w:val="007165F6"/>
    <w:rsid w:val="00716EC9"/>
    <w:rsid w:val="00722365"/>
    <w:rsid w:val="00723619"/>
    <w:rsid w:val="00723F39"/>
    <w:rsid w:val="0072410A"/>
    <w:rsid w:val="00725624"/>
    <w:rsid w:val="007263EA"/>
    <w:rsid w:val="007265AA"/>
    <w:rsid w:val="0072784C"/>
    <w:rsid w:val="007327A2"/>
    <w:rsid w:val="00735845"/>
    <w:rsid w:val="007372E1"/>
    <w:rsid w:val="00740C4F"/>
    <w:rsid w:val="00740E29"/>
    <w:rsid w:val="00741468"/>
    <w:rsid w:val="0074191B"/>
    <w:rsid w:val="00742711"/>
    <w:rsid w:val="00744383"/>
    <w:rsid w:val="007460E4"/>
    <w:rsid w:val="007464D1"/>
    <w:rsid w:val="00746994"/>
    <w:rsid w:val="0074755E"/>
    <w:rsid w:val="00750048"/>
    <w:rsid w:val="007521C7"/>
    <w:rsid w:val="007535E1"/>
    <w:rsid w:val="007546EF"/>
    <w:rsid w:val="0075639F"/>
    <w:rsid w:val="00756C0F"/>
    <w:rsid w:val="00760724"/>
    <w:rsid w:val="00760F29"/>
    <w:rsid w:val="00761AC5"/>
    <w:rsid w:val="007622D6"/>
    <w:rsid w:val="007637B4"/>
    <w:rsid w:val="00764502"/>
    <w:rsid w:val="0076504F"/>
    <w:rsid w:val="0076669E"/>
    <w:rsid w:val="00767205"/>
    <w:rsid w:val="007673AA"/>
    <w:rsid w:val="00767FC0"/>
    <w:rsid w:val="00773BDE"/>
    <w:rsid w:val="00773DC2"/>
    <w:rsid w:val="00775165"/>
    <w:rsid w:val="00776221"/>
    <w:rsid w:val="00777DC2"/>
    <w:rsid w:val="0078079A"/>
    <w:rsid w:val="0078111D"/>
    <w:rsid w:val="00783A04"/>
    <w:rsid w:val="00785614"/>
    <w:rsid w:val="00785943"/>
    <w:rsid w:val="00785E73"/>
    <w:rsid w:val="00786215"/>
    <w:rsid w:val="007864CA"/>
    <w:rsid w:val="007866C3"/>
    <w:rsid w:val="00786DB6"/>
    <w:rsid w:val="0078715F"/>
    <w:rsid w:val="00790C55"/>
    <w:rsid w:val="007922E0"/>
    <w:rsid w:val="007928F4"/>
    <w:rsid w:val="00792C52"/>
    <w:rsid w:val="007933D9"/>
    <w:rsid w:val="00793684"/>
    <w:rsid w:val="00793D07"/>
    <w:rsid w:val="00794AE7"/>
    <w:rsid w:val="00796B83"/>
    <w:rsid w:val="00796BB9"/>
    <w:rsid w:val="00796E3F"/>
    <w:rsid w:val="00797F2F"/>
    <w:rsid w:val="007A0116"/>
    <w:rsid w:val="007A020C"/>
    <w:rsid w:val="007A0593"/>
    <w:rsid w:val="007A2D43"/>
    <w:rsid w:val="007A33B2"/>
    <w:rsid w:val="007A3D27"/>
    <w:rsid w:val="007A3FD6"/>
    <w:rsid w:val="007B45D4"/>
    <w:rsid w:val="007B6365"/>
    <w:rsid w:val="007B7EA3"/>
    <w:rsid w:val="007C013C"/>
    <w:rsid w:val="007C01A6"/>
    <w:rsid w:val="007C073D"/>
    <w:rsid w:val="007C0E78"/>
    <w:rsid w:val="007C1E7A"/>
    <w:rsid w:val="007C2BBD"/>
    <w:rsid w:val="007C300E"/>
    <w:rsid w:val="007C527F"/>
    <w:rsid w:val="007C550C"/>
    <w:rsid w:val="007C61EC"/>
    <w:rsid w:val="007C640B"/>
    <w:rsid w:val="007C654A"/>
    <w:rsid w:val="007C6744"/>
    <w:rsid w:val="007C702C"/>
    <w:rsid w:val="007D032C"/>
    <w:rsid w:val="007D049A"/>
    <w:rsid w:val="007D05B2"/>
    <w:rsid w:val="007D316C"/>
    <w:rsid w:val="007D493C"/>
    <w:rsid w:val="007D4DBC"/>
    <w:rsid w:val="007D5534"/>
    <w:rsid w:val="007D62FE"/>
    <w:rsid w:val="007D7D69"/>
    <w:rsid w:val="007E11E5"/>
    <w:rsid w:val="007E292D"/>
    <w:rsid w:val="007E3329"/>
    <w:rsid w:val="007E3A2F"/>
    <w:rsid w:val="007E5442"/>
    <w:rsid w:val="007F0A4F"/>
    <w:rsid w:val="007F3CF4"/>
    <w:rsid w:val="007F4A80"/>
    <w:rsid w:val="007F56A3"/>
    <w:rsid w:val="0080115D"/>
    <w:rsid w:val="00802999"/>
    <w:rsid w:val="00806595"/>
    <w:rsid w:val="00807248"/>
    <w:rsid w:val="00810FEA"/>
    <w:rsid w:val="00812BD6"/>
    <w:rsid w:val="008145B9"/>
    <w:rsid w:val="00814967"/>
    <w:rsid w:val="00815B79"/>
    <w:rsid w:val="00817B67"/>
    <w:rsid w:val="00820299"/>
    <w:rsid w:val="00822BFF"/>
    <w:rsid w:val="0082338A"/>
    <w:rsid w:val="008237F3"/>
    <w:rsid w:val="00823EA4"/>
    <w:rsid w:val="008325F2"/>
    <w:rsid w:val="00836A32"/>
    <w:rsid w:val="0084007B"/>
    <w:rsid w:val="00842139"/>
    <w:rsid w:val="00842E9A"/>
    <w:rsid w:val="008539C7"/>
    <w:rsid w:val="00853A32"/>
    <w:rsid w:val="00854BEF"/>
    <w:rsid w:val="00856264"/>
    <w:rsid w:val="00857C5F"/>
    <w:rsid w:val="00862699"/>
    <w:rsid w:val="00863F6D"/>
    <w:rsid w:val="00866F17"/>
    <w:rsid w:val="008701D3"/>
    <w:rsid w:val="008703D6"/>
    <w:rsid w:val="008729D2"/>
    <w:rsid w:val="0087398D"/>
    <w:rsid w:val="00875264"/>
    <w:rsid w:val="00875554"/>
    <w:rsid w:val="00877D40"/>
    <w:rsid w:val="00883510"/>
    <w:rsid w:val="00884863"/>
    <w:rsid w:val="00885550"/>
    <w:rsid w:val="00885971"/>
    <w:rsid w:val="00890B23"/>
    <w:rsid w:val="00893B20"/>
    <w:rsid w:val="00893CCA"/>
    <w:rsid w:val="0089524C"/>
    <w:rsid w:val="00895F35"/>
    <w:rsid w:val="008A3CD0"/>
    <w:rsid w:val="008A61BD"/>
    <w:rsid w:val="008A6929"/>
    <w:rsid w:val="008B0F74"/>
    <w:rsid w:val="008B29D2"/>
    <w:rsid w:val="008B39E1"/>
    <w:rsid w:val="008B4736"/>
    <w:rsid w:val="008B4DD3"/>
    <w:rsid w:val="008B5800"/>
    <w:rsid w:val="008B5A36"/>
    <w:rsid w:val="008B6E5C"/>
    <w:rsid w:val="008B736A"/>
    <w:rsid w:val="008C0AED"/>
    <w:rsid w:val="008C206B"/>
    <w:rsid w:val="008C29C9"/>
    <w:rsid w:val="008C3779"/>
    <w:rsid w:val="008C7058"/>
    <w:rsid w:val="008D00DD"/>
    <w:rsid w:val="008D14D1"/>
    <w:rsid w:val="008D1951"/>
    <w:rsid w:val="008D1A19"/>
    <w:rsid w:val="008D20A0"/>
    <w:rsid w:val="008D5AA5"/>
    <w:rsid w:val="008D5C5B"/>
    <w:rsid w:val="008E1005"/>
    <w:rsid w:val="008E1905"/>
    <w:rsid w:val="008E3F04"/>
    <w:rsid w:val="008E41E8"/>
    <w:rsid w:val="008E4C55"/>
    <w:rsid w:val="008E51ED"/>
    <w:rsid w:val="008E5219"/>
    <w:rsid w:val="008E55B4"/>
    <w:rsid w:val="008E58EC"/>
    <w:rsid w:val="008E65F0"/>
    <w:rsid w:val="008E67F2"/>
    <w:rsid w:val="008E7A76"/>
    <w:rsid w:val="008F03B6"/>
    <w:rsid w:val="008F134D"/>
    <w:rsid w:val="008F1BC0"/>
    <w:rsid w:val="008F1FFE"/>
    <w:rsid w:val="008F783E"/>
    <w:rsid w:val="00901173"/>
    <w:rsid w:val="00901CA1"/>
    <w:rsid w:val="00902803"/>
    <w:rsid w:val="00903514"/>
    <w:rsid w:val="00905E2C"/>
    <w:rsid w:val="00906FAA"/>
    <w:rsid w:val="00910E15"/>
    <w:rsid w:val="00912D1F"/>
    <w:rsid w:val="00914544"/>
    <w:rsid w:val="00916547"/>
    <w:rsid w:val="00916788"/>
    <w:rsid w:val="0091715D"/>
    <w:rsid w:val="00917282"/>
    <w:rsid w:val="0092065B"/>
    <w:rsid w:val="00920935"/>
    <w:rsid w:val="00926DA1"/>
    <w:rsid w:val="00926ECE"/>
    <w:rsid w:val="00931B6D"/>
    <w:rsid w:val="009322AB"/>
    <w:rsid w:val="00932AA1"/>
    <w:rsid w:val="009339D0"/>
    <w:rsid w:val="00934EAF"/>
    <w:rsid w:val="00935672"/>
    <w:rsid w:val="009360EF"/>
    <w:rsid w:val="00937B96"/>
    <w:rsid w:val="00937CD0"/>
    <w:rsid w:val="0094011D"/>
    <w:rsid w:val="009407A8"/>
    <w:rsid w:val="00942924"/>
    <w:rsid w:val="00942D8B"/>
    <w:rsid w:val="00942E0C"/>
    <w:rsid w:val="009469AE"/>
    <w:rsid w:val="00946E9D"/>
    <w:rsid w:val="00952453"/>
    <w:rsid w:val="0095513C"/>
    <w:rsid w:val="00956136"/>
    <w:rsid w:val="0095709E"/>
    <w:rsid w:val="009620F7"/>
    <w:rsid w:val="00963561"/>
    <w:rsid w:val="009636B1"/>
    <w:rsid w:val="00965A59"/>
    <w:rsid w:val="009669B5"/>
    <w:rsid w:val="00966A2C"/>
    <w:rsid w:val="00970181"/>
    <w:rsid w:val="00970D94"/>
    <w:rsid w:val="00972775"/>
    <w:rsid w:val="00972D1C"/>
    <w:rsid w:val="0097319D"/>
    <w:rsid w:val="009738E9"/>
    <w:rsid w:val="0097461E"/>
    <w:rsid w:val="0097777A"/>
    <w:rsid w:val="00977B13"/>
    <w:rsid w:val="009831D3"/>
    <w:rsid w:val="0098522B"/>
    <w:rsid w:val="00986FB0"/>
    <w:rsid w:val="009878DD"/>
    <w:rsid w:val="00990E99"/>
    <w:rsid w:val="00991F89"/>
    <w:rsid w:val="00992BC3"/>
    <w:rsid w:val="00995ED5"/>
    <w:rsid w:val="009964C9"/>
    <w:rsid w:val="00997F35"/>
    <w:rsid w:val="009A1B49"/>
    <w:rsid w:val="009A1B78"/>
    <w:rsid w:val="009A2674"/>
    <w:rsid w:val="009A34A3"/>
    <w:rsid w:val="009A43E0"/>
    <w:rsid w:val="009B1E45"/>
    <w:rsid w:val="009B29E9"/>
    <w:rsid w:val="009B2D09"/>
    <w:rsid w:val="009B58B3"/>
    <w:rsid w:val="009B5A99"/>
    <w:rsid w:val="009B6177"/>
    <w:rsid w:val="009C0D5F"/>
    <w:rsid w:val="009C39C0"/>
    <w:rsid w:val="009C3A05"/>
    <w:rsid w:val="009C3B64"/>
    <w:rsid w:val="009C3E67"/>
    <w:rsid w:val="009C436C"/>
    <w:rsid w:val="009C519B"/>
    <w:rsid w:val="009C7901"/>
    <w:rsid w:val="009C7E26"/>
    <w:rsid w:val="009D0546"/>
    <w:rsid w:val="009D181C"/>
    <w:rsid w:val="009D2917"/>
    <w:rsid w:val="009D2ED6"/>
    <w:rsid w:val="009E04E8"/>
    <w:rsid w:val="009E0D98"/>
    <w:rsid w:val="009E0E94"/>
    <w:rsid w:val="009E284A"/>
    <w:rsid w:val="009E309B"/>
    <w:rsid w:val="009E5A8B"/>
    <w:rsid w:val="009E7655"/>
    <w:rsid w:val="009E76CC"/>
    <w:rsid w:val="009F0947"/>
    <w:rsid w:val="009F14BF"/>
    <w:rsid w:val="009F3C98"/>
    <w:rsid w:val="009F54E0"/>
    <w:rsid w:val="009F5603"/>
    <w:rsid w:val="009F651E"/>
    <w:rsid w:val="009F7F34"/>
    <w:rsid w:val="00A00930"/>
    <w:rsid w:val="00A023C4"/>
    <w:rsid w:val="00A046D6"/>
    <w:rsid w:val="00A06390"/>
    <w:rsid w:val="00A110AB"/>
    <w:rsid w:val="00A115AE"/>
    <w:rsid w:val="00A11957"/>
    <w:rsid w:val="00A14BD8"/>
    <w:rsid w:val="00A16059"/>
    <w:rsid w:val="00A160AC"/>
    <w:rsid w:val="00A21099"/>
    <w:rsid w:val="00A232E2"/>
    <w:rsid w:val="00A23375"/>
    <w:rsid w:val="00A24FD6"/>
    <w:rsid w:val="00A25E32"/>
    <w:rsid w:val="00A27FBD"/>
    <w:rsid w:val="00A32457"/>
    <w:rsid w:val="00A33BA1"/>
    <w:rsid w:val="00A33FE5"/>
    <w:rsid w:val="00A34805"/>
    <w:rsid w:val="00A35D59"/>
    <w:rsid w:val="00A379E3"/>
    <w:rsid w:val="00A432EA"/>
    <w:rsid w:val="00A43BD7"/>
    <w:rsid w:val="00A44849"/>
    <w:rsid w:val="00A45D9F"/>
    <w:rsid w:val="00A46409"/>
    <w:rsid w:val="00A47FC6"/>
    <w:rsid w:val="00A53CBA"/>
    <w:rsid w:val="00A561B2"/>
    <w:rsid w:val="00A645E9"/>
    <w:rsid w:val="00A648DC"/>
    <w:rsid w:val="00A6565B"/>
    <w:rsid w:val="00A66583"/>
    <w:rsid w:val="00A6730C"/>
    <w:rsid w:val="00A70EAB"/>
    <w:rsid w:val="00A7522F"/>
    <w:rsid w:val="00A75C5F"/>
    <w:rsid w:val="00A75E3A"/>
    <w:rsid w:val="00A76210"/>
    <w:rsid w:val="00A82402"/>
    <w:rsid w:val="00A83357"/>
    <w:rsid w:val="00A83BE8"/>
    <w:rsid w:val="00A846CB"/>
    <w:rsid w:val="00A8632A"/>
    <w:rsid w:val="00A87639"/>
    <w:rsid w:val="00A902A7"/>
    <w:rsid w:val="00A9161B"/>
    <w:rsid w:val="00A92FFE"/>
    <w:rsid w:val="00A96350"/>
    <w:rsid w:val="00AA0EB0"/>
    <w:rsid w:val="00AA3587"/>
    <w:rsid w:val="00AA7834"/>
    <w:rsid w:val="00AA7E2F"/>
    <w:rsid w:val="00AB3D89"/>
    <w:rsid w:val="00AB786D"/>
    <w:rsid w:val="00AC0DEB"/>
    <w:rsid w:val="00AC1D2C"/>
    <w:rsid w:val="00AC2065"/>
    <w:rsid w:val="00AC29C0"/>
    <w:rsid w:val="00AC3333"/>
    <w:rsid w:val="00AC4841"/>
    <w:rsid w:val="00AC48CE"/>
    <w:rsid w:val="00AC6888"/>
    <w:rsid w:val="00AC706A"/>
    <w:rsid w:val="00AD0881"/>
    <w:rsid w:val="00AD13B0"/>
    <w:rsid w:val="00AD1906"/>
    <w:rsid w:val="00AD3415"/>
    <w:rsid w:val="00AD3E49"/>
    <w:rsid w:val="00AD4CD5"/>
    <w:rsid w:val="00AD65BC"/>
    <w:rsid w:val="00AD7048"/>
    <w:rsid w:val="00AE1E7B"/>
    <w:rsid w:val="00AE2AA0"/>
    <w:rsid w:val="00AE2D85"/>
    <w:rsid w:val="00AE300B"/>
    <w:rsid w:val="00AE3030"/>
    <w:rsid w:val="00AE3575"/>
    <w:rsid w:val="00AE4402"/>
    <w:rsid w:val="00AE7A55"/>
    <w:rsid w:val="00AF05D9"/>
    <w:rsid w:val="00AF0C49"/>
    <w:rsid w:val="00AF25D8"/>
    <w:rsid w:val="00AF294F"/>
    <w:rsid w:val="00AF3862"/>
    <w:rsid w:val="00AF5048"/>
    <w:rsid w:val="00AF6A03"/>
    <w:rsid w:val="00AF7E71"/>
    <w:rsid w:val="00B046F5"/>
    <w:rsid w:val="00B07961"/>
    <w:rsid w:val="00B106D6"/>
    <w:rsid w:val="00B134AE"/>
    <w:rsid w:val="00B13E95"/>
    <w:rsid w:val="00B14738"/>
    <w:rsid w:val="00B172F8"/>
    <w:rsid w:val="00B17ECF"/>
    <w:rsid w:val="00B23D44"/>
    <w:rsid w:val="00B252D7"/>
    <w:rsid w:val="00B25E79"/>
    <w:rsid w:val="00B25F9C"/>
    <w:rsid w:val="00B30A9A"/>
    <w:rsid w:val="00B31D8C"/>
    <w:rsid w:val="00B32A28"/>
    <w:rsid w:val="00B33270"/>
    <w:rsid w:val="00B335E5"/>
    <w:rsid w:val="00B340A1"/>
    <w:rsid w:val="00B35775"/>
    <w:rsid w:val="00B40123"/>
    <w:rsid w:val="00B42D52"/>
    <w:rsid w:val="00B45DF9"/>
    <w:rsid w:val="00B46F3C"/>
    <w:rsid w:val="00B50341"/>
    <w:rsid w:val="00B50C44"/>
    <w:rsid w:val="00B51271"/>
    <w:rsid w:val="00B51A5D"/>
    <w:rsid w:val="00B52111"/>
    <w:rsid w:val="00B522EE"/>
    <w:rsid w:val="00B52458"/>
    <w:rsid w:val="00B54982"/>
    <w:rsid w:val="00B5521B"/>
    <w:rsid w:val="00B552BC"/>
    <w:rsid w:val="00B57C75"/>
    <w:rsid w:val="00B63D0D"/>
    <w:rsid w:val="00B64296"/>
    <w:rsid w:val="00B6620F"/>
    <w:rsid w:val="00B66A37"/>
    <w:rsid w:val="00B6732E"/>
    <w:rsid w:val="00B71D60"/>
    <w:rsid w:val="00B72DCC"/>
    <w:rsid w:val="00B7470F"/>
    <w:rsid w:val="00B74A8A"/>
    <w:rsid w:val="00B77B84"/>
    <w:rsid w:val="00B80670"/>
    <w:rsid w:val="00B80B48"/>
    <w:rsid w:val="00B817C8"/>
    <w:rsid w:val="00B81AC8"/>
    <w:rsid w:val="00B81C71"/>
    <w:rsid w:val="00B82C60"/>
    <w:rsid w:val="00B834C5"/>
    <w:rsid w:val="00B841D1"/>
    <w:rsid w:val="00B87159"/>
    <w:rsid w:val="00B90A05"/>
    <w:rsid w:val="00B91B4A"/>
    <w:rsid w:val="00B924B0"/>
    <w:rsid w:val="00B92784"/>
    <w:rsid w:val="00B943ED"/>
    <w:rsid w:val="00B977AF"/>
    <w:rsid w:val="00BA3A19"/>
    <w:rsid w:val="00BA4556"/>
    <w:rsid w:val="00BA5B86"/>
    <w:rsid w:val="00BA610B"/>
    <w:rsid w:val="00BA6573"/>
    <w:rsid w:val="00BA75F1"/>
    <w:rsid w:val="00BB0155"/>
    <w:rsid w:val="00BB1B73"/>
    <w:rsid w:val="00BB1D3C"/>
    <w:rsid w:val="00BB3ABD"/>
    <w:rsid w:val="00BB62B6"/>
    <w:rsid w:val="00BB76F2"/>
    <w:rsid w:val="00BC088D"/>
    <w:rsid w:val="00BC1914"/>
    <w:rsid w:val="00BC2B9E"/>
    <w:rsid w:val="00BC2BFC"/>
    <w:rsid w:val="00BC44E3"/>
    <w:rsid w:val="00BC4E8A"/>
    <w:rsid w:val="00BD60C8"/>
    <w:rsid w:val="00BD7328"/>
    <w:rsid w:val="00BE378B"/>
    <w:rsid w:val="00BE3941"/>
    <w:rsid w:val="00BE5E12"/>
    <w:rsid w:val="00BE749E"/>
    <w:rsid w:val="00BF11C4"/>
    <w:rsid w:val="00BF2D45"/>
    <w:rsid w:val="00BF4E87"/>
    <w:rsid w:val="00BF56BA"/>
    <w:rsid w:val="00C00ADD"/>
    <w:rsid w:val="00C0196F"/>
    <w:rsid w:val="00C03666"/>
    <w:rsid w:val="00C03864"/>
    <w:rsid w:val="00C03D60"/>
    <w:rsid w:val="00C04697"/>
    <w:rsid w:val="00C04CEE"/>
    <w:rsid w:val="00C115B9"/>
    <w:rsid w:val="00C12651"/>
    <w:rsid w:val="00C13E97"/>
    <w:rsid w:val="00C14239"/>
    <w:rsid w:val="00C156CD"/>
    <w:rsid w:val="00C15969"/>
    <w:rsid w:val="00C16E4C"/>
    <w:rsid w:val="00C16F61"/>
    <w:rsid w:val="00C20387"/>
    <w:rsid w:val="00C20D93"/>
    <w:rsid w:val="00C21456"/>
    <w:rsid w:val="00C2148B"/>
    <w:rsid w:val="00C26E57"/>
    <w:rsid w:val="00C27DCB"/>
    <w:rsid w:val="00C321A8"/>
    <w:rsid w:val="00C360F5"/>
    <w:rsid w:val="00C36D47"/>
    <w:rsid w:val="00C37703"/>
    <w:rsid w:val="00C412F2"/>
    <w:rsid w:val="00C43883"/>
    <w:rsid w:val="00C46615"/>
    <w:rsid w:val="00C509F7"/>
    <w:rsid w:val="00C51144"/>
    <w:rsid w:val="00C5189C"/>
    <w:rsid w:val="00C5228D"/>
    <w:rsid w:val="00C53487"/>
    <w:rsid w:val="00C55753"/>
    <w:rsid w:val="00C55A12"/>
    <w:rsid w:val="00C5678B"/>
    <w:rsid w:val="00C6039E"/>
    <w:rsid w:val="00C65712"/>
    <w:rsid w:val="00C70873"/>
    <w:rsid w:val="00C70979"/>
    <w:rsid w:val="00C71CD0"/>
    <w:rsid w:val="00C76536"/>
    <w:rsid w:val="00C76BA8"/>
    <w:rsid w:val="00C772E8"/>
    <w:rsid w:val="00C80E58"/>
    <w:rsid w:val="00C81D64"/>
    <w:rsid w:val="00C82205"/>
    <w:rsid w:val="00C829B0"/>
    <w:rsid w:val="00C82CDF"/>
    <w:rsid w:val="00C83804"/>
    <w:rsid w:val="00C8475E"/>
    <w:rsid w:val="00C853BB"/>
    <w:rsid w:val="00C86121"/>
    <w:rsid w:val="00C86BCC"/>
    <w:rsid w:val="00C93676"/>
    <w:rsid w:val="00C93CF8"/>
    <w:rsid w:val="00C95EEE"/>
    <w:rsid w:val="00CA0250"/>
    <w:rsid w:val="00CA05CD"/>
    <w:rsid w:val="00CA26F8"/>
    <w:rsid w:val="00CA3AE2"/>
    <w:rsid w:val="00CA4F3A"/>
    <w:rsid w:val="00CA588F"/>
    <w:rsid w:val="00CA6DB7"/>
    <w:rsid w:val="00CB0597"/>
    <w:rsid w:val="00CB250C"/>
    <w:rsid w:val="00CB300F"/>
    <w:rsid w:val="00CB31E3"/>
    <w:rsid w:val="00CB3CE4"/>
    <w:rsid w:val="00CB5553"/>
    <w:rsid w:val="00CB64D2"/>
    <w:rsid w:val="00CB72D3"/>
    <w:rsid w:val="00CC2D70"/>
    <w:rsid w:val="00CC7B5D"/>
    <w:rsid w:val="00CD0084"/>
    <w:rsid w:val="00CD0510"/>
    <w:rsid w:val="00CD06CB"/>
    <w:rsid w:val="00CD121E"/>
    <w:rsid w:val="00CD3961"/>
    <w:rsid w:val="00CD47A4"/>
    <w:rsid w:val="00CD5680"/>
    <w:rsid w:val="00CE04AA"/>
    <w:rsid w:val="00CE1B9A"/>
    <w:rsid w:val="00CE221C"/>
    <w:rsid w:val="00CE3A45"/>
    <w:rsid w:val="00CE53CC"/>
    <w:rsid w:val="00CE5AB2"/>
    <w:rsid w:val="00CE7273"/>
    <w:rsid w:val="00CE73AD"/>
    <w:rsid w:val="00CF111A"/>
    <w:rsid w:val="00CF1167"/>
    <w:rsid w:val="00CF32CC"/>
    <w:rsid w:val="00CF33FB"/>
    <w:rsid w:val="00CF373D"/>
    <w:rsid w:val="00CF48AE"/>
    <w:rsid w:val="00CF6E3A"/>
    <w:rsid w:val="00CF7533"/>
    <w:rsid w:val="00D00650"/>
    <w:rsid w:val="00D007B0"/>
    <w:rsid w:val="00D01514"/>
    <w:rsid w:val="00D01D36"/>
    <w:rsid w:val="00D024ED"/>
    <w:rsid w:val="00D02AC6"/>
    <w:rsid w:val="00D02DFF"/>
    <w:rsid w:val="00D043A8"/>
    <w:rsid w:val="00D05013"/>
    <w:rsid w:val="00D069DC"/>
    <w:rsid w:val="00D10688"/>
    <w:rsid w:val="00D1111C"/>
    <w:rsid w:val="00D11628"/>
    <w:rsid w:val="00D11EAC"/>
    <w:rsid w:val="00D12031"/>
    <w:rsid w:val="00D13545"/>
    <w:rsid w:val="00D13C15"/>
    <w:rsid w:val="00D1474B"/>
    <w:rsid w:val="00D15FF7"/>
    <w:rsid w:val="00D219E2"/>
    <w:rsid w:val="00D22E21"/>
    <w:rsid w:val="00D23A9F"/>
    <w:rsid w:val="00D34579"/>
    <w:rsid w:val="00D36351"/>
    <w:rsid w:val="00D368E3"/>
    <w:rsid w:val="00D41069"/>
    <w:rsid w:val="00D41246"/>
    <w:rsid w:val="00D4133F"/>
    <w:rsid w:val="00D45FDE"/>
    <w:rsid w:val="00D500A3"/>
    <w:rsid w:val="00D52060"/>
    <w:rsid w:val="00D52C89"/>
    <w:rsid w:val="00D52F3E"/>
    <w:rsid w:val="00D530E6"/>
    <w:rsid w:val="00D5425B"/>
    <w:rsid w:val="00D5529C"/>
    <w:rsid w:val="00D60CCB"/>
    <w:rsid w:val="00D6142C"/>
    <w:rsid w:val="00D626D0"/>
    <w:rsid w:val="00D62FDD"/>
    <w:rsid w:val="00D64BA2"/>
    <w:rsid w:val="00D64CB6"/>
    <w:rsid w:val="00D6548F"/>
    <w:rsid w:val="00D66748"/>
    <w:rsid w:val="00D67E89"/>
    <w:rsid w:val="00D724E4"/>
    <w:rsid w:val="00D74A8B"/>
    <w:rsid w:val="00D764B5"/>
    <w:rsid w:val="00D7667C"/>
    <w:rsid w:val="00D777ED"/>
    <w:rsid w:val="00D80738"/>
    <w:rsid w:val="00D833A2"/>
    <w:rsid w:val="00D83860"/>
    <w:rsid w:val="00D845BD"/>
    <w:rsid w:val="00D9068A"/>
    <w:rsid w:val="00D907A2"/>
    <w:rsid w:val="00D91207"/>
    <w:rsid w:val="00D91966"/>
    <w:rsid w:val="00D9245D"/>
    <w:rsid w:val="00D93595"/>
    <w:rsid w:val="00DA24BB"/>
    <w:rsid w:val="00DA37C6"/>
    <w:rsid w:val="00DA4E39"/>
    <w:rsid w:val="00DA6AE1"/>
    <w:rsid w:val="00DA7A38"/>
    <w:rsid w:val="00DA7CE6"/>
    <w:rsid w:val="00DB0FA8"/>
    <w:rsid w:val="00DB3E65"/>
    <w:rsid w:val="00DB6C79"/>
    <w:rsid w:val="00DB7E72"/>
    <w:rsid w:val="00DC11AD"/>
    <w:rsid w:val="00DC4D93"/>
    <w:rsid w:val="00DC5A86"/>
    <w:rsid w:val="00DC79D7"/>
    <w:rsid w:val="00DD7E30"/>
    <w:rsid w:val="00DE0E07"/>
    <w:rsid w:val="00DE2B46"/>
    <w:rsid w:val="00DE4023"/>
    <w:rsid w:val="00DE7D1D"/>
    <w:rsid w:val="00DF380F"/>
    <w:rsid w:val="00DF40FC"/>
    <w:rsid w:val="00DF507C"/>
    <w:rsid w:val="00DF617F"/>
    <w:rsid w:val="00DF686B"/>
    <w:rsid w:val="00E00763"/>
    <w:rsid w:val="00E00841"/>
    <w:rsid w:val="00E013EB"/>
    <w:rsid w:val="00E0395B"/>
    <w:rsid w:val="00E04D3F"/>
    <w:rsid w:val="00E06858"/>
    <w:rsid w:val="00E07C58"/>
    <w:rsid w:val="00E11FF1"/>
    <w:rsid w:val="00E1231B"/>
    <w:rsid w:val="00E134F0"/>
    <w:rsid w:val="00E14663"/>
    <w:rsid w:val="00E14DA3"/>
    <w:rsid w:val="00E15E01"/>
    <w:rsid w:val="00E17D79"/>
    <w:rsid w:val="00E2074C"/>
    <w:rsid w:val="00E20C25"/>
    <w:rsid w:val="00E21919"/>
    <w:rsid w:val="00E26AC5"/>
    <w:rsid w:val="00E31EA0"/>
    <w:rsid w:val="00E334B4"/>
    <w:rsid w:val="00E33691"/>
    <w:rsid w:val="00E3763C"/>
    <w:rsid w:val="00E4185D"/>
    <w:rsid w:val="00E41AB7"/>
    <w:rsid w:val="00E44E20"/>
    <w:rsid w:val="00E4584F"/>
    <w:rsid w:val="00E45E4C"/>
    <w:rsid w:val="00E46063"/>
    <w:rsid w:val="00E467EE"/>
    <w:rsid w:val="00E46BEE"/>
    <w:rsid w:val="00E470EA"/>
    <w:rsid w:val="00E47124"/>
    <w:rsid w:val="00E523D0"/>
    <w:rsid w:val="00E53563"/>
    <w:rsid w:val="00E54394"/>
    <w:rsid w:val="00E55006"/>
    <w:rsid w:val="00E5510D"/>
    <w:rsid w:val="00E5544E"/>
    <w:rsid w:val="00E55E6C"/>
    <w:rsid w:val="00E5627F"/>
    <w:rsid w:val="00E56C2F"/>
    <w:rsid w:val="00E56C6C"/>
    <w:rsid w:val="00E57314"/>
    <w:rsid w:val="00E61D20"/>
    <w:rsid w:val="00E6225A"/>
    <w:rsid w:val="00E624FE"/>
    <w:rsid w:val="00E651E4"/>
    <w:rsid w:val="00E65714"/>
    <w:rsid w:val="00E659F3"/>
    <w:rsid w:val="00E72DA8"/>
    <w:rsid w:val="00E7706C"/>
    <w:rsid w:val="00E807EE"/>
    <w:rsid w:val="00E80F9F"/>
    <w:rsid w:val="00E8163C"/>
    <w:rsid w:val="00E81E8C"/>
    <w:rsid w:val="00E85537"/>
    <w:rsid w:val="00E858BC"/>
    <w:rsid w:val="00E87D64"/>
    <w:rsid w:val="00E90F8F"/>
    <w:rsid w:val="00E941A6"/>
    <w:rsid w:val="00E96E75"/>
    <w:rsid w:val="00E97CB1"/>
    <w:rsid w:val="00EA056B"/>
    <w:rsid w:val="00EA1C33"/>
    <w:rsid w:val="00EA2050"/>
    <w:rsid w:val="00EA2542"/>
    <w:rsid w:val="00EA25C7"/>
    <w:rsid w:val="00EA3697"/>
    <w:rsid w:val="00EB00E0"/>
    <w:rsid w:val="00EB1B08"/>
    <w:rsid w:val="00EB2E3F"/>
    <w:rsid w:val="00EB3F43"/>
    <w:rsid w:val="00EB4F58"/>
    <w:rsid w:val="00EB57DD"/>
    <w:rsid w:val="00EB7286"/>
    <w:rsid w:val="00EB77D8"/>
    <w:rsid w:val="00EB7C5D"/>
    <w:rsid w:val="00EC13FB"/>
    <w:rsid w:val="00EC177D"/>
    <w:rsid w:val="00EC201C"/>
    <w:rsid w:val="00EC3E50"/>
    <w:rsid w:val="00EC51F0"/>
    <w:rsid w:val="00EC59BE"/>
    <w:rsid w:val="00EC5AF6"/>
    <w:rsid w:val="00EC6516"/>
    <w:rsid w:val="00EC7CAF"/>
    <w:rsid w:val="00EC7E2C"/>
    <w:rsid w:val="00ED14C3"/>
    <w:rsid w:val="00ED1A2C"/>
    <w:rsid w:val="00ED2A5B"/>
    <w:rsid w:val="00ED7CB5"/>
    <w:rsid w:val="00EE02CB"/>
    <w:rsid w:val="00EE1AB1"/>
    <w:rsid w:val="00EE20DB"/>
    <w:rsid w:val="00EE297B"/>
    <w:rsid w:val="00EE333E"/>
    <w:rsid w:val="00EE46C2"/>
    <w:rsid w:val="00EE4E4E"/>
    <w:rsid w:val="00EE5336"/>
    <w:rsid w:val="00EE558D"/>
    <w:rsid w:val="00EE55FD"/>
    <w:rsid w:val="00EE7C90"/>
    <w:rsid w:val="00EF5DAA"/>
    <w:rsid w:val="00EF66D5"/>
    <w:rsid w:val="00EF7544"/>
    <w:rsid w:val="00F00C73"/>
    <w:rsid w:val="00F017DF"/>
    <w:rsid w:val="00F03073"/>
    <w:rsid w:val="00F0312A"/>
    <w:rsid w:val="00F06CB8"/>
    <w:rsid w:val="00F06F0E"/>
    <w:rsid w:val="00F07B71"/>
    <w:rsid w:val="00F10615"/>
    <w:rsid w:val="00F13F8D"/>
    <w:rsid w:val="00F170E9"/>
    <w:rsid w:val="00F17101"/>
    <w:rsid w:val="00F2368C"/>
    <w:rsid w:val="00F26402"/>
    <w:rsid w:val="00F26C9F"/>
    <w:rsid w:val="00F27FEE"/>
    <w:rsid w:val="00F31E6D"/>
    <w:rsid w:val="00F322BD"/>
    <w:rsid w:val="00F32386"/>
    <w:rsid w:val="00F32D0F"/>
    <w:rsid w:val="00F337C7"/>
    <w:rsid w:val="00F33B3E"/>
    <w:rsid w:val="00F34432"/>
    <w:rsid w:val="00F4076D"/>
    <w:rsid w:val="00F41D60"/>
    <w:rsid w:val="00F41D90"/>
    <w:rsid w:val="00F43D46"/>
    <w:rsid w:val="00F454F2"/>
    <w:rsid w:val="00F4627A"/>
    <w:rsid w:val="00F5073D"/>
    <w:rsid w:val="00F50C3D"/>
    <w:rsid w:val="00F527DD"/>
    <w:rsid w:val="00F53EF4"/>
    <w:rsid w:val="00F54281"/>
    <w:rsid w:val="00F547E6"/>
    <w:rsid w:val="00F60269"/>
    <w:rsid w:val="00F61326"/>
    <w:rsid w:val="00F668B4"/>
    <w:rsid w:val="00F72125"/>
    <w:rsid w:val="00F743CC"/>
    <w:rsid w:val="00F74573"/>
    <w:rsid w:val="00F77673"/>
    <w:rsid w:val="00F803B4"/>
    <w:rsid w:val="00F8206E"/>
    <w:rsid w:val="00F822DA"/>
    <w:rsid w:val="00F8533F"/>
    <w:rsid w:val="00F8596C"/>
    <w:rsid w:val="00F87092"/>
    <w:rsid w:val="00F87937"/>
    <w:rsid w:val="00F908D8"/>
    <w:rsid w:val="00F93D4E"/>
    <w:rsid w:val="00F94E58"/>
    <w:rsid w:val="00F94E72"/>
    <w:rsid w:val="00F9589D"/>
    <w:rsid w:val="00F95DF6"/>
    <w:rsid w:val="00F96307"/>
    <w:rsid w:val="00FA1CE7"/>
    <w:rsid w:val="00FA271D"/>
    <w:rsid w:val="00FA29CD"/>
    <w:rsid w:val="00FA5F50"/>
    <w:rsid w:val="00FA600F"/>
    <w:rsid w:val="00FA6663"/>
    <w:rsid w:val="00FB1357"/>
    <w:rsid w:val="00FB2173"/>
    <w:rsid w:val="00FB5830"/>
    <w:rsid w:val="00FB7BF1"/>
    <w:rsid w:val="00FC14E2"/>
    <w:rsid w:val="00FC28CF"/>
    <w:rsid w:val="00FC2C19"/>
    <w:rsid w:val="00FC32EC"/>
    <w:rsid w:val="00FC331D"/>
    <w:rsid w:val="00FC3607"/>
    <w:rsid w:val="00FC61BD"/>
    <w:rsid w:val="00FD0BC4"/>
    <w:rsid w:val="00FD3889"/>
    <w:rsid w:val="00FD6E91"/>
    <w:rsid w:val="00FD7539"/>
    <w:rsid w:val="00FD7DFA"/>
    <w:rsid w:val="00FE01F7"/>
    <w:rsid w:val="00FE0ADD"/>
    <w:rsid w:val="00FE0E3E"/>
    <w:rsid w:val="00FE11FE"/>
    <w:rsid w:val="00FE238B"/>
    <w:rsid w:val="00FE57B1"/>
    <w:rsid w:val="00FE7EBA"/>
    <w:rsid w:val="00FF162A"/>
    <w:rsid w:val="00FF17A2"/>
    <w:rsid w:val="00FF25CA"/>
    <w:rsid w:val="00FF3819"/>
    <w:rsid w:val="00FF4091"/>
    <w:rsid w:val="01657F20"/>
    <w:rsid w:val="022201E6"/>
    <w:rsid w:val="02DB3037"/>
    <w:rsid w:val="03495050"/>
    <w:rsid w:val="04CF23E8"/>
    <w:rsid w:val="05D60FC2"/>
    <w:rsid w:val="071079B0"/>
    <w:rsid w:val="0A77132A"/>
    <w:rsid w:val="0AE86BDE"/>
    <w:rsid w:val="0BE356D9"/>
    <w:rsid w:val="0DC03F61"/>
    <w:rsid w:val="0ECA08AC"/>
    <w:rsid w:val="13467F5B"/>
    <w:rsid w:val="18FA482F"/>
    <w:rsid w:val="1D194AC9"/>
    <w:rsid w:val="1D6F43AB"/>
    <w:rsid w:val="1E7A1E92"/>
    <w:rsid w:val="1E7A4853"/>
    <w:rsid w:val="23761781"/>
    <w:rsid w:val="23A66DC4"/>
    <w:rsid w:val="23A73596"/>
    <w:rsid w:val="241751AB"/>
    <w:rsid w:val="2499346F"/>
    <w:rsid w:val="24E2137B"/>
    <w:rsid w:val="28236416"/>
    <w:rsid w:val="2AA47C39"/>
    <w:rsid w:val="2B4903EC"/>
    <w:rsid w:val="2B61546D"/>
    <w:rsid w:val="2CE00CDC"/>
    <w:rsid w:val="2CEE05CC"/>
    <w:rsid w:val="2D3D7C5D"/>
    <w:rsid w:val="302D08C3"/>
    <w:rsid w:val="32323194"/>
    <w:rsid w:val="323B0061"/>
    <w:rsid w:val="328868DD"/>
    <w:rsid w:val="338E7E8D"/>
    <w:rsid w:val="33DE7DEB"/>
    <w:rsid w:val="347A6ACC"/>
    <w:rsid w:val="34A436BB"/>
    <w:rsid w:val="361C36E3"/>
    <w:rsid w:val="36206425"/>
    <w:rsid w:val="370D2C56"/>
    <w:rsid w:val="387E250C"/>
    <w:rsid w:val="38A15DAE"/>
    <w:rsid w:val="3B340599"/>
    <w:rsid w:val="3BC74695"/>
    <w:rsid w:val="3C4B2AEF"/>
    <w:rsid w:val="40D73570"/>
    <w:rsid w:val="410C3FAC"/>
    <w:rsid w:val="416170FA"/>
    <w:rsid w:val="41E557A1"/>
    <w:rsid w:val="427F74B5"/>
    <w:rsid w:val="434B2E12"/>
    <w:rsid w:val="4363254D"/>
    <w:rsid w:val="44D17C5C"/>
    <w:rsid w:val="45475AA3"/>
    <w:rsid w:val="47F26AFE"/>
    <w:rsid w:val="48394B45"/>
    <w:rsid w:val="48C07AB3"/>
    <w:rsid w:val="49A612F7"/>
    <w:rsid w:val="49CF3788"/>
    <w:rsid w:val="4B297266"/>
    <w:rsid w:val="4B582B48"/>
    <w:rsid w:val="4C1F25CA"/>
    <w:rsid w:val="4CCE49AD"/>
    <w:rsid w:val="4D0B1638"/>
    <w:rsid w:val="4F202124"/>
    <w:rsid w:val="513C47BE"/>
    <w:rsid w:val="51F53999"/>
    <w:rsid w:val="526C52C2"/>
    <w:rsid w:val="54710E73"/>
    <w:rsid w:val="549D0225"/>
    <w:rsid w:val="569273A8"/>
    <w:rsid w:val="56C54B6E"/>
    <w:rsid w:val="599F00B4"/>
    <w:rsid w:val="59EE11EF"/>
    <w:rsid w:val="5A6C70EE"/>
    <w:rsid w:val="5B7E604F"/>
    <w:rsid w:val="5FB92A76"/>
    <w:rsid w:val="61CE1348"/>
    <w:rsid w:val="62FD5895"/>
    <w:rsid w:val="653F453C"/>
    <w:rsid w:val="663D410D"/>
    <w:rsid w:val="6768682C"/>
    <w:rsid w:val="68625DF2"/>
    <w:rsid w:val="69F62287"/>
    <w:rsid w:val="6A41009E"/>
    <w:rsid w:val="6A9130C4"/>
    <w:rsid w:val="6CD26829"/>
    <w:rsid w:val="6D970E16"/>
    <w:rsid w:val="6EA93C23"/>
    <w:rsid w:val="6EBF5A55"/>
    <w:rsid w:val="6F7F2E76"/>
    <w:rsid w:val="6FA83653"/>
    <w:rsid w:val="706E2604"/>
    <w:rsid w:val="70885B70"/>
    <w:rsid w:val="734C4469"/>
    <w:rsid w:val="74BF76A2"/>
    <w:rsid w:val="75096D74"/>
    <w:rsid w:val="75E32AC2"/>
    <w:rsid w:val="75E821DB"/>
    <w:rsid w:val="77ED0168"/>
    <w:rsid w:val="7BB120DB"/>
    <w:rsid w:val="7C0374C8"/>
    <w:rsid w:val="7CEF421C"/>
    <w:rsid w:val="7E6F6FA2"/>
    <w:rsid w:val="7F1D4C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61"/>
    <w:autoRedefine/>
    <w:qFormat/>
    <w:uiPriority w:val="0"/>
    <w:pPr>
      <w:keepNext/>
      <w:keepLines/>
      <w:pageBreakBefore/>
      <w:widowControl/>
      <w:tabs>
        <w:tab w:val="left" w:pos="360"/>
        <w:tab w:val="left" w:pos="480"/>
      </w:tabs>
      <w:spacing w:before="120" w:after="120" w:line="360" w:lineRule="auto"/>
      <w:jc w:val="center"/>
      <w:outlineLvl w:val="0"/>
    </w:pPr>
    <w:rPr>
      <w:b/>
      <w:bCs/>
      <w:kern w:val="44"/>
      <w:sz w:val="30"/>
      <w:szCs w:val="44"/>
    </w:rPr>
  </w:style>
  <w:style w:type="paragraph" w:styleId="3">
    <w:name w:val="heading 2"/>
    <w:basedOn w:val="1"/>
    <w:next w:val="1"/>
    <w:link w:val="62"/>
    <w:autoRedefine/>
    <w:qFormat/>
    <w:uiPriority w:val="0"/>
    <w:pPr>
      <w:keepNext/>
      <w:keepLines/>
      <w:spacing w:before="120" w:after="120" w:line="360" w:lineRule="auto"/>
      <w:jc w:val="center"/>
      <w:outlineLvl w:val="1"/>
    </w:pPr>
    <w:rPr>
      <w:rFonts w:ascii="Arial" w:hAnsi="Arial"/>
      <w:b/>
      <w:bCs/>
      <w:sz w:val="28"/>
      <w:szCs w:val="32"/>
    </w:rPr>
  </w:style>
  <w:style w:type="paragraph" w:styleId="4">
    <w:name w:val="heading 3"/>
    <w:basedOn w:val="1"/>
    <w:next w:val="1"/>
    <w:link w:val="63"/>
    <w:autoRedefine/>
    <w:qFormat/>
    <w:uiPriority w:val="0"/>
    <w:pPr>
      <w:keepNext/>
      <w:keepLines/>
      <w:spacing w:before="120" w:after="120" w:line="360" w:lineRule="auto"/>
      <w:ind w:firstLine="200" w:firstLineChars="200"/>
      <w:outlineLvl w:val="2"/>
    </w:pPr>
    <w:rPr>
      <w:rFonts w:eastAsia="黑体"/>
      <w:b/>
      <w:bCs/>
      <w:szCs w:val="32"/>
    </w:rPr>
  </w:style>
  <w:style w:type="paragraph" w:styleId="5">
    <w:name w:val="heading 4"/>
    <w:basedOn w:val="1"/>
    <w:next w:val="1"/>
    <w:link w:val="64"/>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65"/>
    <w:autoRedefine/>
    <w:qFormat/>
    <w:uiPriority w:val="0"/>
    <w:pPr>
      <w:keepNext/>
      <w:keepLines/>
      <w:spacing w:before="280" w:after="290" w:line="376" w:lineRule="auto"/>
      <w:outlineLvl w:val="4"/>
    </w:pPr>
    <w:rPr>
      <w:b/>
      <w:bCs/>
      <w:sz w:val="28"/>
      <w:szCs w:val="28"/>
    </w:rPr>
  </w:style>
  <w:style w:type="paragraph" w:styleId="7">
    <w:name w:val="heading 6"/>
    <w:basedOn w:val="1"/>
    <w:next w:val="1"/>
    <w:link w:val="66"/>
    <w:autoRedefine/>
    <w:qFormat/>
    <w:uiPriority w:val="0"/>
    <w:pPr>
      <w:keepNext/>
      <w:keepLines/>
      <w:widowControl/>
      <w:tabs>
        <w:tab w:val="left" w:pos="360"/>
        <w:tab w:val="left" w:pos="1440"/>
        <w:tab w:val="left" w:pos="1560"/>
      </w:tabs>
      <w:spacing w:before="120" w:after="120" w:line="360" w:lineRule="auto"/>
      <w:jc w:val="left"/>
      <w:outlineLvl w:val="5"/>
    </w:pPr>
    <w:rPr>
      <w:rFonts w:eastAsia="黑体"/>
      <w:bCs/>
      <w:kern w:val="44"/>
      <w:sz w:val="28"/>
      <w:szCs w:val="28"/>
    </w:rPr>
  </w:style>
  <w:style w:type="paragraph" w:styleId="8">
    <w:name w:val="heading 7"/>
    <w:basedOn w:val="1"/>
    <w:next w:val="1"/>
    <w:link w:val="67"/>
    <w:autoRedefine/>
    <w:qFormat/>
    <w:uiPriority w:val="0"/>
    <w:pPr>
      <w:keepNext/>
      <w:keepLines/>
      <w:widowControl/>
      <w:tabs>
        <w:tab w:val="left" w:pos="360"/>
        <w:tab w:val="left" w:pos="1800"/>
      </w:tabs>
      <w:spacing w:before="120" w:after="120" w:line="360" w:lineRule="auto"/>
      <w:jc w:val="left"/>
      <w:outlineLvl w:val="6"/>
    </w:pPr>
    <w:rPr>
      <w:rFonts w:eastAsia="黑体"/>
      <w:bCs/>
      <w:kern w:val="44"/>
      <w:sz w:val="28"/>
      <w:szCs w:val="28"/>
    </w:rPr>
  </w:style>
  <w:style w:type="paragraph" w:styleId="9">
    <w:name w:val="heading 8"/>
    <w:basedOn w:val="1"/>
    <w:next w:val="1"/>
    <w:link w:val="68"/>
    <w:autoRedefine/>
    <w:qFormat/>
    <w:uiPriority w:val="0"/>
    <w:pPr>
      <w:keepNext/>
      <w:keepLines/>
      <w:spacing w:before="240" w:after="64" w:line="320" w:lineRule="auto"/>
      <w:outlineLvl w:val="7"/>
    </w:pPr>
    <w:rPr>
      <w:rFonts w:ascii="Cambria" w:hAnsi="Cambria"/>
      <w:sz w:val="24"/>
    </w:rPr>
  </w:style>
  <w:style w:type="paragraph" w:styleId="10">
    <w:name w:val="heading 9"/>
    <w:basedOn w:val="1"/>
    <w:next w:val="1"/>
    <w:link w:val="69"/>
    <w:autoRedefine/>
    <w:qFormat/>
    <w:uiPriority w:val="0"/>
    <w:pPr>
      <w:keepNext/>
      <w:keepLines/>
      <w:spacing w:before="240" w:after="64" w:line="320" w:lineRule="auto"/>
      <w:outlineLvl w:val="8"/>
    </w:pPr>
    <w:rPr>
      <w:rFonts w:ascii="Arial" w:hAnsi="Arial" w:eastAsia="黑体"/>
      <w:szCs w:val="21"/>
    </w:rPr>
  </w:style>
  <w:style w:type="character" w:default="1" w:styleId="39">
    <w:name w:val="Default Paragraph Font"/>
    <w:autoRedefine/>
    <w:semiHidden/>
    <w:unhideWhenUsed/>
    <w:qFormat/>
    <w:uiPriority w:val="1"/>
  </w:style>
  <w:style w:type="table" w:default="1" w:styleId="37">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
    <w:next w:val="1"/>
    <w:autoRedefine/>
    <w:qFormat/>
    <w:uiPriority w:val="39"/>
    <w:pPr>
      <w:spacing w:line="360" w:lineRule="auto"/>
      <w:ind w:left="2520" w:leftChars="1200" w:firstLine="200" w:firstLineChars="200"/>
      <w:jc w:val="left"/>
    </w:pPr>
    <w:rPr>
      <w:rFonts w:ascii="宋体"/>
      <w:sz w:val="24"/>
    </w:rPr>
  </w:style>
  <w:style w:type="paragraph" w:styleId="12">
    <w:name w:val="table of authorities"/>
    <w:basedOn w:val="1"/>
    <w:next w:val="1"/>
    <w:autoRedefine/>
    <w:unhideWhenUsed/>
    <w:qFormat/>
    <w:uiPriority w:val="99"/>
    <w:pPr>
      <w:ind w:left="420" w:leftChars="200"/>
    </w:pPr>
  </w:style>
  <w:style w:type="paragraph" w:styleId="13">
    <w:name w:val="Normal Indent"/>
    <w:basedOn w:val="1"/>
    <w:link w:val="74"/>
    <w:autoRedefine/>
    <w:qFormat/>
    <w:uiPriority w:val="0"/>
    <w:pPr>
      <w:autoSpaceDE w:val="0"/>
      <w:autoSpaceDN w:val="0"/>
      <w:adjustRightInd w:val="0"/>
      <w:spacing w:line="640" w:lineRule="exact"/>
      <w:ind w:firstLine="585"/>
    </w:pPr>
    <w:rPr>
      <w:rFonts w:ascii="楷体_GB2312" w:eastAsia="楷体_GB2312"/>
      <w:sz w:val="32"/>
      <w:szCs w:val="32"/>
    </w:rPr>
  </w:style>
  <w:style w:type="paragraph" w:styleId="14">
    <w:name w:val="caption"/>
    <w:basedOn w:val="1"/>
    <w:next w:val="1"/>
    <w:link w:val="81"/>
    <w:autoRedefine/>
    <w:qFormat/>
    <w:uiPriority w:val="35"/>
    <w:pPr>
      <w:spacing w:before="152" w:after="160" w:line="360" w:lineRule="auto"/>
      <w:ind w:firstLine="200" w:firstLineChars="200"/>
      <w:jc w:val="left"/>
    </w:pPr>
    <w:rPr>
      <w:rFonts w:ascii="Arial" w:hAnsi="Arial" w:eastAsia="黑体"/>
      <w:sz w:val="20"/>
      <w:szCs w:val="20"/>
    </w:rPr>
  </w:style>
  <w:style w:type="paragraph" w:styleId="15">
    <w:name w:val="Document Map"/>
    <w:basedOn w:val="1"/>
    <w:autoRedefine/>
    <w:qFormat/>
    <w:uiPriority w:val="0"/>
    <w:pPr>
      <w:shd w:val="clear" w:color="auto" w:fill="000080"/>
    </w:pPr>
  </w:style>
  <w:style w:type="paragraph" w:styleId="16">
    <w:name w:val="annotation text"/>
    <w:basedOn w:val="1"/>
    <w:link w:val="79"/>
    <w:autoRedefine/>
    <w:qFormat/>
    <w:uiPriority w:val="99"/>
    <w:pPr>
      <w:spacing w:line="240" w:lineRule="auto"/>
      <w:jc w:val="left"/>
    </w:pPr>
  </w:style>
  <w:style w:type="paragraph" w:styleId="17">
    <w:name w:val="Body Text"/>
    <w:basedOn w:val="1"/>
    <w:next w:val="1"/>
    <w:link w:val="46"/>
    <w:autoRedefine/>
    <w:qFormat/>
    <w:uiPriority w:val="0"/>
    <w:rPr>
      <w:color w:val="993300"/>
      <w:sz w:val="24"/>
    </w:rPr>
  </w:style>
  <w:style w:type="paragraph" w:styleId="18">
    <w:name w:val="Body Text Indent"/>
    <w:basedOn w:val="1"/>
    <w:link w:val="219"/>
    <w:autoRedefine/>
    <w:qFormat/>
    <w:uiPriority w:val="0"/>
    <w:pPr>
      <w:ind w:firstLine="480"/>
    </w:pPr>
    <w:rPr>
      <w:rFonts w:ascii="宋体" w:hAnsi="宋体"/>
    </w:rPr>
  </w:style>
  <w:style w:type="paragraph" w:styleId="19">
    <w:name w:val="toc 5"/>
    <w:basedOn w:val="1"/>
    <w:next w:val="1"/>
    <w:autoRedefine/>
    <w:qFormat/>
    <w:uiPriority w:val="39"/>
    <w:pPr>
      <w:spacing w:line="360" w:lineRule="auto"/>
      <w:ind w:left="1680" w:leftChars="800" w:firstLine="200" w:firstLineChars="200"/>
      <w:jc w:val="left"/>
    </w:pPr>
    <w:rPr>
      <w:rFonts w:ascii="宋体"/>
      <w:sz w:val="24"/>
    </w:rPr>
  </w:style>
  <w:style w:type="paragraph" w:styleId="20">
    <w:name w:val="toc 3"/>
    <w:basedOn w:val="1"/>
    <w:next w:val="1"/>
    <w:autoRedefine/>
    <w:qFormat/>
    <w:uiPriority w:val="39"/>
    <w:pPr>
      <w:spacing w:line="240" w:lineRule="auto"/>
      <w:ind w:left="840" w:leftChars="400"/>
    </w:pPr>
  </w:style>
  <w:style w:type="paragraph" w:styleId="21">
    <w:name w:val="Plain Text"/>
    <w:basedOn w:val="1"/>
    <w:link w:val="47"/>
    <w:autoRedefine/>
    <w:qFormat/>
    <w:uiPriority w:val="0"/>
    <w:rPr>
      <w:rFonts w:ascii="宋体" w:hAnsi="Courier New"/>
      <w:szCs w:val="21"/>
    </w:rPr>
  </w:style>
  <w:style w:type="paragraph" w:styleId="22">
    <w:name w:val="toc 8"/>
    <w:basedOn w:val="1"/>
    <w:next w:val="1"/>
    <w:autoRedefine/>
    <w:qFormat/>
    <w:uiPriority w:val="39"/>
    <w:pPr>
      <w:spacing w:line="360" w:lineRule="auto"/>
      <w:ind w:left="2940" w:leftChars="1400" w:firstLine="200" w:firstLineChars="200"/>
      <w:jc w:val="left"/>
    </w:pPr>
    <w:rPr>
      <w:rFonts w:ascii="宋体"/>
      <w:sz w:val="24"/>
    </w:rPr>
  </w:style>
  <w:style w:type="paragraph" w:styleId="23">
    <w:name w:val="Date"/>
    <w:basedOn w:val="1"/>
    <w:next w:val="1"/>
    <w:link w:val="76"/>
    <w:autoRedefine/>
    <w:qFormat/>
    <w:uiPriority w:val="0"/>
    <w:pPr>
      <w:spacing w:line="360" w:lineRule="auto"/>
    </w:pPr>
    <w:rPr>
      <w:rFonts w:ascii="宋体"/>
      <w:sz w:val="24"/>
      <w:szCs w:val="20"/>
    </w:rPr>
  </w:style>
  <w:style w:type="paragraph" w:styleId="24">
    <w:name w:val="Body Text Indent 2"/>
    <w:basedOn w:val="1"/>
    <w:autoRedefine/>
    <w:qFormat/>
    <w:uiPriority w:val="0"/>
    <w:pPr>
      <w:spacing w:after="120" w:line="480" w:lineRule="auto"/>
      <w:ind w:left="420" w:leftChars="200"/>
    </w:pPr>
  </w:style>
  <w:style w:type="paragraph" w:styleId="25">
    <w:name w:val="Balloon Text"/>
    <w:basedOn w:val="1"/>
    <w:link w:val="45"/>
    <w:autoRedefine/>
    <w:qFormat/>
    <w:uiPriority w:val="99"/>
    <w:rPr>
      <w:sz w:val="18"/>
      <w:szCs w:val="18"/>
    </w:rPr>
  </w:style>
  <w:style w:type="paragraph" w:styleId="26">
    <w:name w:val="footer"/>
    <w:basedOn w:val="1"/>
    <w:link w:val="49"/>
    <w:autoRedefine/>
    <w:qFormat/>
    <w:uiPriority w:val="99"/>
    <w:pPr>
      <w:tabs>
        <w:tab w:val="center" w:pos="4153"/>
        <w:tab w:val="right" w:pos="8306"/>
      </w:tabs>
      <w:snapToGrid w:val="0"/>
      <w:jc w:val="left"/>
    </w:pPr>
    <w:rPr>
      <w:sz w:val="18"/>
      <w:szCs w:val="18"/>
    </w:rPr>
  </w:style>
  <w:style w:type="paragraph" w:styleId="27">
    <w:name w:val="header"/>
    <w:basedOn w:val="1"/>
    <w:link w:val="48"/>
    <w:autoRedefine/>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28">
    <w:name w:val="toc 1"/>
    <w:basedOn w:val="1"/>
    <w:next w:val="1"/>
    <w:autoRedefine/>
    <w:qFormat/>
    <w:uiPriority w:val="39"/>
    <w:pPr>
      <w:tabs>
        <w:tab w:val="right" w:leader="middleDot" w:pos="8760"/>
      </w:tabs>
      <w:spacing w:line="700" w:lineRule="exact"/>
    </w:pPr>
  </w:style>
  <w:style w:type="paragraph" w:styleId="29">
    <w:name w:val="toc 4"/>
    <w:basedOn w:val="1"/>
    <w:next w:val="1"/>
    <w:autoRedefine/>
    <w:qFormat/>
    <w:uiPriority w:val="39"/>
    <w:pPr>
      <w:tabs>
        <w:tab w:val="left" w:pos="1785"/>
        <w:tab w:val="right" w:leader="dot" w:pos="9345"/>
      </w:tabs>
      <w:spacing w:line="360" w:lineRule="auto"/>
      <w:ind w:left="390" w:leftChars="390"/>
      <w:jc w:val="left"/>
    </w:pPr>
    <w:rPr>
      <w:rFonts w:ascii="宋体"/>
      <w:sz w:val="24"/>
    </w:rPr>
  </w:style>
  <w:style w:type="paragraph" w:styleId="30">
    <w:name w:val="toc 6"/>
    <w:basedOn w:val="1"/>
    <w:next w:val="1"/>
    <w:autoRedefine/>
    <w:qFormat/>
    <w:uiPriority w:val="39"/>
    <w:pPr>
      <w:spacing w:line="360" w:lineRule="auto"/>
      <w:ind w:left="2100" w:leftChars="1000" w:firstLine="200" w:firstLineChars="200"/>
      <w:jc w:val="left"/>
    </w:pPr>
    <w:rPr>
      <w:rFonts w:ascii="宋体"/>
      <w:sz w:val="24"/>
    </w:rPr>
  </w:style>
  <w:style w:type="paragraph" w:styleId="31">
    <w:name w:val="Body Text Indent 3"/>
    <w:basedOn w:val="1"/>
    <w:autoRedefine/>
    <w:qFormat/>
    <w:uiPriority w:val="0"/>
    <w:pPr>
      <w:spacing w:after="120"/>
      <w:ind w:left="420" w:leftChars="200"/>
    </w:pPr>
    <w:rPr>
      <w:sz w:val="16"/>
      <w:szCs w:val="16"/>
    </w:rPr>
  </w:style>
  <w:style w:type="paragraph" w:styleId="32">
    <w:name w:val="toc 2"/>
    <w:basedOn w:val="1"/>
    <w:next w:val="1"/>
    <w:autoRedefine/>
    <w:qFormat/>
    <w:uiPriority w:val="39"/>
    <w:pPr>
      <w:spacing w:line="240" w:lineRule="auto"/>
      <w:ind w:left="420" w:leftChars="200"/>
    </w:pPr>
  </w:style>
  <w:style w:type="paragraph" w:styleId="33">
    <w:name w:val="toc 9"/>
    <w:basedOn w:val="1"/>
    <w:next w:val="1"/>
    <w:autoRedefine/>
    <w:qFormat/>
    <w:uiPriority w:val="39"/>
    <w:pPr>
      <w:spacing w:line="240" w:lineRule="auto"/>
      <w:ind w:left="3360" w:leftChars="1600"/>
    </w:pPr>
    <w:rPr>
      <w:szCs w:val="20"/>
    </w:rPr>
  </w:style>
  <w:style w:type="paragraph" w:styleId="34">
    <w:name w:val="Normal (Web)"/>
    <w:basedOn w:val="1"/>
    <w:link w:val="75"/>
    <w:autoRedefine/>
    <w:qFormat/>
    <w:uiPriority w:val="0"/>
    <w:pPr>
      <w:widowControl/>
      <w:spacing w:before="100" w:beforeAutospacing="1" w:after="100" w:afterAutospacing="1" w:line="240" w:lineRule="auto"/>
      <w:jc w:val="left"/>
    </w:pPr>
    <w:rPr>
      <w:rFonts w:ascii="宋体" w:hAnsi="宋体"/>
      <w:kern w:val="0"/>
      <w:sz w:val="24"/>
    </w:rPr>
  </w:style>
  <w:style w:type="paragraph" w:styleId="35">
    <w:name w:val="index 1"/>
    <w:basedOn w:val="1"/>
    <w:next w:val="1"/>
    <w:autoRedefine/>
    <w:qFormat/>
    <w:uiPriority w:val="0"/>
    <w:pPr>
      <w:spacing w:line="360" w:lineRule="auto"/>
      <w:ind w:firstLine="200" w:firstLineChars="200"/>
      <w:jc w:val="left"/>
    </w:pPr>
    <w:rPr>
      <w:sz w:val="24"/>
    </w:rPr>
  </w:style>
  <w:style w:type="paragraph" w:styleId="36">
    <w:name w:val="annotation subject"/>
    <w:basedOn w:val="16"/>
    <w:next w:val="16"/>
    <w:link w:val="82"/>
    <w:autoRedefine/>
    <w:unhideWhenUsed/>
    <w:qFormat/>
    <w:uiPriority w:val="99"/>
    <w:pPr>
      <w:spacing w:line="360" w:lineRule="auto"/>
      <w:ind w:firstLine="480" w:firstLineChars="200"/>
    </w:pPr>
    <w:rPr>
      <w:b/>
      <w:bCs/>
      <w:sz w:val="24"/>
    </w:rPr>
  </w:style>
  <w:style w:type="table" w:styleId="38">
    <w:name w:val="Table Grid"/>
    <w:basedOn w:val="37"/>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40">
    <w:name w:val="page number"/>
    <w:basedOn w:val="39"/>
    <w:autoRedefine/>
    <w:qFormat/>
    <w:uiPriority w:val="0"/>
  </w:style>
  <w:style w:type="character" w:styleId="41">
    <w:name w:val="FollowedHyperlink"/>
    <w:basedOn w:val="39"/>
    <w:autoRedefine/>
    <w:qFormat/>
    <w:uiPriority w:val="99"/>
    <w:rPr>
      <w:color w:val="800080"/>
      <w:u w:val="single"/>
    </w:rPr>
  </w:style>
  <w:style w:type="character" w:styleId="42">
    <w:name w:val="Hyperlink"/>
    <w:basedOn w:val="39"/>
    <w:autoRedefine/>
    <w:qFormat/>
    <w:uiPriority w:val="99"/>
    <w:rPr>
      <w:color w:val="0000FF"/>
      <w:u w:val="single"/>
    </w:rPr>
  </w:style>
  <w:style w:type="character" w:styleId="43">
    <w:name w:val="annotation reference"/>
    <w:basedOn w:val="39"/>
    <w:autoRedefine/>
    <w:unhideWhenUsed/>
    <w:qFormat/>
    <w:uiPriority w:val="99"/>
    <w:rPr>
      <w:sz w:val="21"/>
      <w:szCs w:val="21"/>
    </w:rPr>
  </w:style>
  <w:style w:type="paragraph" w:customStyle="1" w:styleId="44">
    <w:name w:val="首行缩进"/>
    <w:basedOn w:val="1"/>
    <w:autoRedefine/>
    <w:qFormat/>
    <w:uiPriority w:val="99"/>
    <w:pPr>
      <w:ind w:firstLine="480" w:firstLineChars="200"/>
    </w:pPr>
    <w:rPr>
      <w:lang w:val="zh-CN"/>
    </w:rPr>
  </w:style>
  <w:style w:type="character" w:customStyle="1" w:styleId="45">
    <w:name w:val="批注框文本 Char"/>
    <w:basedOn w:val="39"/>
    <w:link w:val="25"/>
    <w:autoRedefine/>
    <w:qFormat/>
    <w:uiPriority w:val="99"/>
    <w:rPr>
      <w:kern w:val="2"/>
      <w:sz w:val="18"/>
      <w:szCs w:val="18"/>
    </w:rPr>
  </w:style>
  <w:style w:type="character" w:customStyle="1" w:styleId="46">
    <w:name w:val="正文文本 Char"/>
    <w:basedOn w:val="39"/>
    <w:link w:val="17"/>
    <w:autoRedefine/>
    <w:qFormat/>
    <w:uiPriority w:val="0"/>
    <w:rPr>
      <w:color w:val="993300"/>
      <w:kern w:val="2"/>
      <w:sz w:val="24"/>
      <w:szCs w:val="24"/>
    </w:rPr>
  </w:style>
  <w:style w:type="character" w:customStyle="1" w:styleId="47">
    <w:name w:val="纯文本 Char"/>
    <w:link w:val="21"/>
    <w:autoRedefine/>
    <w:qFormat/>
    <w:locked/>
    <w:uiPriority w:val="0"/>
    <w:rPr>
      <w:rFonts w:ascii="宋体" w:hAnsi="Courier New" w:cs="Courier New"/>
      <w:kern w:val="2"/>
      <w:sz w:val="21"/>
      <w:szCs w:val="21"/>
    </w:rPr>
  </w:style>
  <w:style w:type="character" w:customStyle="1" w:styleId="48">
    <w:name w:val="页眉 Char"/>
    <w:basedOn w:val="39"/>
    <w:link w:val="27"/>
    <w:autoRedefine/>
    <w:qFormat/>
    <w:uiPriority w:val="99"/>
    <w:rPr>
      <w:kern w:val="2"/>
      <w:sz w:val="18"/>
      <w:szCs w:val="18"/>
    </w:rPr>
  </w:style>
  <w:style w:type="character" w:customStyle="1" w:styleId="49">
    <w:name w:val="页脚 Char"/>
    <w:link w:val="26"/>
    <w:autoRedefine/>
    <w:qFormat/>
    <w:uiPriority w:val="99"/>
    <w:rPr>
      <w:kern w:val="2"/>
      <w:sz w:val="18"/>
      <w:szCs w:val="18"/>
    </w:rPr>
  </w:style>
  <w:style w:type="character" w:customStyle="1" w:styleId="50">
    <w:name w:val="font11"/>
    <w:basedOn w:val="39"/>
    <w:autoRedefine/>
    <w:qFormat/>
    <w:uiPriority w:val="0"/>
    <w:rPr>
      <w:rFonts w:hint="eastAsia" w:ascii="宋体" w:hAnsi="宋体" w:eastAsia="宋体" w:cs="宋体"/>
      <w:color w:val="000000"/>
      <w:sz w:val="18"/>
      <w:szCs w:val="18"/>
      <w:u w:val="none"/>
    </w:rPr>
  </w:style>
  <w:style w:type="character" w:customStyle="1" w:styleId="51">
    <w:name w:val="*正文 Char"/>
    <w:link w:val="52"/>
    <w:autoRedefine/>
    <w:qFormat/>
    <w:uiPriority w:val="0"/>
    <w:rPr>
      <w:rFonts w:ascii="宋体" w:hAnsi="宋体"/>
      <w:kern w:val="2"/>
      <w:sz w:val="22"/>
      <w:szCs w:val="24"/>
    </w:rPr>
  </w:style>
  <w:style w:type="paragraph" w:customStyle="1" w:styleId="52">
    <w:name w:val="*正文"/>
    <w:basedOn w:val="1"/>
    <w:link w:val="51"/>
    <w:autoRedefine/>
    <w:qFormat/>
    <w:uiPriority w:val="0"/>
    <w:pPr>
      <w:spacing w:line="360" w:lineRule="auto"/>
      <w:ind w:left="-62" w:firstLine="200" w:firstLineChars="200"/>
    </w:pPr>
    <w:rPr>
      <w:rFonts w:ascii="宋体" w:hAnsi="宋体"/>
      <w:sz w:val="22"/>
    </w:rPr>
  </w:style>
  <w:style w:type="character" w:customStyle="1" w:styleId="53">
    <w:name w:val="X正文 Char"/>
    <w:link w:val="54"/>
    <w:autoRedefine/>
    <w:qFormat/>
    <w:uiPriority w:val="0"/>
    <w:rPr>
      <w:kern w:val="2"/>
      <w:sz w:val="28"/>
      <w:szCs w:val="24"/>
    </w:rPr>
  </w:style>
  <w:style w:type="paragraph" w:customStyle="1" w:styleId="54">
    <w:name w:val="X正文"/>
    <w:basedOn w:val="1"/>
    <w:link w:val="53"/>
    <w:autoRedefine/>
    <w:qFormat/>
    <w:uiPriority w:val="0"/>
    <w:pPr>
      <w:spacing w:line="360" w:lineRule="auto"/>
      <w:ind w:firstLine="200" w:firstLineChars="200"/>
      <w:jc w:val="left"/>
    </w:pPr>
    <w:rPr>
      <w:sz w:val="28"/>
    </w:rPr>
  </w:style>
  <w:style w:type="character" w:customStyle="1" w:styleId="55">
    <w:name w:val="图纸目录 Char Char"/>
    <w:link w:val="56"/>
    <w:autoRedefine/>
    <w:qFormat/>
    <w:uiPriority w:val="0"/>
    <w:rPr>
      <w:kern w:val="2"/>
      <w:sz w:val="24"/>
      <w:szCs w:val="24"/>
    </w:rPr>
  </w:style>
  <w:style w:type="paragraph" w:customStyle="1" w:styleId="56">
    <w:name w:val="图纸目录"/>
    <w:basedOn w:val="1"/>
    <w:link w:val="55"/>
    <w:autoRedefine/>
    <w:qFormat/>
    <w:uiPriority w:val="0"/>
    <w:pPr>
      <w:tabs>
        <w:tab w:val="left" w:pos="840"/>
        <w:tab w:val="left" w:pos="960"/>
        <w:tab w:val="left" w:pos="1080"/>
        <w:tab w:val="right" w:pos="9379"/>
      </w:tabs>
      <w:adjustRightInd w:val="0"/>
      <w:spacing w:line="360" w:lineRule="auto"/>
    </w:pPr>
    <w:rPr>
      <w:sz w:val="24"/>
    </w:rPr>
  </w:style>
  <w:style w:type="character" w:customStyle="1" w:styleId="57">
    <w:name w:val="正文内容 Char"/>
    <w:link w:val="58"/>
    <w:autoRedefine/>
    <w:qFormat/>
    <w:locked/>
    <w:uiPriority w:val="99"/>
    <w:rPr>
      <w:color w:val="000000"/>
      <w:sz w:val="24"/>
    </w:rPr>
  </w:style>
  <w:style w:type="paragraph" w:customStyle="1" w:styleId="58">
    <w:name w:val="正文内容"/>
    <w:basedOn w:val="1"/>
    <w:link w:val="57"/>
    <w:autoRedefine/>
    <w:unhideWhenUsed/>
    <w:qFormat/>
    <w:uiPriority w:val="99"/>
    <w:pPr>
      <w:spacing w:beforeLines="50" w:line="360" w:lineRule="auto"/>
      <w:ind w:firstLine="200" w:firstLineChars="200"/>
    </w:pPr>
    <w:rPr>
      <w:color w:val="000000"/>
      <w:kern w:val="0"/>
      <w:sz w:val="24"/>
      <w:szCs w:val="20"/>
    </w:rPr>
  </w:style>
  <w:style w:type="character" w:customStyle="1" w:styleId="59">
    <w:name w:val="font01"/>
    <w:basedOn w:val="39"/>
    <w:autoRedefine/>
    <w:qFormat/>
    <w:uiPriority w:val="0"/>
    <w:rPr>
      <w:rFonts w:hint="eastAsia" w:ascii="宋体" w:hAnsi="宋体" w:eastAsia="宋体" w:cs="宋体"/>
      <w:color w:val="FF0000"/>
      <w:sz w:val="18"/>
      <w:szCs w:val="18"/>
      <w:u w:val="none"/>
    </w:rPr>
  </w:style>
  <w:style w:type="character" w:customStyle="1" w:styleId="60">
    <w:name w:val="font31"/>
    <w:basedOn w:val="39"/>
    <w:autoRedefine/>
    <w:qFormat/>
    <w:uiPriority w:val="0"/>
    <w:rPr>
      <w:rFonts w:hint="eastAsia" w:ascii="黑体" w:hAnsi="宋体" w:eastAsia="黑体" w:cs="黑体"/>
      <w:b/>
      <w:color w:val="000000"/>
      <w:sz w:val="22"/>
      <w:szCs w:val="22"/>
      <w:u w:val="none"/>
    </w:rPr>
  </w:style>
  <w:style w:type="character" w:customStyle="1" w:styleId="61">
    <w:name w:val="标题 1 Char"/>
    <w:basedOn w:val="39"/>
    <w:link w:val="2"/>
    <w:autoRedefine/>
    <w:qFormat/>
    <w:uiPriority w:val="0"/>
    <w:rPr>
      <w:b/>
      <w:bCs/>
      <w:kern w:val="44"/>
      <w:sz w:val="30"/>
      <w:szCs w:val="44"/>
    </w:rPr>
  </w:style>
  <w:style w:type="character" w:customStyle="1" w:styleId="62">
    <w:name w:val="标题 2 Char"/>
    <w:basedOn w:val="39"/>
    <w:link w:val="3"/>
    <w:autoRedefine/>
    <w:qFormat/>
    <w:uiPriority w:val="0"/>
    <w:rPr>
      <w:rFonts w:ascii="Arial" w:hAnsi="Arial"/>
      <w:b/>
      <w:bCs/>
      <w:kern w:val="2"/>
      <w:sz w:val="28"/>
      <w:szCs w:val="32"/>
    </w:rPr>
  </w:style>
  <w:style w:type="character" w:customStyle="1" w:styleId="63">
    <w:name w:val="标题 3 Char"/>
    <w:basedOn w:val="39"/>
    <w:link w:val="4"/>
    <w:autoRedefine/>
    <w:qFormat/>
    <w:uiPriority w:val="0"/>
    <w:rPr>
      <w:rFonts w:eastAsia="黑体"/>
      <w:b/>
      <w:bCs/>
      <w:kern w:val="2"/>
      <w:sz w:val="21"/>
      <w:szCs w:val="32"/>
    </w:rPr>
  </w:style>
  <w:style w:type="character" w:customStyle="1" w:styleId="64">
    <w:name w:val="标题 4 Char"/>
    <w:basedOn w:val="39"/>
    <w:link w:val="5"/>
    <w:autoRedefine/>
    <w:qFormat/>
    <w:uiPriority w:val="0"/>
    <w:rPr>
      <w:rFonts w:ascii="Arial" w:hAnsi="Arial" w:eastAsia="黑体"/>
      <w:b/>
      <w:bCs/>
      <w:kern w:val="2"/>
      <w:sz w:val="28"/>
      <w:szCs w:val="28"/>
    </w:rPr>
  </w:style>
  <w:style w:type="character" w:customStyle="1" w:styleId="65">
    <w:name w:val="标题 5 Char"/>
    <w:basedOn w:val="39"/>
    <w:link w:val="6"/>
    <w:autoRedefine/>
    <w:qFormat/>
    <w:uiPriority w:val="0"/>
    <w:rPr>
      <w:b/>
      <w:bCs/>
      <w:kern w:val="2"/>
      <w:sz w:val="28"/>
      <w:szCs w:val="28"/>
    </w:rPr>
  </w:style>
  <w:style w:type="character" w:customStyle="1" w:styleId="66">
    <w:name w:val="标题 6 Char"/>
    <w:basedOn w:val="39"/>
    <w:link w:val="7"/>
    <w:autoRedefine/>
    <w:qFormat/>
    <w:uiPriority w:val="0"/>
    <w:rPr>
      <w:rFonts w:eastAsia="黑体"/>
      <w:bCs/>
      <w:kern w:val="44"/>
      <w:sz w:val="28"/>
      <w:szCs w:val="28"/>
    </w:rPr>
  </w:style>
  <w:style w:type="character" w:customStyle="1" w:styleId="67">
    <w:name w:val="标题 7 Char"/>
    <w:basedOn w:val="39"/>
    <w:link w:val="8"/>
    <w:autoRedefine/>
    <w:qFormat/>
    <w:uiPriority w:val="0"/>
    <w:rPr>
      <w:rFonts w:eastAsia="黑体"/>
      <w:bCs/>
      <w:kern w:val="44"/>
      <w:sz w:val="28"/>
      <w:szCs w:val="28"/>
    </w:rPr>
  </w:style>
  <w:style w:type="character" w:customStyle="1" w:styleId="68">
    <w:name w:val="标题 8 Char"/>
    <w:basedOn w:val="39"/>
    <w:link w:val="9"/>
    <w:autoRedefine/>
    <w:qFormat/>
    <w:uiPriority w:val="0"/>
    <w:rPr>
      <w:rFonts w:ascii="Cambria" w:hAnsi="Cambria" w:eastAsia="宋体" w:cs="Times New Roman"/>
      <w:kern w:val="2"/>
      <w:sz w:val="24"/>
      <w:szCs w:val="24"/>
    </w:rPr>
  </w:style>
  <w:style w:type="character" w:customStyle="1" w:styleId="69">
    <w:name w:val="标题 9 Char"/>
    <w:basedOn w:val="39"/>
    <w:link w:val="10"/>
    <w:autoRedefine/>
    <w:qFormat/>
    <w:uiPriority w:val="0"/>
    <w:rPr>
      <w:rFonts w:ascii="Arial" w:hAnsi="Arial" w:eastAsia="黑体"/>
      <w:kern w:val="2"/>
      <w:sz w:val="21"/>
      <w:szCs w:val="21"/>
    </w:rPr>
  </w:style>
  <w:style w:type="character" w:customStyle="1" w:styleId="70">
    <w:name w:val="Char Char Char Char"/>
    <w:basedOn w:val="39"/>
    <w:link w:val="71"/>
    <w:autoRedefine/>
    <w:qFormat/>
    <w:uiPriority w:val="0"/>
    <w:rPr>
      <w:rFonts w:eastAsia="宋体"/>
      <w:kern w:val="2"/>
      <w:sz w:val="21"/>
      <w:szCs w:val="24"/>
      <w:lang w:val="en-US" w:eastAsia="zh-CN" w:bidi="ar-SA"/>
    </w:rPr>
  </w:style>
  <w:style w:type="paragraph" w:customStyle="1" w:styleId="71">
    <w:name w:val="Char"/>
    <w:basedOn w:val="1"/>
    <w:link w:val="70"/>
    <w:autoRedefine/>
    <w:qFormat/>
    <w:uiPriority w:val="0"/>
    <w:pPr>
      <w:spacing w:line="240" w:lineRule="auto"/>
    </w:pPr>
  </w:style>
  <w:style w:type="character" w:customStyle="1" w:styleId="72">
    <w:name w:val="09正文_wh Char Char"/>
    <w:basedOn w:val="39"/>
    <w:link w:val="73"/>
    <w:autoRedefine/>
    <w:qFormat/>
    <w:uiPriority w:val="0"/>
    <w:rPr>
      <w:sz w:val="28"/>
      <w:lang w:val="en-US" w:eastAsia="zh-CN" w:bidi="ar-SA"/>
    </w:rPr>
  </w:style>
  <w:style w:type="paragraph" w:customStyle="1" w:styleId="73">
    <w:name w:val="09正文_wh"/>
    <w:link w:val="72"/>
    <w:autoRedefine/>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character" w:customStyle="1" w:styleId="74">
    <w:name w:val="正文缩进 Char"/>
    <w:basedOn w:val="39"/>
    <w:link w:val="13"/>
    <w:autoRedefine/>
    <w:qFormat/>
    <w:uiPriority w:val="0"/>
    <w:rPr>
      <w:rFonts w:ascii="楷体_GB2312" w:eastAsia="楷体_GB2312"/>
      <w:sz w:val="32"/>
      <w:szCs w:val="32"/>
      <w:lang w:val="en-US" w:eastAsia="zh-CN" w:bidi="ar-SA"/>
    </w:rPr>
  </w:style>
  <w:style w:type="character" w:customStyle="1" w:styleId="75">
    <w:name w:val="普通(网站) Char"/>
    <w:link w:val="34"/>
    <w:autoRedefine/>
    <w:qFormat/>
    <w:locked/>
    <w:uiPriority w:val="0"/>
    <w:rPr>
      <w:rFonts w:ascii="宋体" w:hAnsi="宋体" w:cs="宋体"/>
      <w:sz w:val="24"/>
      <w:szCs w:val="24"/>
    </w:rPr>
  </w:style>
  <w:style w:type="character" w:customStyle="1" w:styleId="76">
    <w:name w:val="日期 Char"/>
    <w:basedOn w:val="39"/>
    <w:link w:val="23"/>
    <w:autoRedefine/>
    <w:qFormat/>
    <w:uiPriority w:val="0"/>
    <w:rPr>
      <w:rFonts w:ascii="宋体"/>
      <w:kern w:val="2"/>
      <w:sz w:val="24"/>
    </w:rPr>
  </w:style>
  <w:style w:type="character" w:customStyle="1" w:styleId="77">
    <w:name w:val="列出段落 Char"/>
    <w:link w:val="78"/>
    <w:autoRedefine/>
    <w:qFormat/>
    <w:locked/>
    <w:uiPriority w:val="34"/>
    <w:rPr>
      <w:rFonts w:ascii="Calibri" w:hAnsi="Calibri"/>
      <w:sz w:val="24"/>
      <w:szCs w:val="24"/>
      <w:lang w:eastAsia="en-US" w:bidi="en-US"/>
    </w:rPr>
  </w:style>
  <w:style w:type="paragraph" w:styleId="78">
    <w:name w:val="List Paragraph"/>
    <w:basedOn w:val="1"/>
    <w:link w:val="77"/>
    <w:autoRedefine/>
    <w:qFormat/>
    <w:uiPriority w:val="34"/>
    <w:pPr>
      <w:widowControl/>
      <w:spacing w:line="240" w:lineRule="auto"/>
      <w:ind w:left="720"/>
      <w:contextualSpacing/>
      <w:jc w:val="left"/>
    </w:pPr>
    <w:rPr>
      <w:rFonts w:ascii="Calibri" w:hAnsi="Calibri"/>
      <w:kern w:val="0"/>
      <w:sz w:val="24"/>
      <w:lang w:eastAsia="en-US" w:bidi="en-US"/>
    </w:rPr>
  </w:style>
  <w:style w:type="character" w:customStyle="1" w:styleId="79">
    <w:name w:val="批注文字 Char"/>
    <w:basedOn w:val="39"/>
    <w:link w:val="16"/>
    <w:autoRedefine/>
    <w:qFormat/>
    <w:uiPriority w:val="99"/>
    <w:rPr>
      <w:kern w:val="2"/>
      <w:sz w:val="21"/>
      <w:szCs w:val="24"/>
    </w:rPr>
  </w:style>
  <w:style w:type="character" w:customStyle="1" w:styleId="80">
    <w:name w:val="纯文本 Char1"/>
    <w:autoRedefine/>
    <w:qFormat/>
    <w:uiPriority w:val="99"/>
    <w:rPr>
      <w:rFonts w:ascii="宋体" w:hAnsi="Courier New" w:eastAsia="宋体"/>
      <w:sz w:val="21"/>
      <w:lang w:bidi="ar-SA"/>
    </w:rPr>
  </w:style>
  <w:style w:type="character" w:customStyle="1" w:styleId="81">
    <w:name w:val="题注 Char"/>
    <w:link w:val="14"/>
    <w:autoRedefine/>
    <w:qFormat/>
    <w:uiPriority w:val="35"/>
    <w:rPr>
      <w:rFonts w:ascii="Arial" w:hAnsi="Arial" w:eastAsia="黑体" w:cs="Arial"/>
      <w:kern w:val="2"/>
    </w:rPr>
  </w:style>
  <w:style w:type="character" w:customStyle="1" w:styleId="82">
    <w:name w:val="批注主题 Char"/>
    <w:basedOn w:val="79"/>
    <w:link w:val="36"/>
    <w:autoRedefine/>
    <w:qFormat/>
    <w:uiPriority w:val="99"/>
    <w:rPr>
      <w:b/>
      <w:bCs/>
      <w:kern w:val="2"/>
      <w:sz w:val="24"/>
      <w:szCs w:val="24"/>
    </w:rPr>
  </w:style>
  <w:style w:type="character" w:customStyle="1" w:styleId="83">
    <w:name w:val="段 Char"/>
    <w:link w:val="84"/>
    <w:autoRedefine/>
    <w:qFormat/>
    <w:uiPriority w:val="0"/>
    <w:rPr>
      <w:rFonts w:ascii="宋体"/>
      <w:sz w:val="21"/>
      <w:lang w:val="en-US" w:eastAsia="zh-CN" w:bidi="ar-SA"/>
    </w:rPr>
  </w:style>
  <w:style w:type="paragraph" w:customStyle="1" w:styleId="84">
    <w:name w:val="段"/>
    <w:link w:val="83"/>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85">
    <w:name w:val="font21"/>
    <w:basedOn w:val="39"/>
    <w:autoRedefine/>
    <w:qFormat/>
    <w:uiPriority w:val="0"/>
    <w:rPr>
      <w:rFonts w:hint="eastAsia" w:ascii="黑体" w:hAnsi="宋体" w:eastAsia="黑体" w:cs="黑体"/>
      <w:color w:val="000000"/>
      <w:sz w:val="22"/>
      <w:szCs w:val="22"/>
      <w:u w:val="none"/>
    </w:rPr>
  </w:style>
  <w:style w:type="character" w:customStyle="1" w:styleId="86">
    <w:name w:val="列出段落 Char2"/>
    <w:autoRedefine/>
    <w:qFormat/>
    <w:uiPriority w:val="34"/>
    <w:rPr>
      <w:rFonts w:ascii="Calibri" w:hAnsi="Calibri"/>
      <w:kern w:val="2"/>
      <w:sz w:val="21"/>
      <w:szCs w:val="22"/>
    </w:rPr>
  </w:style>
  <w:style w:type="paragraph" w:customStyle="1" w:styleId="87">
    <w:name w:val="xl62"/>
    <w:basedOn w:val="1"/>
    <w:autoRedefine/>
    <w:qFormat/>
    <w:uiPriority w:val="0"/>
    <w:pPr>
      <w:widowControl/>
      <w:pBdr>
        <w:top w:val="single" w:color="auto" w:sz="4" w:space="0"/>
        <w:right w:val="single" w:color="auto" w:sz="4" w:space="0"/>
      </w:pBdr>
      <w:spacing w:before="100" w:beforeAutospacing="1" w:after="100" w:afterAutospacing="1" w:line="240" w:lineRule="auto"/>
      <w:jc w:val="left"/>
    </w:pPr>
    <w:rPr>
      <w:rFonts w:ascii="宋体" w:hAnsi="宋体" w:cs="宋体"/>
      <w:b/>
      <w:bCs/>
      <w:kern w:val="0"/>
      <w:sz w:val="24"/>
    </w:rPr>
  </w:style>
  <w:style w:type="paragraph" w:customStyle="1" w:styleId="88">
    <w:name w:val="xl1187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89">
    <w:name w:val="数字编号列项（二级）"/>
    <w:autoRedefine/>
    <w:qFormat/>
    <w:uiPriority w:val="0"/>
    <w:pPr>
      <w:tabs>
        <w:tab w:val="left" w:pos="1260"/>
      </w:tabs>
      <w:ind w:left="1259" w:hanging="419"/>
      <w:jc w:val="both"/>
    </w:pPr>
    <w:rPr>
      <w:rFonts w:ascii="宋体" w:hAnsi="Times New Roman" w:eastAsia="宋体" w:cs="Times New Roman"/>
      <w:sz w:val="21"/>
      <w:lang w:val="en-US" w:eastAsia="zh-CN" w:bidi="ar-SA"/>
    </w:rPr>
  </w:style>
  <w:style w:type="paragraph" w:customStyle="1" w:styleId="90">
    <w:name w:val="Char Char Char Char Char Char Char Char Char Char"/>
    <w:basedOn w:val="1"/>
    <w:autoRedefine/>
    <w:qFormat/>
    <w:uiPriority w:val="0"/>
    <w:pPr>
      <w:spacing w:line="240" w:lineRule="auto"/>
    </w:pPr>
    <w:rPr>
      <w:rFonts w:ascii="Tahoma" w:hAnsi="Tahoma"/>
      <w:sz w:val="24"/>
      <w:szCs w:val="20"/>
    </w:rPr>
  </w:style>
  <w:style w:type="paragraph" w:customStyle="1" w:styleId="91">
    <w:name w:val="xl4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92">
    <w:name w:val="pa-19"/>
    <w:basedOn w:val="1"/>
    <w:autoRedefine/>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93">
    <w:name w:val="xl2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color w:val="000000"/>
      <w:kern w:val="0"/>
      <w:sz w:val="24"/>
    </w:rPr>
  </w:style>
  <w:style w:type="paragraph" w:customStyle="1" w:styleId="94">
    <w:name w:val="目录一级"/>
    <w:basedOn w:val="28"/>
    <w:autoRedefine/>
    <w:qFormat/>
    <w:uiPriority w:val="0"/>
    <w:pPr>
      <w:keepLines/>
      <w:widowControl/>
      <w:tabs>
        <w:tab w:val="left" w:pos="552"/>
        <w:tab w:val="right" w:leader="dot" w:pos="9380"/>
        <w:tab w:val="clear" w:pos="8760"/>
      </w:tabs>
      <w:spacing w:beforeLines="50" w:afterLines="50" w:line="360" w:lineRule="auto"/>
    </w:pPr>
    <w:rPr>
      <w:rFonts w:eastAsia="黑体"/>
      <w:sz w:val="24"/>
    </w:rPr>
  </w:style>
  <w:style w:type="paragraph" w:customStyle="1" w:styleId="95">
    <w:name w:val="xl5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b/>
      <w:bCs/>
      <w:kern w:val="0"/>
      <w:sz w:val="28"/>
      <w:szCs w:val="28"/>
    </w:rPr>
  </w:style>
  <w:style w:type="paragraph" w:customStyle="1" w:styleId="96">
    <w:name w:val="xl58"/>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b/>
      <w:bCs/>
      <w:kern w:val="0"/>
      <w:sz w:val="24"/>
    </w:rPr>
  </w:style>
  <w:style w:type="paragraph" w:customStyle="1" w:styleId="97">
    <w:name w:val="xl4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 w:val="24"/>
    </w:rPr>
  </w:style>
  <w:style w:type="paragraph" w:customStyle="1" w:styleId="98">
    <w:name w:val="xl1187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kern w:val="0"/>
      <w:szCs w:val="21"/>
    </w:rPr>
  </w:style>
  <w:style w:type="paragraph" w:customStyle="1" w:styleId="99">
    <w:name w:val="字母编号列项（一级）"/>
    <w:autoRedefine/>
    <w:qFormat/>
    <w:uiPriority w:val="0"/>
    <w:pPr>
      <w:tabs>
        <w:tab w:val="left" w:pos="840"/>
      </w:tabs>
      <w:ind w:left="839" w:hanging="419"/>
      <w:jc w:val="both"/>
    </w:pPr>
    <w:rPr>
      <w:rFonts w:ascii="宋体" w:hAnsi="Times New Roman" w:eastAsia="宋体" w:cs="Times New Roman"/>
      <w:sz w:val="21"/>
      <w:lang w:val="en-US" w:eastAsia="zh-CN" w:bidi="ar-SA"/>
    </w:rPr>
  </w:style>
  <w:style w:type="paragraph" w:customStyle="1" w:styleId="100">
    <w:name w:val="xl39"/>
    <w:basedOn w:val="1"/>
    <w:autoRedefine/>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101">
    <w:name w:val="xl3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 w:val="24"/>
    </w:rPr>
  </w:style>
  <w:style w:type="paragraph" w:customStyle="1" w:styleId="102">
    <w:name w:val="xl5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 w:val="24"/>
    </w:rPr>
  </w:style>
  <w:style w:type="paragraph" w:customStyle="1" w:styleId="103">
    <w:name w:val="xl61"/>
    <w:basedOn w:val="1"/>
    <w:autoRedefine/>
    <w:qFormat/>
    <w:uiPriority w:val="0"/>
    <w:pPr>
      <w:widowControl/>
      <w:pBdr>
        <w:top w:val="single" w:color="auto" w:sz="4" w:space="0"/>
      </w:pBdr>
      <w:spacing w:before="100" w:beforeAutospacing="1" w:after="100" w:afterAutospacing="1" w:line="240" w:lineRule="auto"/>
      <w:jc w:val="left"/>
    </w:pPr>
    <w:rPr>
      <w:rFonts w:ascii="宋体" w:hAnsi="宋体" w:cs="宋体"/>
      <w:b/>
      <w:bCs/>
      <w:kern w:val="0"/>
      <w:sz w:val="24"/>
    </w:rPr>
  </w:style>
  <w:style w:type="paragraph" w:customStyle="1" w:styleId="104">
    <w:name w:val="xl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 w:val="24"/>
    </w:rPr>
  </w:style>
  <w:style w:type="paragraph" w:customStyle="1" w:styleId="105">
    <w:name w:val="xl2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4"/>
    </w:rPr>
  </w:style>
  <w:style w:type="paragraph" w:customStyle="1" w:styleId="106">
    <w:name w:val="xl3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kern w:val="0"/>
      <w:sz w:val="24"/>
    </w:rPr>
  </w:style>
  <w:style w:type="paragraph" w:customStyle="1" w:styleId="107">
    <w:name w:val="xl4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 w:val="24"/>
    </w:rPr>
  </w:style>
  <w:style w:type="paragraph" w:customStyle="1" w:styleId="108">
    <w:name w:val="font8"/>
    <w:basedOn w:val="1"/>
    <w:autoRedefine/>
    <w:qFormat/>
    <w:uiPriority w:val="0"/>
    <w:pPr>
      <w:widowControl/>
      <w:spacing w:before="100" w:beforeAutospacing="1" w:after="100" w:afterAutospacing="1" w:line="240" w:lineRule="auto"/>
      <w:jc w:val="left"/>
    </w:pPr>
    <w:rPr>
      <w:rFonts w:ascii="宋体" w:hAnsi="宋体" w:cs="宋体"/>
      <w:kern w:val="0"/>
      <w:sz w:val="18"/>
      <w:szCs w:val="18"/>
    </w:rPr>
  </w:style>
  <w:style w:type="paragraph" w:customStyle="1" w:styleId="109">
    <w:name w:val="xl1185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0"/>
      <w:szCs w:val="20"/>
    </w:rPr>
  </w:style>
  <w:style w:type="paragraph" w:customStyle="1" w:styleId="110">
    <w:name w:val="Char Char3"/>
    <w:basedOn w:val="1"/>
    <w:autoRedefine/>
    <w:qFormat/>
    <w:uiPriority w:val="0"/>
    <w:pPr>
      <w:spacing w:line="240" w:lineRule="auto"/>
    </w:pPr>
  </w:style>
  <w:style w:type="paragraph" w:customStyle="1" w:styleId="111">
    <w:name w:val="font9"/>
    <w:basedOn w:val="1"/>
    <w:autoRedefine/>
    <w:qFormat/>
    <w:uiPriority w:val="0"/>
    <w:pPr>
      <w:widowControl/>
      <w:spacing w:before="100" w:beforeAutospacing="1" w:after="100" w:afterAutospacing="1" w:line="240" w:lineRule="auto"/>
      <w:jc w:val="left"/>
    </w:pPr>
    <w:rPr>
      <w:rFonts w:ascii="华文细黑" w:hAnsi="华文细黑" w:eastAsia="华文细黑" w:cs="宋体"/>
      <w:b/>
      <w:bCs/>
      <w:kern w:val="0"/>
      <w:szCs w:val="21"/>
    </w:rPr>
  </w:style>
  <w:style w:type="paragraph" w:customStyle="1" w:styleId="112">
    <w:name w:val="font5"/>
    <w:basedOn w:val="1"/>
    <w:autoRedefine/>
    <w:qFormat/>
    <w:uiPriority w:val="0"/>
    <w:pPr>
      <w:widowControl/>
      <w:spacing w:before="100" w:beforeAutospacing="1" w:after="100" w:afterAutospacing="1" w:line="240" w:lineRule="auto"/>
      <w:jc w:val="left"/>
    </w:pPr>
    <w:rPr>
      <w:rFonts w:ascii="宋体" w:hAnsi="宋体" w:cs="宋体"/>
      <w:kern w:val="0"/>
      <w:sz w:val="18"/>
      <w:szCs w:val="18"/>
    </w:rPr>
  </w:style>
  <w:style w:type="paragraph" w:customStyle="1" w:styleId="113">
    <w:name w:val="Char Char Char Char Char Char Char Char Char Char Char1 Char Char Char Char Char Char Char Char Char Char Char Char"/>
    <w:basedOn w:val="1"/>
    <w:autoRedefine/>
    <w:qFormat/>
    <w:uiPriority w:val="0"/>
    <w:pPr>
      <w:spacing w:line="240" w:lineRule="auto"/>
    </w:pPr>
    <w:rPr>
      <w:rFonts w:ascii="Tahoma" w:hAnsi="Tahoma"/>
      <w:sz w:val="24"/>
    </w:rPr>
  </w:style>
  <w:style w:type="paragraph" w:customStyle="1" w:styleId="114">
    <w:name w:val="xl3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center"/>
    </w:pPr>
    <w:rPr>
      <w:rFonts w:ascii="宋体" w:hAnsi="宋体" w:cs="宋体"/>
      <w:kern w:val="0"/>
      <w:sz w:val="24"/>
    </w:rPr>
  </w:style>
  <w:style w:type="paragraph" w:customStyle="1" w:styleId="115">
    <w:name w:val="列出段落1"/>
    <w:basedOn w:val="1"/>
    <w:autoRedefine/>
    <w:qFormat/>
    <w:uiPriority w:val="34"/>
    <w:pPr>
      <w:spacing w:line="240" w:lineRule="auto"/>
      <w:ind w:firstLine="420" w:firstLineChars="200"/>
    </w:pPr>
    <w:rPr>
      <w:rFonts w:ascii="Calibri" w:hAnsi="Calibri"/>
      <w:szCs w:val="22"/>
    </w:rPr>
  </w:style>
  <w:style w:type="paragraph" w:customStyle="1" w:styleId="116">
    <w:name w:val="xl2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color w:val="000000"/>
      <w:kern w:val="0"/>
      <w:sz w:val="24"/>
    </w:rPr>
  </w:style>
  <w:style w:type="paragraph" w:customStyle="1" w:styleId="117">
    <w:name w:val="xl3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4"/>
    </w:rPr>
  </w:style>
  <w:style w:type="paragraph" w:customStyle="1" w:styleId="118">
    <w:name w:val="xl4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119">
    <w:name w:val="图纸编号"/>
    <w:basedOn w:val="56"/>
    <w:autoRedefine/>
    <w:qFormat/>
    <w:uiPriority w:val="0"/>
    <w:pPr>
      <w:jc w:val="right"/>
    </w:pPr>
    <w:rPr>
      <w:rFonts w:cs="宋体"/>
    </w:rPr>
  </w:style>
  <w:style w:type="paragraph" w:customStyle="1" w:styleId="120">
    <w:name w:val="xl3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color w:val="000000"/>
      <w:kern w:val="0"/>
      <w:sz w:val="24"/>
    </w:rPr>
  </w:style>
  <w:style w:type="paragraph" w:customStyle="1" w:styleId="121">
    <w:name w:val="xl55"/>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122">
    <w:name w:val="目录二级"/>
    <w:basedOn w:val="32"/>
    <w:autoRedefine/>
    <w:qFormat/>
    <w:uiPriority w:val="0"/>
    <w:pPr>
      <w:keepLines/>
      <w:widowControl/>
      <w:tabs>
        <w:tab w:val="left" w:pos="735"/>
        <w:tab w:val="right" w:leader="dot" w:pos="9380"/>
      </w:tabs>
      <w:spacing w:line="360" w:lineRule="auto"/>
      <w:ind w:left="130" w:leftChars="130"/>
    </w:pPr>
    <w:rPr>
      <w:rFonts w:cs="宋体"/>
      <w:sz w:val="24"/>
    </w:rPr>
  </w:style>
  <w:style w:type="paragraph" w:customStyle="1" w:styleId="123">
    <w:name w:val="xl3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4"/>
    </w:rPr>
  </w:style>
  <w:style w:type="paragraph" w:customStyle="1" w:styleId="124">
    <w:name w:val="xl56"/>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line="240" w:lineRule="auto"/>
      <w:jc w:val="left"/>
    </w:pPr>
    <w:rPr>
      <w:rFonts w:ascii="宋体" w:hAnsi="宋体" w:cs="宋体"/>
      <w:b/>
      <w:bCs/>
      <w:kern w:val="0"/>
      <w:sz w:val="24"/>
    </w:rPr>
  </w:style>
  <w:style w:type="paragraph" w:customStyle="1" w:styleId="125">
    <w:name w:val="正文缩进1"/>
    <w:basedOn w:val="1"/>
    <w:autoRedefine/>
    <w:qFormat/>
    <w:uiPriority w:val="0"/>
    <w:pPr>
      <w:spacing w:line="240" w:lineRule="auto"/>
      <w:ind w:firstLine="420" w:firstLineChars="200"/>
    </w:pPr>
    <w:rPr>
      <w:szCs w:val="20"/>
    </w:rPr>
  </w:style>
  <w:style w:type="paragraph" w:customStyle="1" w:styleId="126">
    <w:name w:val="xl3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4"/>
    </w:rPr>
  </w:style>
  <w:style w:type="paragraph" w:customStyle="1" w:styleId="127">
    <w:name w:val="xl1186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128">
    <w:name w:val="List Paragraph1"/>
    <w:basedOn w:val="1"/>
    <w:autoRedefine/>
    <w:qFormat/>
    <w:uiPriority w:val="0"/>
    <w:pPr>
      <w:ind w:firstLine="420" w:firstLineChars="200"/>
    </w:pPr>
  </w:style>
  <w:style w:type="paragraph" w:customStyle="1" w:styleId="129">
    <w:name w:val="xl51"/>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left"/>
    </w:pPr>
    <w:rPr>
      <w:rFonts w:ascii="宋体" w:hAnsi="宋体" w:cs="宋体"/>
      <w:b/>
      <w:bCs/>
      <w:kern w:val="0"/>
      <w:sz w:val="24"/>
    </w:rPr>
  </w:style>
  <w:style w:type="paragraph" w:customStyle="1" w:styleId="130">
    <w:name w:val="xl4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131">
    <w:name w:val="xl2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kern w:val="0"/>
      <w:sz w:val="24"/>
    </w:rPr>
  </w:style>
  <w:style w:type="paragraph" w:customStyle="1" w:styleId="132">
    <w:name w:val="样式 目录 2 + 左侧:  1.3 字符"/>
    <w:basedOn w:val="32"/>
    <w:autoRedefine/>
    <w:qFormat/>
    <w:uiPriority w:val="0"/>
    <w:pPr>
      <w:keepLines/>
      <w:widowControl/>
      <w:tabs>
        <w:tab w:val="left" w:pos="735"/>
        <w:tab w:val="right" w:leader="dot" w:pos="9380"/>
      </w:tabs>
      <w:spacing w:line="360" w:lineRule="auto"/>
      <w:ind w:left="312" w:leftChars="130"/>
    </w:pPr>
    <w:rPr>
      <w:rFonts w:cs="宋体"/>
      <w:sz w:val="24"/>
      <w:szCs w:val="20"/>
    </w:rPr>
  </w:style>
  <w:style w:type="paragraph" w:customStyle="1" w:styleId="133">
    <w:name w:val="xl4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center"/>
    </w:pPr>
    <w:rPr>
      <w:rFonts w:ascii="宋体" w:hAnsi="宋体" w:cs="宋体"/>
      <w:kern w:val="0"/>
      <w:sz w:val="24"/>
    </w:rPr>
  </w:style>
  <w:style w:type="paragraph" w:customStyle="1" w:styleId="134">
    <w:name w:val="xl2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4"/>
    </w:rPr>
  </w:style>
  <w:style w:type="paragraph" w:customStyle="1" w:styleId="135">
    <w:name w:val="目录三级"/>
    <w:basedOn w:val="20"/>
    <w:autoRedefine/>
    <w:qFormat/>
    <w:uiPriority w:val="0"/>
    <w:pPr>
      <w:tabs>
        <w:tab w:val="left" w:pos="1155"/>
        <w:tab w:val="right" w:leader="dot" w:pos="9380"/>
      </w:tabs>
      <w:spacing w:line="360" w:lineRule="auto"/>
      <w:ind w:left="220" w:leftChars="220"/>
    </w:pPr>
    <w:rPr>
      <w:rFonts w:cs="宋体"/>
      <w:sz w:val="24"/>
    </w:rPr>
  </w:style>
  <w:style w:type="paragraph" w:customStyle="1" w:styleId="136">
    <w:name w:val="xl4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center"/>
    </w:pPr>
    <w:rPr>
      <w:rFonts w:ascii="宋体" w:hAnsi="宋体" w:cs="宋体"/>
      <w:kern w:val="0"/>
      <w:sz w:val="24"/>
    </w:rPr>
  </w:style>
  <w:style w:type="paragraph" w:customStyle="1" w:styleId="137">
    <w:name w:val="样式3"/>
    <w:basedOn w:val="21"/>
    <w:autoRedefine/>
    <w:qFormat/>
    <w:uiPriority w:val="0"/>
    <w:pPr>
      <w:spacing w:line="0" w:lineRule="atLeast"/>
      <w:outlineLvl w:val="0"/>
    </w:pPr>
    <w:rPr>
      <w:sz w:val="28"/>
      <w:szCs w:val="24"/>
    </w:rPr>
  </w:style>
  <w:style w:type="paragraph" w:customStyle="1" w:styleId="138">
    <w:name w:val="表格内容五号"/>
    <w:basedOn w:val="1"/>
    <w:autoRedefine/>
    <w:qFormat/>
    <w:uiPriority w:val="0"/>
    <w:pPr>
      <w:spacing w:line="240" w:lineRule="auto"/>
      <w:jc w:val="center"/>
    </w:pPr>
    <w:rPr>
      <w:rFonts w:cs="Arial Unicode MS"/>
      <w:kern w:val="0"/>
      <w:szCs w:val="21"/>
    </w:rPr>
  </w:style>
  <w:style w:type="paragraph" w:customStyle="1" w:styleId="139">
    <w:name w:val="xl4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b/>
      <w:bCs/>
      <w:kern w:val="0"/>
      <w:sz w:val="24"/>
    </w:rPr>
  </w:style>
  <w:style w:type="paragraph" w:customStyle="1" w:styleId="140">
    <w:name w:val="xl5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 w:val="24"/>
    </w:rPr>
  </w:style>
  <w:style w:type="paragraph" w:customStyle="1" w:styleId="141">
    <w:name w:val="xl3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kern w:val="0"/>
      <w:sz w:val="24"/>
    </w:rPr>
  </w:style>
  <w:style w:type="paragraph" w:customStyle="1" w:styleId="142">
    <w:name w:val="表格"/>
    <w:basedOn w:val="1"/>
    <w:autoRedefine/>
    <w:semiHidden/>
    <w:qFormat/>
    <w:uiPriority w:val="0"/>
    <w:pPr>
      <w:widowControl/>
      <w:tabs>
        <w:tab w:val="left" w:pos="960"/>
        <w:tab w:val="left" w:pos="3828"/>
      </w:tabs>
      <w:overflowPunct w:val="0"/>
      <w:autoSpaceDE w:val="0"/>
      <w:autoSpaceDN w:val="0"/>
      <w:adjustRightInd w:val="0"/>
      <w:spacing w:line="400" w:lineRule="atLeast"/>
      <w:ind w:right="-108" w:firstLine="480" w:firstLineChars="200"/>
      <w:jc w:val="center"/>
      <w:textAlignment w:val="baseline"/>
    </w:pPr>
    <w:rPr>
      <w:rFonts w:ascii="宋体"/>
      <w:color w:val="000000"/>
      <w:kern w:val="0"/>
      <w:sz w:val="24"/>
      <w:szCs w:val="20"/>
    </w:rPr>
  </w:style>
  <w:style w:type="paragraph" w:customStyle="1" w:styleId="143">
    <w:name w:val="封面下部"/>
    <w:basedOn w:val="1"/>
    <w:autoRedefine/>
    <w:qFormat/>
    <w:uiPriority w:val="0"/>
    <w:pPr>
      <w:tabs>
        <w:tab w:val="left" w:pos="8280"/>
      </w:tabs>
      <w:adjustRightInd w:val="0"/>
      <w:spacing w:line="360" w:lineRule="auto"/>
      <w:ind w:right="26"/>
      <w:jc w:val="center"/>
      <w:outlineLvl w:val="0"/>
    </w:pPr>
    <w:rPr>
      <w:rFonts w:ascii="Arial" w:eastAsia="黑体"/>
      <w:color w:val="000000"/>
      <w:kern w:val="0"/>
      <w:sz w:val="32"/>
      <w:szCs w:val="20"/>
    </w:rPr>
  </w:style>
  <w:style w:type="paragraph" w:customStyle="1" w:styleId="144">
    <w:name w:val="xl2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color w:val="000000"/>
      <w:kern w:val="0"/>
      <w:sz w:val="24"/>
    </w:rPr>
  </w:style>
  <w:style w:type="paragraph" w:customStyle="1" w:styleId="145">
    <w:name w:val="表格内容小五"/>
    <w:basedOn w:val="138"/>
    <w:autoRedefine/>
    <w:qFormat/>
    <w:uiPriority w:val="0"/>
    <w:rPr>
      <w:sz w:val="18"/>
      <w:szCs w:val="18"/>
    </w:rPr>
  </w:style>
  <w:style w:type="paragraph" w:customStyle="1" w:styleId="146">
    <w:name w:val="xl57"/>
    <w:basedOn w:val="1"/>
    <w:autoRedefine/>
    <w:qFormat/>
    <w:uiPriority w:val="0"/>
    <w:pPr>
      <w:widowControl/>
      <w:pBdr>
        <w:top w:val="single" w:color="auto" w:sz="4" w:space="0"/>
        <w:bottom w:val="single" w:color="auto" w:sz="4" w:space="0"/>
      </w:pBdr>
      <w:spacing w:before="100" w:beforeAutospacing="1" w:after="100" w:afterAutospacing="1" w:line="240" w:lineRule="auto"/>
      <w:jc w:val="left"/>
    </w:pPr>
    <w:rPr>
      <w:rFonts w:ascii="宋体" w:hAnsi="宋体" w:cs="宋体"/>
      <w:b/>
      <w:bCs/>
      <w:kern w:val="0"/>
      <w:sz w:val="24"/>
    </w:rPr>
  </w:style>
  <w:style w:type="paragraph" w:customStyle="1" w:styleId="147">
    <w:name w:val="封面上部"/>
    <w:basedOn w:val="1"/>
    <w:autoRedefine/>
    <w:qFormat/>
    <w:uiPriority w:val="0"/>
    <w:pPr>
      <w:tabs>
        <w:tab w:val="left" w:pos="8280"/>
      </w:tabs>
      <w:adjustRightInd w:val="0"/>
      <w:spacing w:line="360" w:lineRule="auto"/>
      <w:ind w:right="26"/>
      <w:jc w:val="center"/>
      <w:outlineLvl w:val="0"/>
    </w:pPr>
    <w:rPr>
      <w:rFonts w:ascii="Arial" w:eastAsia="黑体"/>
      <w:color w:val="000000"/>
      <w:kern w:val="0"/>
      <w:sz w:val="32"/>
      <w:szCs w:val="20"/>
    </w:rPr>
  </w:style>
  <w:style w:type="paragraph" w:customStyle="1" w:styleId="148">
    <w:name w:val="xl60"/>
    <w:basedOn w:val="1"/>
    <w:autoRedefine/>
    <w:qFormat/>
    <w:uiPriority w:val="0"/>
    <w:pPr>
      <w:widowControl/>
      <w:pBdr>
        <w:top w:val="single" w:color="auto" w:sz="4" w:space="0"/>
        <w:left w:val="single" w:color="auto" w:sz="4" w:space="0"/>
      </w:pBdr>
      <w:spacing w:before="100" w:beforeAutospacing="1" w:after="100" w:afterAutospacing="1" w:line="240" w:lineRule="auto"/>
      <w:jc w:val="left"/>
    </w:pPr>
    <w:rPr>
      <w:rFonts w:ascii="宋体" w:hAnsi="宋体" w:cs="宋体"/>
      <w:b/>
      <w:bCs/>
      <w:kern w:val="0"/>
      <w:sz w:val="24"/>
    </w:rPr>
  </w:style>
  <w:style w:type="paragraph" w:customStyle="1" w:styleId="149">
    <w:name w:val="xl1185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0"/>
      <w:szCs w:val="20"/>
    </w:rPr>
  </w:style>
  <w:style w:type="paragraph" w:customStyle="1" w:styleId="150">
    <w:name w:val="xl4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b/>
      <w:bCs/>
      <w:kern w:val="0"/>
      <w:sz w:val="24"/>
    </w:rPr>
  </w:style>
  <w:style w:type="paragraph" w:customStyle="1" w:styleId="151">
    <w:name w:val="封面中部"/>
    <w:basedOn w:val="1"/>
    <w:autoRedefine/>
    <w:qFormat/>
    <w:uiPriority w:val="0"/>
    <w:pPr>
      <w:tabs>
        <w:tab w:val="left" w:pos="2977"/>
        <w:tab w:val="left" w:pos="8280"/>
      </w:tabs>
      <w:adjustRightInd w:val="0"/>
      <w:spacing w:line="360" w:lineRule="auto"/>
      <w:ind w:right="26"/>
      <w:outlineLvl w:val="0"/>
    </w:pPr>
    <w:rPr>
      <w:rFonts w:ascii="Arial"/>
      <w:color w:val="000000"/>
      <w:kern w:val="0"/>
      <w:sz w:val="32"/>
      <w:szCs w:val="20"/>
    </w:rPr>
  </w:style>
  <w:style w:type="paragraph" w:customStyle="1" w:styleId="152">
    <w:name w:val="xl50"/>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pPr>
    <w:rPr>
      <w:rFonts w:ascii="宋体" w:hAnsi="宋体" w:cs="宋体"/>
      <w:b/>
      <w:bCs/>
      <w:kern w:val="0"/>
      <w:sz w:val="24"/>
    </w:rPr>
  </w:style>
  <w:style w:type="paragraph" w:customStyle="1" w:styleId="153">
    <w:name w:val="目录标题"/>
    <w:basedOn w:val="1"/>
    <w:autoRedefine/>
    <w:qFormat/>
    <w:uiPriority w:val="0"/>
    <w:pPr>
      <w:keepNext/>
      <w:keepLines/>
      <w:widowControl/>
      <w:spacing w:beforeLines="100" w:afterLines="100" w:line="240" w:lineRule="auto"/>
      <w:jc w:val="center"/>
    </w:pPr>
    <w:rPr>
      <w:rFonts w:eastAsia="黑体" w:cs="宋体"/>
      <w:color w:val="000000"/>
      <w:spacing w:val="200"/>
      <w:kern w:val="0"/>
      <w:sz w:val="32"/>
      <w:szCs w:val="32"/>
    </w:rPr>
  </w:style>
  <w:style w:type="paragraph" w:customStyle="1" w:styleId="154">
    <w:name w:val="xl4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color w:val="000000"/>
      <w:kern w:val="0"/>
      <w:sz w:val="24"/>
    </w:rPr>
  </w:style>
  <w:style w:type="paragraph" w:customStyle="1" w:styleId="155">
    <w:name w:val="xl1185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kern w:val="0"/>
      <w:szCs w:val="21"/>
    </w:rPr>
  </w:style>
  <w:style w:type="paragraph" w:customStyle="1" w:styleId="156">
    <w:name w:val="04正文二级标题"/>
    <w:autoRedefine/>
    <w:qFormat/>
    <w:uiPriority w:val="0"/>
    <w:pPr>
      <w:spacing w:line="300" w:lineRule="auto"/>
      <w:ind w:firstLine="200" w:firstLineChars="200"/>
      <w:jc w:val="both"/>
    </w:pPr>
    <w:rPr>
      <w:rFonts w:ascii="Times New Roman" w:hAnsi="Times New Roman" w:eastAsia="黑体" w:cs="Times New Roman"/>
      <w:sz w:val="28"/>
      <w:lang w:val="en-US" w:eastAsia="zh-CN" w:bidi="ar-SA"/>
    </w:rPr>
  </w:style>
  <w:style w:type="paragraph" w:customStyle="1" w:styleId="157">
    <w:name w:val="xl1185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kern w:val="0"/>
      <w:szCs w:val="21"/>
    </w:rPr>
  </w:style>
  <w:style w:type="paragraph" w:customStyle="1" w:styleId="158">
    <w:name w:val="xl5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b/>
      <w:bCs/>
      <w:kern w:val="0"/>
      <w:sz w:val="28"/>
      <w:szCs w:val="28"/>
    </w:rPr>
  </w:style>
  <w:style w:type="paragraph" w:customStyle="1" w:styleId="159">
    <w:name w:val="fm标题"/>
    <w:basedOn w:val="1"/>
    <w:autoRedefine/>
    <w:qFormat/>
    <w:uiPriority w:val="0"/>
    <w:pPr>
      <w:adjustRightInd w:val="0"/>
      <w:snapToGrid w:val="0"/>
      <w:spacing w:line="360" w:lineRule="auto"/>
      <w:jc w:val="center"/>
    </w:pPr>
    <w:rPr>
      <w:rFonts w:ascii="文鼎大标宋简" w:hAnsi="Arial" w:eastAsia="文鼎大标宋简"/>
      <w:sz w:val="56"/>
      <w:szCs w:val="20"/>
    </w:rPr>
  </w:style>
  <w:style w:type="paragraph" w:customStyle="1" w:styleId="160">
    <w:name w:val="Char2 Char Char Char"/>
    <w:basedOn w:val="1"/>
    <w:autoRedefine/>
    <w:qFormat/>
    <w:uiPriority w:val="0"/>
    <w:pPr>
      <w:spacing w:line="240" w:lineRule="auto"/>
    </w:pPr>
    <w:rPr>
      <w:rFonts w:ascii="Tahoma" w:hAnsi="Tahoma"/>
      <w:sz w:val="24"/>
      <w:szCs w:val="20"/>
    </w:rPr>
  </w:style>
  <w:style w:type="paragraph" w:customStyle="1" w:styleId="161">
    <w:name w:val="样式 标题 2 + Times New Roman 四号 非加粗 段前: 5 磅 段后: 0 磅 行距: 固定值 20..."/>
    <w:basedOn w:val="3"/>
    <w:autoRedefine/>
    <w:qFormat/>
    <w:uiPriority w:val="0"/>
    <w:pPr>
      <w:spacing w:before="100" w:after="0" w:line="400" w:lineRule="exact"/>
      <w:jc w:val="both"/>
    </w:pPr>
    <w:rPr>
      <w:rFonts w:ascii="Times New Roman" w:hAnsi="Times New Roman" w:eastAsia="黑体" w:cs="宋体"/>
      <w:b w:val="0"/>
      <w:bCs w:val="0"/>
      <w:kern w:val="0"/>
      <w:szCs w:val="20"/>
    </w:rPr>
  </w:style>
  <w:style w:type="paragraph" w:customStyle="1" w:styleId="162">
    <w:name w:val="font7"/>
    <w:basedOn w:val="1"/>
    <w:autoRedefine/>
    <w:qFormat/>
    <w:uiPriority w:val="0"/>
    <w:pPr>
      <w:widowControl/>
      <w:spacing w:before="100" w:beforeAutospacing="1" w:after="100" w:afterAutospacing="1" w:line="240" w:lineRule="auto"/>
      <w:jc w:val="left"/>
    </w:pPr>
    <w:rPr>
      <w:rFonts w:ascii="等线" w:hAnsi="等线" w:eastAsia="等线" w:cs="宋体"/>
      <w:kern w:val="0"/>
      <w:sz w:val="18"/>
      <w:szCs w:val="18"/>
    </w:rPr>
  </w:style>
  <w:style w:type="paragraph" w:customStyle="1" w:styleId="163">
    <w:name w:val="正文样式"/>
    <w:basedOn w:val="1"/>
    <w:autoRedefine/>
    <w:qFormat/>
    <w:uiPriority w:val="0"/>
    <w:pPr>
      <w:tabs>
        <w:tab w:val="left" w:pos="1560"/>
      </w:tabs>
      <w:spacing w:before="163" w:after="163" w:line="300" w:lineRule="auto"/>
      <w:ind w:left="1560" w:hanging="360" w:firstLineChars="200"/>
    </w:pPr>
    <w:rPr>
      <w:rFonts w:ascii="宋体" w:hAnsi="等线" w:eastAsia="等线"/>
      <w:sz w:val="24"/>
    </w:rPr>
  </w:style>
  <w:style w:type="paragraph" w:customStyle="1" w:styleId="164">
    <w:name w:val="xl1184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165">
    <w:name w:val="TOC 标题1"/>
    <w:basedOn w:val="2"/>
    <w:next w:val="1"/>
    <w:autoRedefine/>
    <w:unhideWhenUsed/>
    <w:qFormat/>
    <w:uiPriority w:val="39"/>
    <w:pPr>
      <w:spacing w:before="480" w:line="276" w:lineRule="auto"/>
      <w:jc w:val="left"/>
      <w:outlineLvl w:val="9"/>
    </w:pPr>
    <w:rPr>
      <w:rFonts w:ascii="Cambria" w:hAnsi="Cambria" w:eastAsia="黑体"/>
      <w:b w:val="0"/>
      <w:color w:val="365F91"/>
      <w:kern w:val="0"/>
      <w:sz w:val="28"/>
      <w:szCs w:val="28"/>
    </w:rPr>
  </w:style>
  <w:style w:type="paragraph" w:customStyle="1" w:styleId="166">
    <w:name w:val="xl11850"/>
    <w:basedOn w:val="1"/>
    <w:autoRedefine/>
    <w:qFormat/>
    <w:uiPriority w:val="0"/>
    <w:pPr>
      <w:widowControl/>
      <w:spacing w:before="100" w:beforeAutospacing="1" w:after="100" w:afterAutospacing="1" w:line="240" w:lineRule="auto"/>
      <w:jc w:val="left"/>
    </w:pPr>
    <w:rPr>
      <w:rFonts w:ascii="华文细黑" w:hAnsi="华文细黑" w:eastAsia="华文细黑" w:cs="宋体"/>
      <w:color w:val="000000"/>
      <w:kern w:val="0"/>
      <w:sz w:val="24"/>
    </w:rPr>
  </w:style>
  <w:style w:type="paragraph" w:customStyle="1" w:styleId="167">
    <w:name w:val="样式 5"/>
    <w:basedOn w:val="6"/>
    <w:next w:val="1"/>
    <w:autoRedefine/>
    <w:qFormat/>
    <w:uiPriority w:val="0"/>
    <w:pPr>
      <w:widowControl/>
      <w:tabs>
        <w:tab w:val="left" w:pos="360"/>
        <w:tab w:val="left" w:pos="1080"/>
        <w:tab w:val="left" w:pos="1440"/>
      </w:tabs>
      <w:spacing w:before="120" w:after="120" w:line="360" w:lineRule="auto"/>
      <w:ind w:left="240" w:leftChars="100" w:hanging="850"/>
      <w:jc w:val="left"/>
    </w:pPr>
    <w:rPr>
      <w:rFonts w:ascii="仿宋" w:hAnsi="仿宋" w:eastAsia="仿宋"/>
      <w:b w:val="0"/>
      <w:kern w:val="44"/>
    </w:rPr>
  </w:style>
  <w:style w:type="paragraph" w:customStyle="1" w:styleId="168">
    <w:name w:val="xl11851"/>
    <w:basedOn w:val="1"/>
    <w:autoRedefine/>
    <w:qFormat/>
    <w:uiPriority w:val="0"/>
    <w:pPr>
      <w:widowControl/>
      <w:spacing w:before="100" w:beforeAutospacing="1" w:after="100" w:afterAutospacing="1" w:line="240" w:lineRule="auto"/>
      <w:jc w:val="center"/>
    </w:pPr>
    <w:rPr>
      <w:rFonts w:ascii="华文细黑" w:hAnsi="华文细黑" w:eastAsia="华文细黑" w:cs="宋体"/>
      <w:color w:val="000000"/>
      <w:kern w:val="0"/>
      <w:sz w:val="24"/>
    </w:rPr>
  </w:style>
  <w:style w:type="paragraph" w:customStyle="1" w:styleId="169">
    <w:name w:val="样式 行距: 固定值 14 磅"/>
    <w:basedOn w:val="1"/>
    <w:autoRedefine/>
    <w:qFormat/>
    <w:uiPriority w:val="0"/>
    <w:pPr>
      <w:spacing w:line="500" w:lineRule="exact"/>
      <w:ind w:firstLine="560" w:firstLineChars="200"/>
      <w:jc w:val="left"/>
    </w:pPr>
    <w:rPr>
      <w:sz w:val="28"/>
      <w:szCs w:val="20"/>
    </w:rPr>
  </w:style>
  <w:style w:type="paragraph" w:customStyle="1" w:styleId="170">
    <w:name w:val="正文二级项目列"/>
    <w:basedOn w:val="1"/>
    <w:autoRedefine/>
    <w:qFormat/>
    <w:uiPriority w:val="0"/>
    <w:pPr>
      <w:tabs>
        <w:tab w:val="left" w:pos="0"/>
        <w:tab w:val="left" w:pos="840"/>
      </w:tabs>
      <w:spacing w:line="360" w:lineRule="auto"/>
      <w:jc w:val="left"/>
    </w:pPr>
    <w:rPr>
      <w:sz w:val="24"/>
    </w:rPr>
  </w:style>
  <w:style w:type="paragraph" w:customStyle="1" w:styleId="171">
    <w:name w:val="正文三级项目列"/>
    <w:basedOn w:val="1"/>
    <w:autoRedefine/>
    <w:qFormat/>
    <w:uiPriority w:val="0"/>
    <w:pPr>
      <w:tabs>
        <w:tab w:val="left" w:pos="0"/>
        <w:tab w:val="left" w:pos="840"/>
      </w:tabs>
      <w:spacing w:line="360" w:lineRule="auto"/>
      <w:jc w:val="left"/>
    </w:pPr>
    <w:rPr>
      <w:sz w:val="24"/>
    </w:rPr>
  </w:style>
  <w:style w:type="paragraph" w:customStyle="1" w:styleId="172">
    <w:name w:val="正文一级项目列"/>
    <w:basedOn w:val="1"/>
    <w:autoRedefine/>
    <w:qFormat/>
    <w:uiPriority w:val="0"/>
    <w:pPr>
      <w:tabs>
        <w:tab w:val="left" w:pos="0"/>
        <w:tab w:val="left" w:pos="840"/>
      </w:tabs>
      <w:spacing w:line="360" w:lineRule="auto"/>
      <w:jc w:val="left"/>
    </w:pPr>
    <w:rPr>
      <w:sz w:val="24"/>
    </w:rPr>
  </w:style>
  <w:style w:type="paragraph" w:customStyle="1" w:styleId="173">
    <w:name w:val="正文一级项目列（V1）"/>
    <w:basedOn w:val="1"/>
    <w:autoRedefine/>
    <w:qFormat/>
    <w:uiPriority w:val="0"/>
    <w:pPr>
      <w:tabs>
        <w:tab w:val="left" w:pos="0"/>
        <w:tab w:val="left" w:pos="840"/>
      </w:tabs>
      <w:spacing w:line="360" w:lineRule="auto"/>
      <w:ind w:firstLine="482"/>
      <w:jc w:val="left"/>
    </w:pPr>
    <w:rPr>
      <w:sz w:val="24"/>
    </w:rPr>
  </w:style>
  <w:style w:type="paragraph" w:customStyle="1" w:styleId="174">
    <w:name w:val="fm单位"/>
    <w:autoRedefine/>
    <w:qFormat/>
    <w:uiPriority w:val="0"/>
    <w:pPr>
      <w:jc w:val="center"/>
    </w:pPr>
    <w:rPr>
      <w:rFonts w:ascii="Arial" w:hAnsi="Arial" w:eastAsia="黑体" w:cs="Times New Roman"/>
      <w:kern w:val="2"/>
      <w:sz w:val="32"/>
      <w:lang w:val="en-US" w:eastAsia="zh-CN" w:bidi="ar-SA"/>
    </w:rPr>
  </w:style>
  <w:style w:type="paragraph" w:customStyle="1" w:styleId="175">
    <w:name w:val="msonormal"/>
    <w:basedOn w:val="1"/>
    <w:autoRedefine/>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176">
    <w:name w:val="font6"/>
    <w:basedOn w:val="1"/>
    <w:autoRedefine/>
    <w:qFormat/>
    <w:uiPriority w:val="0"/>
    <w:pPr>
      <w:widowControl/>
      <w:spacing w:before="100" w:beforeAutospacing="1" w:after="100" w:afterAutospacing="1" w:line="240" w:lineRule="auto"/>
      <w:jc w:val="left"/>
    </w:pPr>
    <w:rPr>
      <w:rFonts w:ascii="宋体" w:hAnsi="宋体" w:cs="宋体"/>
      <w:kern w:val="0"/>
      <w:sz w:val="18"/>
      <w:szCs w:val="18"/>
    </w:rPr>
  </w:style>
  <w:style w:type="paragraph" w:customStyle="1" w:styleId="177">
    <w:name w:val="font10"/>
    <w:basedOn w:val="1"/>
    <w:autoRedefine/>
    <w:qFormat/>
    <w:uiPriority w:val="0"/>
    <w:pPr>
      <w:widowControl/>
      <w:spacing w:before="100" w:beforeAutospacing="1" w:after="100" w:afterAutospacing="1" w:line="240" w:lineRule="auto"/>
      <w:jc w:val="left"/>
    </w:pPr>
    <w:rPr>
      <w:rFonts w:ascii="华文细黑" w:hAnsi="华文细黑" w:eastAsia="华文细黑" w:cs="宋体"/>
      <w:kern w:val="0"/>
      <w:szCs w:val="21"/>
    </w:rPr>
  </w:style>
  <w:style w:type="paragraph" w:customStyle="1" w:styleId="178">
    <w:name w:val="xl11852"/>
    <w:basedOn w:val="1"/>
    <w:autoRedefine/>
    <w:qFormat/>
    <w:uiPriority w:val="0"/>
    <w:pPr>
      <w:widowControl/>
      <w:spacing w:before="100" w:beforeAutospacing="1" w:after="100" w:afterAutospacing="1" w:line="240" w:lineRule="auto"/>
      <w:jc w:val="center"/>
    </w:pPr>
    <w:rPr>
      <w:rFonts w:ascii="华文细黑" w:hAnsi="华文细黑" w:eastAsia="华文细黑" w:cs="宋体"/>
      <w:color w:val="000000"/>
      <w:kern w:val="0"/>
      <w:sz w:val="24"/>
    </w:rPr>
  </w:style>
  <w:style w:type="paragraph" w:customStyle="1" w:styleId="179">
    <w:name w:val="xl1185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kern w:val="0"/>
      <w:szCs w:val="21"/>
    </w:rPr>
  </w:style>
  <w:style w:type="paragraph" w:customStyle="1" w:styleId="180">
    <w:name w:val="xl11854"/>
    <w:basedOn w:val="1"/>
    <w:autoRedefine/>
    <w:qFormat/>
    <w:uiPriority w:val="0"/>
    <w:pPr>
      <w:widowControl/>
      <w:shd w:val="clear" w:color="000000" w:fill="D8E4BC"/>
      <w:spacing w:before="100" w:beforeAutospacing="1" w:after="100" w:afterAutospacing="1" w:line="240" w:lineRule="auto"/>
      <w:jc w:val="center"/>
    </w:pPr>
    <w:rPr>
      <w:rFonts w:ascii="华文细黑" w:hAnsi="华文细黑" w:eastAsia="华文细黑" w:cs="宋体"/>
      <w:color w:val="000000"/>
      <w:kern w:val="0"/>
      <w:sz w:val="24"/>
    </w:rPr>
  </w:style>
  <w:style w:type="paragraph" w:customStyle="1" w:styleId="181">
    <w:name w:val="xl1185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kern w:val="0"/>
      <w:szCs w:val="21"/>
    </w:rPr>
  </w:style>
  <w:style w:type="paragraph" w:customStyle="1" w:styleId="182">
    <w:name w:val="xl1186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kern w:val="0"/>
      <w:szCs w:val="21"/>
    </w:rPr>
  </w:style>
  <w:style w:type="paragraph" w:customStyle="1" w:styleId="183">
    <w:name w:val="xl1186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color w:val="000000"/>
      <w:kern w:val="0"/>
      <w:sz w:val="24"/>
    </w:rPr>
  </w:style>
  <w:style w:type="paragraph" w:customStyle="1" w:styleId="184">
    <w:name w:val="xl1186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185">
    <w:name w:val="xl1186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color w:val="000000"/>
      <w:kern w:val="0"/>
      <w:szCs w:val="21"/>
    </w:rPr>
  </w:style>
  <w:style w:type="paragraph" w:customStyle="1" w:styleId="186">
    <w:name w:val="xl1186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color w:val="000000"/>
      <w:kern w:val="0"/>
      <w:sz w:val="24"/>
    </w:rPr>
  </w:style>
  <w:style w:type="paragraph" w:customStyle="1" w:styleId="187">
    <w:name w:val="xl11865"/>
    <w:basedOn w:val="1"/>
    <w:autoRedefine/>
    <w:qFormat/>
    <w:uiPriority w:val="0"/>
    <w:pPr>
      <w:widowControl/>
      <w:spacing w:before="100" w:beforeAutospacing="1" w:after="100" w:afterAutospacing="1" w:line="240" w:lineRule="auto"/>
      <w:jc w:val="left"/>
      <w:textAlignment w:val="bottom"/>
    </w:pPr>
    <w:rPr>
      <w:rFonts w:ascii="华文细黑" w:hAnsi="华文细黑" w:eastAsia="华文细黑" w:cs="宋体"/>
      <w:kern w:val="0"/>
      <w:szCs w:val="21"/>
    </w:rPr>
  </w:style>
  <w:style w:type="paragraph" w:customStyle="1" w:styleId="188">
    <w:name w:val="xl11866"/>
    <w:basedOn w:val="1"/>
    <w:autoRedefine/>
    <w:qFormat/>
    <w:uiPriority w:val="0"/>
    <w:pPr>
      <w:widowControl/>
      <w:spacing w:before="100" w:beforeAutospacing="1" w:after="100" w:afterAutospacing="1" w:line="240" w:lineRule="auto"/>
      <w:jc w:val="center"/>
    </w:pPr>
    <w:rPr>
      <w:rFonts w:ascii="华文细黑" w:hAnsi="华文细黑" w:eastAsia="华文细黑" w:cs="宋体"/>
      <w:kern w:val="0"/>
      <w:szCs w:val="21"/>
    </w:rPr>
  </w:style>
  <w:style w:type="paragraph" w:customStyle="1" w:styleId="189">
    <w:name w:val="xl118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kern w:val="0"/>
      <w:sz w:val="20"/>
      <w:szCs w:val="20"/>
    </w:rPr>
  </w:style>
  <w:style w:type="paragraph" w:customStyle="1" w:styleId="190">
    <w:name w:val="xl118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191">
    <w:name w:val="xl118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kern w:val="0"/>
      <w:szCs w:val="21"/>
    </w:rPr>
  </w:style>
  <w:style w:type="paragraph" w:customStyle="1" w:styleId="192">
    <w:name w:val="xl118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b/>
      <w:bCs/>
      <w:kern w:val="0"/>
      <w:szCs w:val="21"/>
    </w:rPr>
  </w:style>
  <w:style w:type="paragraph" w:customStyle="1" w:styleId="193">
    <w:name w:val="xl1187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kern w:val="0"/>
      <w:szCs w:val="21"/>
    </w:rPr>
  </w:style>
  <w:style w:type="paragraph" w:customStyle="1" w:styleId="194">
    <w:name w:val="xl1187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195">
    <w:name w:val="xl1187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b/>
      <w:bCs/>
      <w:kern w:val="0"/>
      <w:szCs w:val="21"/>
    </w:rPr>
  </w:style>
  <w:style w:type="paragraph" w:customStyle="1" w:styleId="196">
    <w:name w:val="xl1187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b/>
      <w:bCs/>
      <w:kern w:val="0"/>
      <w:szCs w:val="21"/>
    </w:rPr>
  </w:style>
  <w:style w:type="paragraph" w:customStyle="1" w:styleId="197">
    <w:name w:val="xl1187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198">
    <w:name w:val="xl1187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199">
    <w:name w:val="xl1188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200">
    <w:name w:val="xl1188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top"/>
    </w:pPr>
    <w:rPr>
      <w:rFonts w:ascii="华文细黑" w:hAnsi="华文细黑" w:eastAsia="华文细黑" w:cs="宋体"/>
      <w:kern w:val="0"/>
      <w:szCs w:val="21"/>
    </w:rPr>
  </w:style>
  <w:style w:type="paragraph" w:customStyle="1" w:styleId="201">
    <w:name w:val="xl1188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kern w:val="0"/>
      <w:szCs w:val="21"/>
    </w:rPr>
  </w:style>
  <w:style w:type="paragraph" w:customStyle="1" w:styleId="202">
    <w:name w:val="xl1188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203">
    <w:name w:val="xl1188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204">
    <w:name w:val="xl1188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bottom"/>
    </w:pPr>
    <w:rPr>
      <w:rFonts w:ascii="华文细黑" w:hAnsi="华文细黑" w:eastAsia="华文细黑" w:cs="宋体"/>
      <w:kern w:val="0"/>
      <w:szCs w:val="21"/>
    </w:rPr>
  </w:style>
  <w:style w:type="paragraph" w:customStyle="1" w:styleId="205">
    <w:name w:val="xl1188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b/>
      <w:bCs/>
      <w:kern w:val="0"/>
      <w:szCs w:val="21"/>
    </w:rPr>
  </w:style>
  <w:style w:type="paragraph" w:customStyle="1" w:styleId="206">
    <w:name w:val="xl1188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color w:val="000000"/>
      <w:kern w:val="0"/>
      <w:szCs w:val="21"/>
    </w:rPr>
  </w:style>
  <w:style w:type="paragraph" w:customStyle="1" w:styleId="207">
    <w:name w:val="xl1188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b/>
      <w:bCs/>
      <w:kern w:val="0"/>
      <w:szCs w:val="21"/>
    </w:rPr>
  </w:style>
  <w:style w:type="paragraph" w:customStyle="1" w:styleId="208">
    <w:name w:val="xl1188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b/>
      <w:bCs/>
      <w:kern w:val="0"/>
      <w:szCs w:val="21"/>
    </w:rPr>
  </w:style>
  <w:style w:type="paragraph" w:customStyle="1" w:styleId="209">
    <w:name w:val="xl1189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kern w:val="0"/>
      <w:szCs w:val="21"/>
    </w:rPr>
  </w:style>
  <w:style w:type="paragraph" w:customStyle="1" w:styleId="210">
    <w:name w:val="xl11891"/>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211">
    <w:name w:val="xl11892"/>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line="240" w:lineRule="auto"/>
      <w:jc w:val="left"/>
    </w:pPr>
    <w:rPr>
      <w:rFonts w:ascii="华文细黑" w:hAnsi="华文细黑" w:eastAsia="华文细黑" w:cs="宋体"/>
      <w:kern w:val="0"/>
      <w:szCs w:val="21"/>
    </w:rPr>
  </w:style>
  <w:style w:type="paragraph" w:customStyle="1" w:styleId="212">
    <w:name w:val="xl11893"/>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213">
    <w:name w:val="xl11894"/>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214">
    <w:name w:val="xl1184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pPr>
    <w:rPr>
      <w:rFonts w:ascii="华文细黑" w:hAnsi="华文细黑" w:eastAsia="华文细黑" w:cs="宋体"/>
      <w:kern w:val="0"/>
      <w:szCs w:val="21"/>
    </w:rPr>
  </w:style>
  <w:style w:type="paragraph" w:customStyle="1" w:styleId="215">
    <w:name w:val="xl1184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华文细黑" w:hAnsi="华文细黑" w:eastAsia="华文细黑" w:cs="宋体"/>
      <w:kern w:val="0"/>
      <w:szCs w:val="21"/>
    </w:rPr>
  </w:style>
  <w:style w:type="paragraph" w:customStyle="1" w:styleId="216">
    <w:name w:val="段落文字"/>
    <w:basedOn w:val="1"/>
    <w:autoRedefine/>
    <w:qFormat/>
    <w:uiPriority w:val="0"/>
    <w:pPr>
      <w:widowControl/>
      <w:spacing w:after="160" w:line="259" w:lineRule="auto"/>
      <w:ind w:firstLine="643" w:firstLineChars="200"/>
      <w:jc w:val="left"/>
    </w:pPr>
    <w:rPr>
      <w:rFonts w:ascii="Calibri" w:hAnsi="Calibri" w:cs="Calibri"/>
      <w:kern w:val="0"/>
      <w:sz w:val="24"/>
      <w:szCs w:val="22"/>
    </w:rPr>
  </w:style>
  <w:style w:type="table" w:customStyle="1" w:styleId="217">
    <w:name w:val="网格表 6 彩色1"/>
    <w:basedOn w:val="37"/>
    <w:autoRedefine/>
    <w:qFormat/>
    <w:uiPriority w:val="51"/>
    <w:rPr>
      <w:rFonts w:ascii="Calibri" w:hAnsi="Calibri"/>
      <w:color w:val="000000"/>
    </w:rPr>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CellMar>
        <w:top w:w="0" w:type="dxa"/>
        <w:left w:w="108" w:type="dxa"/>
        <w:bottom w:w="0" w:type="dxa"/>
        <w:right w:w="108" w:type="dxa"/>
      </w:tblCellMar>
    </w:tblPr>
    <w:tblStylePr w:type="firstRow">
      <w:rPr>
        <w:b/>
        <w:bCs/>
      </w:rPr>
      <w:tcPr>
        <w:tcBorders>
          <w:top w:val="nil"/>
          <w:left w:val="nil"/>
          <w:bottom w:val="single" w:color="666666" w:sz="12" w:space="0"/>
          <w:right w:val="nil"/>
          <w:insideH w:val="nil"/>
          <w:insideV w:val="nil"/>
          <w:tl2br w:val="nil"/>
          <w:tr2bl w:val="nil"/>
        </w:tcBorders>
      </w:tcPr>
    </w:tblStylePr>
    <w:tblStylePr w:type="lastRow">
      <w:rPr>
        <w:b/>
        <w:bCs/>
      </w:rPr>
      <w:tcPr>
        <w:tcBorders>
          <w:top w:val="double" w:color="666666"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218">
    <w:name w:val="表格边框"/>
    <w:basedOn w:val="37"/>
    <w:autoRedefine/>
    <w:qFormat/>
    <w:uiPriority w:val="0"/>
    <w:tblPr>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
    <w:trPr>
      <w:cantSplit/>
      <w:jc w:val="center"/>
    </w:trPr>
    <w:tcPr>
      <w:vAlign w:val="center"/>
    </w:tcPr>
  </w:style>
  <w:style w:type="character" w:customStyle="1" w:styleId="219">
    <w:name w:val="正文文本缩进 Char"/>
    <w:link w:val="18"/>
    <w:autoRedefine/>
    <w:qFormat/>
    <w:uiPriority w:val="0"/>
    <w:rPr>
      <w:rFonts w:ascii="宋体" w:hAnsi="宋体"/>
      <w:kern w:val="2"/>
      <w:sz w:val="21"/>
      <w:szCs w:val="24"/>
    </w:rPr>
  </w:style>
  <w:style w:type="paragraph" w:customStyle="1" w:styleId="220">
    <w:name w:val="纯文本1"/>
    <w:basedOn w:val="1"/>
    <w:autoRedefine/>
    <w:qFormat/>
    <w:uiPriority w:val="0"/>
    <w:pPr>
      <w:spacing w:line="240" w:lineRule="auto"/>
    </w:pPr>
    <w:rPr>
      <w:rFonts w:ascii="宋体" w:hAnsi="Courier New"/>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4FDB64-BE26-4CE2-A6C4-3E9556CDCC31}">
  <ds:schemaRefs/>
</ds:datastoreItem>
</file>

<file path=docProps/app.xml><?xml version="1.0" encoding="utf-8"?>
<Properties xmlns="http://schemas.openxmlformats.org/officeDocument/2006/extended-properties" xmlns:vt="http://schemas.openxmlformats.org/officeDocument/2006/docPropsVTypes">
  <Template>Normal</Template>
  <Company>yngp</Company>
  <Pages>8</Pages>
  <Words>4656</Words>
  <Characters>6132</Characters>
  <Lines>45</Lines>
  <Paragraphs>12</Paragraphs>
  <TotalTime>6</TotalTime>
  <ScaleCrop>false</ScaleCrop>
  <LinksUpToDate>false</LinksUpToDate>
  <CharactersWithSpaces>6529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2019-12-21T06:42:00Z</dcterms:created>
  <dc:creator>wh</dc:creator>
  <cp:lastModifiedBy>胡梦阳</cp:lastModifiedBy>
  <cp:lastPrinted>2019-12-25T07:44:00Z</cp:lastPrinted>
  <dcterms:modified xsi:type="dcterms:W3CDTF">2025-09-29T15:03:40Z</dcterms:modified>
  <dc:title>封  面</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3A1C3C5872374965B32D51C7B2CBE0A6_13</vt:lpwstr>
  </property>
  <property fmtid="{D5CDD505-2E9C-101B-9397-08002B2CF9AE}" pid="4" name="KSOTemplateDocerSaveRecord">
    <vt:lpwstr>eyJoZGlkIjoiNDI1NGQ4MDY4NjMxYWVlMzc3ODM2NDE0MmU1ODUxYzYiLCJ1c2VySWQiOiIyNDEwNjE3OTEifQ==</vt:lpwstr>
  </property>
</Properties>
</file>