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版本号：ZMZB2025YDDX--35020250928001</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高效能计算加速系统采购项目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ZMZB2025YDDX--350</w:t>
      </w:r>
      <w:r>
        <w:br/>
      </w:r>
      <w:r>
        <w:br/>
      </w:r>
      <w:r>
        <w:br/>
      </w:r>
    </w:p>
    <w:p>
      <w:pPr>
        <w:pStyle w:val="null3"/>
        <w:jc w:val="center"/>
        <w:outlineLvl w:val="2"/>
      </w:pPr>
      <w:r>
        <w:rPr>
          <w:rFonts w:ascii="仿宋_GB2312" w:hAnsi="仿宋_GB2312" w:cs="仿宋_GB2312" w:eastAsia="仿宋_GB2312"/>
          <w:sz w:val="28"/>
          <w:b/>
        </w:rPr>
        <w:t>西安邮电大学</w:t>
      </w:r>
    </w:p>
    <w:p>
      <w:pPr>
        <w:pStyle w:val="null3"/>
        <w:jc w:val="center"/>
        <w:outlineLvl w:val="2"/>
      </w:pPr>
      <w:r>
        <w:rPr>
          <w:rFonts w:ascii="仿宋_GB2312" w:hAnsi="仿宋_GB2312" w:cs="仿宋_GB2312" w:eastAsia="仿宋_GB2312"/>
          <w:sz w:val="28"/>
          <w:b/>
        </w:rPr>
        <w:t>陕西卓佲项目管理有限公司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2025年09月28日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陕西卓佲项目管理有限公司</w:t>
      </w:r>
      <w:r>
        <w:rPr>
          <w:rFonts w:ascii="仿宋_GB2312" w:hAnsi="仿宋_GB2312" w:cs="仿宋_GB2312" w:eastAsia="仿宋_GB2312"/>
        </w:rPr>
        <w:t>（以下简称“代理机构”）受</w:t>
      </w:r>
      <w:r>
        <w:rPr>
          <w:rFonts w:ascii="仿宋_GB2312" w:hAnsi="仿宋_GB2312" w:cs="仿宋_GB2312" w:eastAsia="仿宋_GB2312"/>
        </w:rPr>
        <w:t>西安邮电大学</w:t>
      </w:r>
      <w:r>
        <w:rPr>
          <w:rFonts w:ascii="仿宋_GB2312" w:hAnsi="仿宋_GB2312" w:cs="仿宋_GB2312" w:eastAsia="仿宋_GB2312"/>
        </w:rPr>
        <w:t>委托，拟对</w:t>
      </w:r>
      <w:r>
        <w:rPr>
          <w:rFonts w:ascii="仿宋_GB2312" w:hAnsi="仿宋_GB2312" w:cs="仿宋_GB2312" w:eastAsia="仿宋_GB2312"/>
        </w:rPr>
        <w:t>高效能计算加速系统采购项目</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ZMZB2025YDDX--350</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高效能计算加速系统采购项目</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高效能计算加速系统采购项目</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1、具有独立承担民事责任能力的法人、其他组织或自然人：提供合法有效的统一社会信用代码营业执照（事业单位提供事业单位法人证书，自然人应提供身份证）</w:t>
      </w:r>
    </w:p>
    <w:p>
      <w:pPr>
        <w:pStyle w:val="null3"/>
      </w:pPr>
      <w:r>
        <w:rPr>
          <w:rFonts w:ascii="仿宋_GB2312" w:hAnsi="仿宋_GB2312" w:cs="仿宋_GB2312" w:eastAsia="仿宋_GB2312"/>
        </w:rPr>
        <w:t>2、财务状况证明：供应商提供2024年度经审计完整的财务审计报告（成立时间至提交响应文件截止时间不足一年的可提供成立后任意时段的资产负债表），或其开标前三个月内银行出具的资信证明，或财政部门认可的政府采购专业担保机构出具的投标担保函</w:t>
      </w:r>
    </w:p>
    <w:p>
      <w:pPr>
        <w:pStyle w:val="null3"/>
      </w:pPr>
      <w:r>
        <w:rPr>
          <w:rFonts w:ascii="仿宋_GB2312" w:hAnsi="仿宋_GB2312" w:cs="仿宋_GB2312" w:eastAsia="仿宋_GB2312"/>
        </w:rPr>
        <w:t>3、税收缴纳证明：提供2025年1月以来任意时间段的依法缴纳税收的相关凭据（时间以税款所属时期为准），凭据应有税务机关或代收机关的公章或业务专用章。依法免税或无须缴纳税收的供应商，应提供相应证明文件</w:t>
      </w:r>
    </w:p>
    <w:p>
      <w:pPr>
        <w:pStyle w:val="null3"/>
      </w:pPr>
      <w:r>
        <w:rPr>
          <w:rFonts w:ascii="仿宋_GB2312" w:hAnsi="仿宋_GB2312" w:cs="仿宋_GB2312" w:eastAsia="仿宋_GB2312"/>
        </w:rPr>
        <w:t>4、社会保障资金缴纳证明：提供2025年1月以来任意时间段的社会保障资金缴存单据或社保机构开具的社会保险参保缴费情况证明。依法不需要缴纳社会保障资金的供应商应提供相关文件证明</w:t>
      </w:r>
    </w:p>
    <w:p>
      <w:pPr>
        <w:pStyle w:val="null3"/>
      </w:pPr>
      <w:r>
        <w:rPr>
          <w:rFonts w:ascii="仿宋_GB2312" w:hAnsi="仿宋_GB2312" w:cs="仿宋_GB2312" w:eastAsia="仿宋_GB2312"/>
        </w:rPr>
        <w:t>5、具有履行合同所必需的设备和专业技术能力的书面声明：具有履行合同所必需的设备和专业技术能力的书面声明</w:t>
      </w:r>
    </w:p>
    <w:p>
      <w:pPr>
        <w:pStyle w:val="null3"/>
      </w:pPr>
      <w:r>
        <w:rPr>
          <w:rFonts w:ascii="仿宋_GB2312" w:hAnsi="仿宋_GB2312" w:cs="仿宋_GB2312" w:eastAsia="仿宋_GB2312"/>
        </w:rPr>
        <w:t>6、无重大违法记录的书面声明：供应商应出具参加采购活动前3年内在经营活动中没有重大违法记录的书面声明</w:t>
      </w:r>
    </w:p>
    <w:p>
      <w:pPr>
        <w:pStyle w:val="null3"/>
      </w:pPr>
      <w:r>
        <w:rPr>
          <w:rFonts w:ascii="仿宋_GB2312" w:hAnsi="仿宋_GB2312" w:cs="仿宋_GB2312" w:eastAsia="仿宋_GB2312"/>
        </w:rPr>
        <w:t>7、法定代表人授权书：非法定代表人参加投标的，须提供法定代表人委托授权书及被授权人身份证，法定代表人参加投标时,只须提供法定代表人身份证</w:t>
      </w:r>
    </w:p>
    <w:p>
      <w:pPr>
        <w:pStyle w:val="null3"/>
      </w:pPr>
      <w:r>
        <w:rPr>
          <w:rFonts w:ascii="仿宋_GB2312" w:hAnsi="仿宋_GB2312" w:cs="仿宋_GB2312" w:eastAsia="仿宋_GB2312"/>
        </w:rPr>
        <w:t>8、本项目不接受联合体响应：本项目不接受联合体响应</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西安邮电大学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西安市长安区西长安街618号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安老师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029-88166850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陕西卓佲项目管理有限公司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西安市雁塔区科技路30号合力紫郡B座21层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710065</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米文佳 尉华</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17778966062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采购包1：2,000,000.00元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采购包1保证金金额：40,000.00元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开户名称：陕西卓佲项目管理有限公司</w:t>
            </w:r>
          </w:p>
          <w:p>
            <w:pPr>
              <w:pStyle w:val="null3"/>
            </w:pPr>
            <w:r>
              <w:rPr>
                <w:rFonts w:ascii="仿宋_GB2312" w:hAnsi="仿宋_GB2312" w:cs="仿宋_GB2312" w:eastAsia="仿宋_GB2312"/>
              </w:rPr>
              <w:t>开户银行：中国民生银行股份有限公司西安高新开发区支行</w:t>
            </w:r>
          </w:p>
          <w:p>
            <w:pPr>
              <w:pStyle w:val="null3"/>
            </w:pPr>
            <w:r>
              <w:rPr>
                <w:rFonts w:ascii="仿宋_GB2312" w:hAnsi="仿宋_GB2312" w:cs="仿宋_GB2312" w:eastAsia="仿宋_GB2312"/>
              </w:rPr>
              <w:t>银行账号：647840417</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采购包1：缴纳</w:t>
            </w:r>
          </w:p>
          <w:p>
            <w:pPr>
              <w:pStyle w:val="null3"/>
            </w:pPr>
            <w:r>
              <w:rPr>
                <w:rFonts w:ascii="仿宋_GB2312" w:hAnsi="仿宋_GB2312" w:cs="仿宋_GB2312" w:eastAsia="仿宋_GB2312"/>
              </w:rPr>
              <w:t>本采购包履约保证金为合同金额的5%</w:t>
            </w:r>
          </w:p>
          <w:p>
            <w:pPr>
              <w:pStyle w:val="null3"/>
            </w:pPr>
            <w:r>
              <w:rPr>
                <w:rFonts w:ascii="仿宋_GB2312" w:hAnsi="仿宋_GB2312" w:cs="仿宋_GB2312" w:eastAsia="仿宋_GB2312"/>
              </w:rPr>
              <w:t>说明：1.成交供应商在签订合同前5个工作日内，向采购人缴纳合同总价5%的履约保证金； 2.合同如期履约完成，采购人免息原缴费账户退还履约保证金全款。</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代理服务费收费标准：中标金额在50万元以内的按照国家计委关于印发《招标代理服务收费管理暂行办法的通知》（计价格[2002]1980号）的收费标准收取； 中标金额50万及以上的采购项目按国家计委关于印发《采购代理服务收费管理暂行办法的通知》（计价格[2002]1980号）规定的标准下浮 20 %作为代理费报价，按合同约定实施完成采购代理工作。 供应商将招标代理服务费计入响应报价但不单独列明，中标（成交）单位在领取中标通知书前，须向采购代理机构一次性支付招标代理服务费；代理服务费以转账、电汇或现金等形式交纳。</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西安邮电大学</w:t>
      </w:r>
      <w:r>
        <w:rPr>
          <w:rFonts w:ascii="仿宋_GB2312" w:hAnsi="仿宋_GB2312" w:cs="仿宋_GB2312" w:eastAsia="仿宋_GB2312"/>
        </w:rPr>
        <w:t>和</w:t>
      </w:r>
      <w:r>
        <w:rPr>
          <w:rFonts w:ascii="仿宋_GB2312" w:hAnsi="仿宋_GB2312" w:cs="仿宋_GB2312" w:eastAsia="仿宋_GB2312"/>
        </w:rPr>
        <w:t>陕西卓佲项目管理有限公司</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西安邮电大学</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陕西卓佲项目管理有限公司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西安邮电大学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陕西卓佲项目管理有限公司</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按谈判文件、响应文件及合同执行</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陕西卓佲项目管理有限公司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联系人：米老师</w:t>
      </w:r>
    </w:p>
    <w:p>
      <w:pPr>
        <w:pStyle w:val="null3"/>
      </w:pPr>
      <w:r>
        <w:rPr>
          <w:rFonts w:ascii="仿宋_GB2312" w:hAnsi="仿宋_GB2312" w:cs="仿宋_GB2312" w:eastAsia="仿宋_GB2312"/>
        </w:rPr>
        <w:t>联系电话：17778966062</w:t>
      </w:r>
    </w:p>
    <w:p>
      <w:pPr>
        <w:pStyle w:val="null3"/>
      </w:pPr>
      <w:r>
        <w:rPr>
          <w:rFonts w:ascii="仿宋_GB2312" w:hAnsi="仿宋_GB2312" w:cs="仿宋_GB2312" w:eastAsia="仿宋_GB2312"/>
        </w:rPr>
        <w:t>地址：西安市雁塔区科技路30号合力紫郡B座21层</w:t>
      </w:r>
    </w:p>
    <w:p>
      <w:pPr>
        <w:pStyle w:val="null3"/>
      </w:pPr>
      <w:r>
        <w:rPr>
          <w:rFonts w:ascii="仿宋_GB2312" w:hAnsi="仿宋_GB2312" w:cs="仿宋_GB2312" w:eastAsia="仿宋_GB2312"/>
        </w:rPr>
        <w:t>邮编：710065</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高效能计算加速系统采购项目</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2,000,000.00</w:t>
      </w:r>
    </w:p>
    <w:p>
      <w:pPr>
        <w:pStyle w:val="null3"/>
      </w:pPr>
      <w:r>
        <w:rPr>
          <w:rFonts w:ascii="仿宋_GB2312" w:hAnsi="仿宋_GB2312" w:cs="仿宋_GB2312" w:eastAsia="仿宋_GB2312"/>
        </w:rPr>
        <w:t>采购包最高限价（元）: 2,000,000.00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高效能计算加速系统</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2,000,000.00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标的名称：高效能计算加速系统</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rPr>
              <w:t>★1.CPU数量≥2，单颗CPU核数≥50，频率≥2.5GHz，三级缓存≥300MB，PCI通道≥160，TDP≥385W；</w:t>
            </w:r>
          </w:p>
          <w:p>
            <w:pPr>
              <w:pStyle w:val="null3"/>
            </w:pPr>
            <w:r>
              <w:rPr>
                <w:rFonts w:ascii="仿宋_GB2312" w:hAnsi="仿宋_GB2312" w:cs="仿宋_GB2312" w:eastAsia="仿宋_GB2312"/>
                <w:sz w:val="21"/>
              </w:rPr>
              <w:t>★2.支持DDR5内存频率≥4800Mhz 容量≥1TB;</w:t>
            </w:r>
          </w:p>
          <w:p>
            <w:pPr>
              <w:pStyle w:val="null3"/>
            </w:pPr>
            <w:r>
              <w:rPr>
                <w:rFonts w:ascii="仿宋_GB2312" w:hAnsi="仿宋_GB2312" w:cs="仿宋_GB2312" w:eastAsia="仿宋_GB2312"/>
                <w:sz w:val="21"/>
              </w:rPr>
              <w:t>★3.存储容量≥48T全闪存储，支持raid0、raid1、raid5，raid10等多种raid。</w:t>
            </w:r>
          </w:p>
          <w:p>
            <w:pPr>
              <w:pStyle w:val="null3"/>
            </w:pPr>
            <w:r>
              <w:rPr>
                <w:rFonts w:ascii="仿宋_GB2312" w:hAnsi="仿宋_GB2312" w:cs="仿宋_GB2312" w:eastAsia="仿宋_GB2312"/>
                <w:sz w:val="21"/>
              </w:rPr>
              <w:t>★4.系统算力≥双精度220 TFLOPS，支持Fast FP64，显卡数量≤8，单卡显存≥140GB，卡间带宽≥900GB/s;</w:t>
            </w:r>
          </w:p>
          <w:p>
            <w:pPr>
              <w:pStyle w:val="null3"/>
            </w:pPr>
            <w:r>
              <w:rPr>
                <w:rFonts w:ascii="仿宋_GB2312" w:hAnsi="仿宋_GB2312" w:cs="仿宋_GB2312" w:eastAsia="仿宋_GB2312"/>
                <w:sz w:val="21"/>
              </w:rPr>
              <w:t>★5.支持多种类型 AI 加速卡、兼容主流智能网卡;</w:t>
            </w:r>
          </w:p>
          <w:p>
            <w:pPr>
              <w:pStyle w:val="null3"/>
            </w:pPr>
            <w:r>
              <w:rPr>
                <w:rFonts w:ascii="仿宋_GB2312" w:hAnsi="仿宋_GB2312" w:cs="仿宋_GB2312" w:eastAsia="仿宋_GB2312"/>
                <w:sz w:val="21"/>
              </w:rPr>
              <w:t>★6.风扇支持 N+1 冗余，支持智能动态调节风扇转速功能；</w:t>
            </w:r>
          </w:p>
          <w:p>
            <w:pPr>
              <w:pStyle w:val="null3"/>
            </w:pPr>
            <w:r>
              <w:rPr>
                <w:rFonts w:ascii="仿宋_GB2312" w:hAnsi="仿宋_GB2312" w:cs="仿宋_GB2312" w:eastAsia="仿宋_GB2312"/>
                <w:sz w:val="21"/>
              </w:rPr>
              <w:t>★7.整机功率≤20KW，可选支持 4/6/8块，2000W/2700W/3200W CRPS 电源，支持 N+N 或 N+1 冗余；GPU供电具有过流保护功能；</w:t>
            </w:r>
          </w:p>
          <w:p>
            <w:pPr>
              <w:pStyle w:val="null3"/>
            </w:pPr>
            <w:r>
              <w:rPr>
                <w:rFonts w:ascii="仿宋_GB2312" w:hAnsi="仿宋_GB2312" w:cs="仿宋_GB2312" w:eastAsia="仿宋_GB2312"/>
                <w:sz w:val="21"/>
              </w:rPr>
              <w:t>★8.支持可信平台模块（TPM或TCM）；</w:t>
            </w:r>
          </w:p>
          <w:p>
            <w:pPr>
              <w:pStyle w:val="null3"/>
            </w:pPr>
            <w:r>
              <w:rPr>
                <w:rFonts w:ascii="仿宋_GB2312" w:hAnsi="仿宋_GB2312" w:cs="仿宋_GB2312" w:eastAsia="仿宋_GB2312"/>
                <w:sz w:val="21"/>
              </w:rPr>
              <w:t>★9.服务器的 BMC 管理模块可实时查看系统运行状态，并提供远程管理功能，支持 NC-SI 功能；</w:t>
            </w:r>
          </w:p>
          <w:p>
            <w:pPr>
              <w:pStyle w:val="null3"/>
            </w:pPr>
            <w:r>
              <w:rPr>
                <w:rFonts w:ascii="仿宋_GB2312" w:hAnsi="仿宋_GB2312" w:cs="仿宋_GB2312" w:eastAsia="仿宋_GB2312"/>
                <w:sz w:val="21"/>
              </w:rPr>
              <w:t>★10.软件支持：预装DeepSeek-R1-671B，提供SGLang推理框架，提供性能监控；提供70B模型，处理速度达到3300 token/s(70B模型)；（提供承诺函）</w:t>
            </w:r>
          </w:p>
          <w:p>
            <w:pPr>
              <w:pStyle w:val="null3"/>
            </w:pPr>
            <w:r>
              <w:rPr>
                <w:rFonts w:ascii="仿宋_GB2312" w:hAnsi="仿宋_GB2312" w:cs="仿宋_GB2312" w:eastAsia="仿宋_GB2312"/>
                <w:sz w:val="21"/>
              </w:rPr>
              <w:t>★11.提供计算资源申请及审核功能。提供统一资源池，统一资源调度，支持调度多种任务类型，包括单节点容器、虚拟机、多节点 HPC 集群。提供不同计算实例之间的数据共享、数据访问功能。提供训练引擎和推理引擎，支持模型微调、模型管理和模型推理。提供大语言模型应用开发及配套电源管理系统。</w:t>
            </w:r>
          </w:p>
          <w:p>
            <w:pPr>
              <w:pStyle w:val="null3"/>
            </w:pPr>
            <w:r>
              <w:rPr>
                <w:rFonts w:ascii="仿宋_GB2312" w:hAnsi="仿宋_GB2312" w:cs="仿宋_GB2312" w:eastAsia="仿宋_GB2312"/>
                <w:sz w:val="21"/>
              </w:rPr>
              <w:t>★12.原厂发货，不允许拆改配；</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pPr>
            <w:r>
              <w:rPr>
                <w:rFonts w:ascii="仿宋_GB2312" w:hAnsi="仿宋_GB2312" w:cs="仿宋_GB2312" w:eastAsia="仿宋_GB2312"/>
              </w:rPr>
              <w:t>备注：以上参数为实质性要求，供应商任意一项负偏离，按无效响应处理。</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合同签订后10天安装调试完成保证可正常使用</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西安邮电大学指定地点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安装调试验收合格后，凭乙方开具的增值税专用发票，甲方一次性支付合同款项</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根据采购单位通知的时间和地点，安排相关领域专家参与采购单位验收，按照验收指标逐项测试，直至达到验收要求。现场演示DeepSeek-R1-671B模型。</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1.本合同下提供的货物应采用国家/行业规范标准保护措施进行包装，且妥善防潮、防震、防锈，不可野蛮装卸、倾斜或倒置，能够防止货物在转运中损坏或变质，确保货物安全运抵交货地点而不毁损、灭失。 2.包装体（物）内应附一份详细的装箱单，随机的零部件、备品备件等散件需妥善包装。 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质量保证期：自交货验收完毕之日算起，所有产品质保3年，质保期内：如因产品自身问题，原厂包换包退，提供双重保修保障服务。如因产品非正常使用等情况造成的问题，甲方应支付由此产生的检修及相应维修所发生的材料费。 质保期内，提供免费调试、定期维护和免费升级软件等服务；质保期内发生产品技术升级时，应及时通知采购单位，如有相应需求须提供产品免费升级服务，须免费包调、包改、包测。 质保期满后，须继续提供投标产品的终身技术支持服务。若产生额外费用，经双方协定后，可收取适当费用。具体服务条款及费用收取，由供需双方另行协商。</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按谈判文件、响应文件及合同执行</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技术支持及售后要求： 1.提供并且安排工程技术人员免费进行安装调试。安装调试中所产生的一切相关费用由投标供应商承担。 2.硬件安装：提供并按照产品要求完成硬件组装和上电前状态检查，确保产品运行正常、安全。免费提供一次设备移机服务。 3、售后服务需求4小时内响应，48小时内到达现场或进行线上指导采购单位进行维修。重大问题（大修）须在5个工作日内解决或提出甲方认可的明确解决方案。 4、培训要求，提供不少于3个课时的培训，可线上或线下，培训内容应包括软硬件产品的操作使用，操作流程，使用注意事项。</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具有独立承担民事责任能力的法人、其他组织或自然人</w:t>
            </w:r>
          </w:p>
        </w:tc>
        <w:tc>
          <w:tcPr>
            <w:tcW w:type="dxa" w:w="3322"/>
          </w:tcPr>
          <w:p>
            <w:pPr>
              <w:pStyle w:val="null3"/>
            </w:pPr>
            <w:r>
              <w:rPr>
                <w:rFonts w:ascii="仿宋_GB2312" w:hAnsi="仿宋_GB2312" w:cs="仿宋_GB2312" w:eastAsia="仿宋_GB2312"/>
              </w:rPr>
              <w:t>提供合法有效的统一社会信用代码营业执照（事业单位提供事业单位法人证书，自然人应提供身份证）</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财务状况证明</w:t>
            </w:r>
          </w:p>
        </w:tc>
        <w:tc>
          <w:tcPr>
            <w:tcW w:type="dxa" w:w="3322"/>
          </w:tcPr>
          <w:p>
            <w:pPr>
              <w:pStyle w:val="null3"/>
            </w:pPr>
            <w:r>
              <w:rPr>
                <w:rFonts w:ascii="仿宋_GB2312" w:hAnsi="仿宋_GB2312" w:cs="仿宋_GB2312" w:eastAsia="仿宋_GB2312"/>
              </w:rPr>
              <w:t>供应商提供2024年度经审计完整的财务审计报告（成立时间至提交响应文件截止时间不足一年的可提供成立后任意时段的资产负债表），或其开标前三个月内银行出具的资信证明，或财政部门认可的政府采购专业担保机构出具的投标担保函</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提供2025年1月以来任意时间段的依法缴纳税收的相关凭据（时间以税款所属时期为准），凭据应有税务机关或代收机关的公章或业务专用章。依法免税或无须缴纳税收的供应商，应提供相应证明文件</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提供2025年1月以来任意时间段的社会保障资金缴存单据或社保机构开具的社会保险参保缴费情况证明。依法不需要缴纳社会保障资金的供应商应提供相关文件证明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具有履行合同所必需的设备和专业技术能力的书面声明</w:t>
            </w:r>
          </w:p>
        </w:tc>
        <w:tc>
          <w:tcPr>
            <w:tcW w:type="dxa" w:w="3322"/>
          </w:tcPr>
          <w:p>
            <w:pPr>
              <w:pStyle w:val="null3"/>
            </w:pPr>
            <w:r>
              <w:rPr>
                <w:rFonts w:ascii="仿宋_GB2312" w:hAnsi="仿宋_GB2312" w:cs="仿宋_GB2312" w:eastAsia="仿宋_GB2312"/>
              </w:rPr>
              <w:t>具有履行合同所必需的设备和专业技术能力的书面声明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无重大违法记录的书面声明</w:t>
            </w:r>
          </w:p>
        </w:tc>
        <w:tc>
          <w:tcPr>
            <w:tcW w:type="dxa" w:w="3322"/>
          </w:tcPr>
          <w:p>
            <w:pPr>
              <w:pStyle w:val="null3"/>
            </w:pPr>
            <w:r>
              <w:rPr>
                <w:rFonts w:ascii="仿宋_GB2312" w:hAnsi="仿宋_GB2312" w:cs="仿宋_GB2312" w:eastAsia="仿宋_GB2312"/>
              </w:rPr>
              <w:t>供应商应出具参加采购活动前3年内在经营活动中没有重大违法记录的书面声明</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非法定代表人参加投标的，须提供法定代表人委托授权书及被授权人身份证，法定代表人参加投标时,只须提供法定代表人身份证</w:t>
            </w:r>
          </w:p>
        </w:tc>
        <w:tc>
          <w:tcPr>
            <w:tcW w:type="dxa" w:w="1661"/>
          </w:tcPr>
          <w:p>
            <w:pPr>
              <w:pStyle w:val="null3"/>
            </w:pPr>
            <w:r>
              <w:rPr>
                <w:rFonts w:ascii="仿宋_GB2312" w:hAnsi="仿宋_GB2312" w:cs="仿宋_GB2312" w:eastAsia="仿宋_GB2312"/>
              </w:rPr>
              <w:t>供应商资格要求.docx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本项目不接受联合体响应</w:t>
            </w:r>
          </w:p>
        </w:tc>
        <w:tc>
          <w:tcPr>
            <w:tcW w:type="dxa" w:w="3322"/>
          </w:tcPr>
          <w:p>
            <w:pPr>
              <w:pStyle w:val="null3"/>
            </w:pPr>
            <w:r>
              <w:rPr>
                <w:rFonts w:ascii="仿宋_GB2312" w:hAnsi="仿宋_GB2312" w:cs="仿宋_GB2312" w:eastAsia="仿宋_GB2312"/>
              </w:rPr>
              <w:t>本项目不接受联合体响应</w:t>
            </w:r>
          </w:p>
        </w:tc>
        <w:tc>
          <w:tcPr>
            <w:tcW w:type="dxa" w:w="1661"/>
          </w:tcPr>
          <w:p>
            <w:pPr>
              <w:pStyle w:val="null3"/>
            </w:pPr>
            <w:r>
              <w:rPr>
                <w:rFonts w:ascii="仿宋_GB2312" w:hAnsi="仿宋_GB2312" w:cs="仿宋_GB2312" w:eastAsia="仿宋_GB2312"/>
              </w:rPr>
              <w:t>供应商资格要求.docx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响应报价是否超过采购预算或者最高限价</w:t>
            </w:r>
          </w:p>
        </w:tc>
        <w:tc>
          <w:tcPr>
            <w:tcW w:type="dxa" w:w="3322"/>
          </w:tcPr>
          <w:p>
            <w:pPr>
              <w:pStyle w:val="null3"/>
            </w:pPr>
            <w:r>
              <w:rPr>
                <w:rFonts w:ascii="仿宋_GB2312" w:hAnsi="仿宋_GB2312" w:cs="仿宋_GB2312" w:eastAsia="仿宋_GB2312"/>
              </w:rPr>
              <w:t>响应报价未超过采购预算或最高限价 (合格) ，响应报价超过采购预算或最高限价(不合格 )</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交货时间是否满足采购文件最低要求</w:t>
            </w:r>
          </w:p>
        </w:tc>
        <w:tc>
          <w:tcPr>
            <w:tcW w:type="dxa" w:w="3322"/>
          </w:tcPr>
          <w:p>
            <w:pPr>
              <w:pStyle w:val="null3"/>
            </w:pPr>
            <w:r>
              <w:rPr>
                <w:rFonts w:ascii="仿宋_GB2312" w:hAnsi="仿宋_GB2312" w:cs="仿宋_GB2312" w:eastAsia="仿宋_GB2312"/>
              </w:rPr>
              <w:t>交货时间(期)满足采购文件要求 (合格)，交货时间(期)不满足采购文件要求(不合格)</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质保期是否满足采购文件最低要求</w:t>
            </w:r>
          </w:p>
        </w:tc>
        <w:tc>
          <w:tcPr>
            <w:tcW w:type="dxa" w:w="3322"/>
          </w:tcPr>
          <w:p>
            <w:pPr>
              <w:pStyle w:val="null3"/>
            </w:pPr>
            <w:r>
              <w:rPr>
                <w:rFonts w:ascii="仿宋_GB2312" w:hAnsi="仿宋_GB2312" w:cs="仿宋_GB2312" w:eastAsia="仿宋_GB2312"/>
              </w:rPr>
              <w:t>质保期满足采购文件要求(合格)， 质保期不满足采购文件要求(不合格)</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响应文件有效期是否可以达到采购文件要求</w:t>
            </w:r>
          </w:p>
        </w:tc>
        <w:tc>
          <w:tcPr>
            <w:tcW w:type="dxa" w:w="3322"/>
          </w:tcPr>
          <w:p>
            <w:pPr>
              <w:pStyle w:val="null3"/>
            </w:pPr>
            <w:r>
              <w:rPr>
                <w:rFonts w:ascii="仿宋_GB2312" w:hAnsi="仿宋_GB2312" w:cs="仿宋_GB2312" w:eastAsia="仿宋_GB2312"/>
              </w:rPr>
              <w:t>投标有效期满足采购文件要求(合格)，响应文件无投标有效期或有效期不满足采购文件要求( 不合格)</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标的数量是否满足采购要求</w:t>
            </w:r>
          </w:p>
        </w:tc>
        <w:tc>
          <w:tcPr>
            <w:tcW w:type="dxa" w:w="3322"/>
          </w:tcPr>
          <w:p>
            <w:pPr>
              <w:pStyle w:val="null3"/>
            </w:pPr>
            <w:r>
              <w:rPr>
                <w:rFonts w:ascii="仿宋_GB2312" w:hAnsi="仿宋_GB2312" w:cs="仿宋_GB2312" w:eastAsia="仿宋_GB2312"/>
              </w:rPr>
              <w:t>标的数量满足采购要求（合格），响应文件标的数量不满足采购要求（不合格）</w:t>
            </w:r>
          </w:p>
        </w:tc>
        <w:tc>
          <w:tcPr>
            <w:tcW w:type="dxa" w:w="1661"/>
          </w:tcPr>
          <w:p>
            <w:pPr>
              <w:pStyle w:val="null3"/>
            </w:pPr>
            <w:r>
              <w:rPr>
                <w:rFonts w:ascii="仿宋_GB2312" w:hAnsi="仿宋_GB2312" w:cs="仿宋_GB2312" w:eastAsia="仿宋_GB2312"/>
              </w:rPr>
              <w:t>分项报价表.docx 产品技术参数表.docx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响应文件是否含有采购人不能接受的附加条件的</w:t>
            </w:r>
          </w:p>
        </w:tc>
        <w:tc>
          <w:tcPr>
            <w:tcW w:type="dxa" w:w="3322"/>
          </w:tcPr>
          <w:p>
            <w:pPr>
              <w:pStyle w:val="null3"/>
            </w:pPr>
            <w:r>
              <w:rPr>
                <w:rFonts w:ascii="仿宋_GB2312" w:hAnsi="仿宋_GB2312" w:cs="仿宋_GB2312" w:eastAsia="仿宋_GB2312"/>
              </w:rPr>
              <w:t>响应文件未含有采购人不能接受的附加条件的 （合格），响应文件含有采购人不能接受的附加条件的（不合格）</w:t>
            </w:r>
          </w:p>
        </w:tc>
        <w:tc>
          <w:tcPr>
            <w:tcW w:type="dxa" w:w="1661"/>
          </w:tcPr>
          <w:p>
            <w:pPr>
              <w:pStyle w:val="null3"/>
            </w:pPr>
            <w:r>
              <w:rPr>
                <w:rFonts w:ascii="仿宋_GB2312" w:hAnsi="仿宋_GB2312" w:cs="仿宋_GB2312" w:eastAsia="仿宋_GB2312"/>
              </w:rPr>
              <w:t>响应文件封面 供应商认为有必要说明的其他问题.docx 服务方案.docx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法律、法规和采购文件规定的其他无效情形</w:t>
            </w:r>
          </w:p>
        </w:tc>
        <w:tc>
          <w:tcPr>
            <w:tcW w:type="dxa" w:w="3322"/>
          </w:tcPr>
          <w:p>
            <w:pPr>
              <w:pStyle w:val="null3"/>
            </w:pPr>
            <w:r>
              <w:rPr>
                <w:rFonts w:ascii="仿宋_GB2312" w:hAnsi="仿宋_GB2312" w:cs="仿宋_GB2312" w:eastAsia="仿宋_GB2312"/>
              </w:rPr>
              <w:t>不存在法律、法规和采购文件规定的其他无效 情形(合格)，存在法律、法规和竞争性谈判文件规定的其他无 效情形(不合格)</w:t>
            </w:r>
          </w:p>
        </w:tc>
        <w:tc>
          <w:tcPr>
            <w:tcW w:type="dxa" w:w="1661"/>
          </w:tcPr>
          <w:p>
            <w:pPr>
              <w:pStyle w:val="null3"/>
            </w:pPr>
            <w:r>
              <w:rPr>
                <w:rFonts w:ascii="仿宋_GB2312" w:hAnsi="仿宋_GB2312" w:cs="仿宋_GB2312" w:eastAsia="仿宋_GB2312"/>
              </w:rPr>
              <w:t>响应文件封面 供应商认为有必要说明的其他问题.docx 产品技术参数表.docx</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中小企业声明函 残疾人福利性单位声明函 标的清单 报价表 监狱企业的证明文件</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详见附件：产品技术参数表.docx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详见附件：服务方案.docx</w:t>
      </w:r>
    </w:p>
    <w:p>
      <w:pPr>
        <w:pStyle w:val="null3"/>
        <w:ind w:firstLine="960"/>
      </w:pPr>
      <w:r>
        <w:rPr>
          <w:rFonts w:ascii="仿宋_GB2312" w:hAnsi="仿宋_GB2312" w:cs="仿宋_GB2312" w:eastAsia="仿宋_GB2312"/>
        </w:rPr>
        <w:t>详见附件：供应商资格要求.docx</w:t>
      </w:r>
    </w:p>
    <w:p>
      <w:pPr>
        <w:pStyle w:val="null3"/>
        <w:ind w:firstLine="960"/>
      </w:pPr>
      <w:r>
        <w:rPr>
          <w:rFonts w:ascii="仿宋_GB2312" w:hAnsi="仿宋_GB2312" w:cs="仿宋_GB2312" w:eastAsia="仿宋_GB2312"/>
        </w:rPr>
        <w:t>详见附件：供应商认为有必要说明的其他问题.docx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