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版本号：SZT2025-SN-SC-ZC-HW-095320250929002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岩土核磁分析实验室建设项目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SZT2025-SN-SC-ZC-HW-0953</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岩土核磁分析实验室建设项目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SZT2025-SN-SC-ZC-HW-0953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岩土核磁分析实验室建设项目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本项目主要针对岩土核磁分析实验室的更新升级，购买设备包括大口径核磁共振岩土成像分析系统。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委托代理采购项目中标（成交）金额的百分之一(1%）收取。招标代理服务费收取标准设置下限和上限。不足人民币肆仟元整（￥4000.00）的，按人民币肆仟元整（￥4000.00）收取；超过人民币伍万元整（￥50000.00）的，按人民币伍万元整（￥50000.00）收取。此服务费应计入报价中，但不需要单独开列。 开户名称：陕西中技招标有限公司 开户行名称：招商银行西安分行营业部 账 号：1299 1681 2810 001 转账事由： （项目编号后四位）招标代理服务费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本项目主要针对岩土核磁分析实验室的更新升级，购买设备包括大口径核磁共振岩土成像分析系统。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3,750,000.00</w:t>
      </w:r>
    </w:p>
    <w:p>
      <w:pPr>
        <w:pStyle w:val="null3"/>
      </w:pPr>
      <w:r>
        <w:rPr>
          <w:rFonts w:ascii="仿宋_GB2312" w:hAnsi="仿宋_GB2312" w:cs="仿宋_GB2312" w:eastAsia="仿宋_GB2312"/>
        </w:rPr>
        <w:t>采购包最高限价（元）: 3,750,000.00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大口径核磁共振岩土成像分析系统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标的名称：大口径核磁共振岩土成像分析系统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4"/>
              <w:gridCol w:w="194"/>
              <w:gridCol w:w="1985"/>
              <w:gridCol w:w="200"/>
            </w:tblGrid>
            <w:tr>
              <w:tc>
                <w:tcPr>
                  <w:tcW w:type="dxa" w:w="17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序号</w:t>
                  </w:r>
                </w:p>
              </w:tc>
              <w:tc>
                <w:tcPr>
                  <w:tcW w:type="dxa" w:w="19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名称</w:t>
                  </w:r>
                </w:p>
              </w:tc>
              <w:tc>
                <w:tcPr>
                  <w:tcW w:type="dxa" w:w="198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技术参数与性能指标、服务要求</w:t>
                  </w:r>
                </w:p>
              </w:tc>
              <w:tc>
                <w:tcPr>
                  <w:tcW w:type="dxa" w:w="20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w:t>
                  </w:r>
                </w:p>
                <w:p>
                  <w:pPr>
                    <w:pStyle w:val="null3"/>
                    <w:jc w:val="center"/>
                  </w:pPr>
                  <w:r>
                    <w:rPr>
                      <w:rFonts w:ascii="仿宋_GB2312" w:hAnsi="仿宋_GB2312" w:cs="仿宋_GB2312" w:eastAsia="仿宋_GB2312"/>
                      <w:sz w:val="24"/>
                      <w:b/>
                    </w:rPr>
                    <w:t>单位</w:t>
                  </w:r>
                </w:p>
              </w:tc>
            </w:tr>
            <w:tr>
              <w:tc>
                <w:tcPr>
                  <w:tcW w:type="dxa" w:w="1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1</w:t>
                  </w:r>
                </w:p>
              </w:tc>
              <w:tc>
                <w:tcPr>
                  <w:tcW w:type="dxa" w:w="1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大口径核磁共振岩土成像分析系统</w:t>
                  </w:r>
                </w:p>
              </w:tc>
              <w:tc>
                <w:tcPr>
                  <w:tcW w:type="dxa" w:w="19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（一）大口径微观谱学分析仪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磁体类型：永磁体、平行板设计，可放入多种规格探头，提供磁体实物图照片等证明材料；</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磁场强度：</w:t>
                  </w:r>
                  <w:r>
                    <w:rPr>
                      <w:rFonts w:ascii="仿宋_GB2312" w:hAnsi="仿宋_GB2312" w:cs="仿宋_GB2312" w:eastAsia="仿宋_GB2312"/>
                      <w:sz w:val="24"/>
                    </w:rPr>
                    <w:t>0.3T，偏差范围≤0.05T；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避免仪器主磁场随着时间发生漂移，需保持磁场稳定可控，提供核磁共振弛豫分析仪锁场系统及其应用方法的专利证书或公开的技术证明资料；</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射频功放发射功率：</w:t>
                  </w:r>
                  <w:r>
                    <w:rPr>
                      <w:rFonts w:ascii="仿宋_GB2312" w:hAnsi="仿宋_GB2312" w:cs="仿宋_GB2312" w:eastAsia="仿宋_GB2312"/>
                      <w:sz w:val="24"/>
                    </w:rPr>
                    <w:t>≥300W；</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最大采样带宽：</w:t>
                  </w:r>
                  <w:r>
                    <w:rPr>
                      <w:rFonts w:ascii="仿宋_GB2312" w:hAnsi="仿宋_GB2312" w:cs="仿宋_GB2312" w:eastAsia="仿宋_GB2312"/>
                      <w:sz w:val="24"/>
                    </w:rPr>
                    <w:t>≥2MHz；</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射频范围覆盖：</w:t>
                  </w:r>
                  <w:r>
                    <w:rPr>
                      <w:rFonts w:ascii="仿宋_GB2312" w:hAnsi="仿宋_GB2312" w:cs="仿宋_GB2312" w:eastAsia="仿宋_GB2312"/>
                      <w:sz w:val="24"/>
                    </w:rPr>
                    <w:t>1～30MHz</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电源</w:t>
                  </w:r>
                  <w:r>
                    <w:rPr>
                      <w:rFonts w:ascii="仿宋_GB2312" w:hAnsi="仿宋_GB2312" w:cs="仿宋_GB2312" w:eastAsia="仿宋_GB2312"/>
                      <w:sz w:val="24"/>
                    </w:rPr>
                    <w:t>AC220V；</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回波个数：</w:t>
                  </w:r>
                  <w:r>
                    <w:rPr>
                      <w:rFonts w:ascii="仿宋_GB2312" w:hAnsi="仿宋_GB2312" w:cs="仿宋_GB2312" w:eastAsia="仿宋_GB2312"/>
                      <w:sz w:val="24"/>
                    </w:rPr>
                    <w:t>≥50000个，支持线性或非线性采集技术，以实现纳米孔隙内流体与自由流体信号的完整采集，提供证明材料；</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1英寸室温探头：可容纳25.4mm</w:t>
                  </w:r>
                  <w:r>
                    <w:rPr>
                      <w:rFonts w:ascii="仿宋_GB2312" w:hAnsi="仿宋_GB2312" w:cs="仿宋_GB2312" w:eastAsia="仿宋_GB2312"/>
                      <w:sz w:val="24"/>
                    </w:rPr>
                    <w:t>～</w:t>
                  </w:r>
                  <w:r>
                    <w:rPr>
                      <w:rFonts w:ascii="仿宋_GB2312" w:hAnsi="仿宋_GB2312" w:cs="仿宋_GB2312" w:eastAsia="仿宋_GB2312"/>
                      <w:sz w:val="24"/>
                    </w:rPr>
                    <w:t>L80mm，最短回波时间≤60us；</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2英寸室温探头：可容纳50.8mm</w:t>
                  </w:r>
                  <w:r>
                    <w:rPr>
                      <w:rFonts w:ascii="仿宋_GB2312" w:hAnsi="仿宋_GB2312" w:cs="仿宋_GB2312" w:eastAsia="仿宋_GB2312"/>
                      <w:sz w:val="24"/>
                    </w:rPr>
                    <w:t>～</w:t>
                  </w:r>
                  <w:r>
                    <w:rPr>
                      <w:rFonts w:ascii="仿宋_GB2312" w:hAnsi="仿宋_GB2312" w:cs="仿宋_GB2312" w:eastAsia="仿宋_GB2312"/>
                      <w:sz w:val="24"/>
                    </w:rPr>
                    <w:t>L100mm，最短回波时间≤120us；</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 xml:space="preserve">  </w:t>
                  </w:r>
                  <w:r>
                    <w:rPr>
                      <w:rFonts w:ascii="仿宋_GB2312" w:hAnsi="仿宋_GB2312" w:cs="仿宋_GB2312" w:eastAsia="仿宋_GB2312"/>
                      <w:sz w:val="24"/>
                    </w:rPr>
                    <w:t>4英寸室温探头：可容纳101.6mm</w:t>
                  </w:r>
                  <w:r>
                    <w:rPr>
                      <w:rFonts w:ascii="仿宋_GB2312" w:hAnsi="仿宋_GB2312" w:cs="仿宋_GB2312" w:eastAsia="仿宋_GB2312"/>
                      <w:sz w:val="24"/>
                    </w:rPr>
                    <w:t>～</w:t>
                  </w:r>
                  <w:r>
                    <w:rPr>
                      <w:rFonts w:ascii="仿宋_GB2312" w:hAnsi="仿宋_GB2312" w:cs="仿宋_GB2312" w:eastAsia="仿宋_GB2312"/>
                      <w:sz w:val="24"/>
                    </w:rPr>
                    <w:t>L100mm，最短回波时间≤300us；</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室温探头均具备低发热恒温高灵敏度技术，具备散热设计，满足二维测试需求，提供证明材料及相应说明；</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 xml:space="preserve"> </w:t>
                  </w:r>
                  <w:r>
                    <w:rPr>
                      <w:rFonts w:ascii="仿宋_GB2312" w:hAnsi="仿宋_GB2312" w:cs="仿宋_GB2312" w:eastAsia="仿宋_GB2312"/>
                      <w:sz w:val="24"/>
                    </w:rPr>
                    <w:t>磁体重量：</w:t>
                  </w:r>
                  <w:r>
                    <w:rPr>
                      <w:rFonts w:ascii="仿宋_GB2312" w:hAnsi="仿宋_GB2312" w:cs="仿宋_GB2312" w:eastAsia="仿宋_GB2312"/>
                      <w:sz w:val="24"/>
                    </w:rPr>
                    <w:t>≤2T，提供磁体重量证明材料；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 xml:space="preserve"> </w:t>
                  </w:r>
                  <w:r>
                    <w:rPr>
                      <w:rFonts w:ascii="仿宋_GB2312" w:hAnsi="仿宋_GB2312" w:cs="仿宋_GB2312" w:eastAsia="仿宋_GB2312"/>
                      <w:sz w:val="24"/>
                    </w:rPr>
                    <w:t>磁体抗干扰性强、电磁辐射低，无需特殊屏蔽装置，需提供第三方检测机构出具的检测报告，检测物理因素（高频电磁场）参考限值符合标准要求：</w:t>
                  </w:r>
                  <w:r>
                    <w:rPr>
                      <w:rFonts w:ascii="仿宋_GB2312" w:hAnsi="仿宋_GB2312" w:cs="仿宋_GB2312" w:eastAsia="仿宋_GB2312"/>
                      <w:sz w:val="24"/>
                    </w:rPr>
                    <w:t>GBZ 2.2-2007 《工作场所有害因素职业接触限值 第2部分：物理因素》、 GB8702-2014《电磁环境控制限值》 ；</w:t>
                  </w:r>
                </w:p>
                <w:p>
                  <w:pPr>
                    <w:pStyle w:val="null3"/>
                    <w:jc w:val="left"/>
                  </w:pPr>
                  <w:r>
                    <w:rPr>
                      <w:rFonts w:ascii="仿宋_GB2312" w:hAnsi="仿宋_GB2312" w:cs="仿宋_GB2312" w:eastAsia="仿宋_GB2312"/>
                      <w:sz w:val="24"/>
                    </w:rPr>
                    <w:t>15.设备具备抗干扰能力，无需建造独立屏蔽房即可使用，提供同型号设备装机后的现场图片；</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.提供第三方检测机构出具的同型号设备的检测报告；</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 xml:space="preserve">7. </w:t>
                  </w:r>
                  <w:r>
                    <w:rPr>
                      <w:rFonts w:ascii="仿宋_GB2312" w:hAnsi="仿宋_GB2312" w:cs="仿宋_GB2312" w:eastAsia="仿宋_GB2312"/>
                      <w:sz w:val="24"/>
                    </w:rPr>
                    <w:t>数据采集分析平台：</w:t>
                  </w:r>
                  <w:r>
                    <w:rPr>
                      <w:rFonts w:ascii="仿宋_GB2312" w:hAnsi="仿宋_GB2312" w:cs="仿宋_GB2312" w:eastAsia="仿宋_GB2312"/>
                      <w:sz w:val="24"/>
                    </w:rPr>
                    <w:t>≥8核I7处理器，内存≥</w:t>
                  </w:r>
                  <w:r>
                    <w:rPr>
                      <w:rFonts w:ascii="仿宋_GB2312" w:hAnsi="仿宋_GB2312" w:cs="仿宋_GB2312" w:eastAsia="仿宋_GB2312"/>
                      <w:sz w:val="24"/>
                    </w:rPr>
                    <w:t>16</w:t>
                  </w:r>
                  <w:r>
                    <w:rPr>
                      <w:rFonts w:ascii="仿宋_GB2312" w:hAnsi="仿宋_GB2312" w:cs="仿宋_GB2312" w:eastAsia="仿宋_GB2312"/>
                      <w:sz w:val="24"/>
                    </w:rPr>
                    <w:t>G，固态硬盘≥2T+机械硬盘≥2T，独立显卡8</w:t>
                  </w:r>
                  <w:r>
                    <w:rPr>
                      <w:rFonts w:ascii="仿宋_GB2312" w:hAnsi="仿宋_GB2312" w:cs="仿宋_GB2312" w:eastAsia="仿宋_GB2312"/>
                      <w:sz w:val="24"/>
                    </w:rPr>
                    <w:t>G</w:t>
                  </w:r>
                  <w:r>
                    <w:rPr>
                      <w:rFonts w:ascii="仿宋_GB2312" w:hAnsi="仿宋_GB2312" w:cs="仿宋_GB2312" w:eastAsia="仿宋_GB2312"/>
                      <w:sz w:val="24"/>
                    </w:rPr>
                    <w:t>以上；</w:t>
                  </w:r>
                </w:p>
                <w:p>
                  <w:pPr>
                    <w:pStyle w:val="null3"/>
                    <w:jc w:val="left"/>
                  </w:pPr>
                  <w:r>
                    <w:rPr>
                      <w:rFonts w:ascii="仿宋_GB2312" w:hAnsi="仿宋_GB2312" w:cs="仿宋_GB2312" w:eastAsia="仿宋_GB2312"/>
                      <w:sz w:val="24"/>
                      <w:b/>
                    </w:rPr>
                    <w:t>（二）软件：</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岩心分析测量软件：非网页版，需实现孔渗饱测量，自动帮助用户寻找中心频率，自动确定射频脉宽，具备</w:t>
                  </w:r>
                  <w:r>
                    <w:rPr>
                      <w:rFonts w:ascii="仿宋_GB2312" w:hAnsi="仿宋_GB2312" w:cs="仿宋_GB2312" w:eastAsia="仿宋_GB2312"/>
                      <w:sz w:val="24"/>
                    </w:rPr>
                    <w:t>FID、CPMG等序列。</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 xml:space="preserve"> </w:t>
                  </w:r>
                  <w:r>
                    <w:rPr>
                      <w:rFonts w:ascii="仿宋_GB2312" w:hAnsi="仿宋_GB2312" w:cs="仿宋_GB2312" w:eastAsia="仿宋_GB2312"/>
                      <w:sz w:val="24"/>
                    </w:rPr>
                    <w:t>分析应用软件：非网页版，多项操作自动化，可计划采样且自动保存数据、可查询导出数据；反演速度快；软件包含</w:t>
                  </w:r>
                  <w:r>
                    <w:rPr>
                      <w:rFonts w:ascii="仿宋_GB2312" w:hAnsi="仿宋_GB2312" w:cs="仿宋_GB2312" w:eastAsia="仿宋_GB2312"/>
                      <w:sz w:val="24"/>
                    </w:rPr>
                    <w:t>Fid，SE，CPMG和IR等多个硬脉冲序列。提供相应证明材料；</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离线数据分析软件</w:t>
                  </w:r>
                  <w:r>
                    <w:rPr>
                      <w:rFonts w:ascii="仿宋_GB2312" w:hAnsi="仿宋_GB2312" w:cs="仿宋_GB2312" w:eastAsia="仿宋_GB2312"/>
                      <w:sz w:val="24"/>
                    </w:rPr>
                    <w:t>2套：针对设备采集到的核磁数据（一维：pea、irp、srp、Fid、Inv；二维：dcp、ircp、srcp格式）快速数据处理与分析，软件功能包括一维数据的快速反演、一维反演结果分析、质量归一化以及二维数据的快速反演、二维反演结果分析等，支持大批量数据快速高效处理和结果导出；能够安装在任意一套电脑中，对核磁数据进行处理与分析；</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颗粒表面特性分析软件：可以进行颗粒样品的比表面积大小评价及弛豫率分析；</w:t>
                  </w:r>
                </w:p>
                <w:p>
                  <w:pPr>
                    <w:pStyle w:val="null3"/>
                    <w:jc w:val="left"/>
                  </w:pPr>
                  <w:r>
                    <w:rPr>
                      <w:rFonts w:ascii="仿宋_GB2312" w:hAnsi="仿宋_GB2312" w:cs="仿宋_GB2312" w:eastAsia="仿宋_GB2312"/>
                      <w:sz w:val="24"/>
                      <w:b/>
                    </w:rPr>
                    <w:t>（三）先进谱学成像模块</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成像梯度：具备</w:t>
                  </w:r>
                  <w:r>
                    <w:rPr>
                      <w:rFonts w:ascii="仿宋_GB2312" w:hAnsi="仿宋_GB2312" w:cs="仿宋_GB2312" w:eastAsia="仿宋_GB2312"/>
                      <w:sz w:val="24"/>
                    </w:rPr>
                    <w:t>X、Y、Z三个方向梯度功放的梯度；</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每个方向梯度场强度</w:t>
                  </w:r>
                  <w:r>
                    <w:rPr>
                      <w:rFonts w:ascii="仿宋_GB2312" w:hAnsi="仿宋_GB2312" w:cs="仿宋_GB2312" w:eastAsia="仿宋_GB2312"/>
                      <w:sz w:val="24"/>
                    </w:rPr>
                    <w:t>≥4G/cm；</w:t>
                  </w:r>
                </w:p>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梯度电流：</w:t>
                  </w:r>
                  <w:r>
                    <w:rPr>
                      <w:rFonts w:ascii="仿宋_GB2312" w:hAnsi="仿宋_GB2312" w:cs="仿宋_GB2312" w:eastAsia="仿宋_GB2312"/>
                      <w:sz w:val="24"/>
                    </w:rPr>
                    <w:t>≥100A；</w:t>
                  </w:r>
                </w:p>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 xml:space="preserve"> </w:t>
                  </w:r>
                  <w:r>
                    <w:rPr>
                      <w:rFonts w:ascii="仿宋_GB2312" w:hAnsi="仿宋_GB2312" w:cs="仿宋_GB2312" w:eastAsia="仿宋_GB2312"/>
                      <w:sz w:val="24"/>
                    </w:rPr>
                    <w:t>具有成像的梯度涡流补偿技术；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 xml:space="preserve"> </w:t>
                  </w:r>
                  <w:r>
                    <w:rPr>
                      <w:rFonts w:ascii="仿宋_GB2312" w:hAnsi="仿宋_GB2312" w:cs="仿宋_GB2312" w:eastAsia="仿宋_GB2312"/>
                      <w:sz w:val="24"/>
                    </w:rPr>
                    <w:t>成像软件：非网页版；序列包含</w:t>
                  </w:r>
                  <w:r>
                    <w:rPr>
                      <w:rFonts w:ascii="仿宋_GB2312" w:hAnsi="仿宋_GB2312" w:cs="仿宋_GB2312" w:eastAsia="仿宋_GB2312"/>
                      <w:sz w:val="24"/>
                    </w:rPr>
                    <w:t>SE、IR、HSE、3D SE、3D HSE等成像序列；具备频率自动调整、自动匀场、自动寻找软脉冲；可多窗口显示；窗宽窗位预设显示及调节；可满足用户对于核磁成像的不同需求；具备2D Spiral-Sprite、3D Conical-Sprite等单点成像序列（或类似功能序列），分辨率、视野等均可调节；具备任意角度二维多层同时扫描成像功能/多层同时采集功能；控制软件中有层数、层厚、层间距、FOV大小参数调节栏。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 xml:space="preserve"> </w:t>
                  </w:r>
                  <w:r>
                    <w:rPr>
                      <w:rFonts w:ascii="仿宋_GB2312" w:hAnsi="仿宋_GB2312" w:cs="仿宋_GB2312" w:eastAsia="仿宋_GB2312"/>
                      <w:sz w:val="24"/>
                    </w:rPr>
                    <w:t>离线图像处理软件：可自主安装于操作终端；软件功能应包括</w:t>
                  </w:r>
                  <w:r>
                    <w:rPr>
                      <w:rFonts w:ascii="仿宋_GB2312" w:hAnsi="仿宋_GB2312" w:cs="仿宋_GB2312" w:eastAsia="仿宋_GB2312"/>
                      <w:sz w:val="24"/>
                    </w:rPr>
                    <w:t>DCM数据的伪彩、三维重建、ROI提取、阈值处理、饱和度计算、拼接、加减、滤波、角度测量、长度测量等功能，支持图像数据导出为图片格式（灰度图和伪彩图）等；提供图像处理演示截图等证明材料；</w:t>
                  </w:r>
                </w:p>
                <w:p>
                  <w:pPr>
                    <w:pStyle w:val="null3"/>
                    <w:jc w:val="left"/>
                  </w:pPr>
                  <w:r>
                    <w:rPr>
                      <w:rFonts w:ascii="仿宋_GB2312" w:hAnsi="仿宋_GB2312" w:cs="仿宋_GB2312" w:eastAsia="仿宋_GB2312"/>
                      <w:sz w:val="24"/>
                      <w:b/>
                    </w:rPr>
                    <w:t>（四）高温高压原位探头</w:t>
                  </w:r>
                </w:p>
                <w:p>
                  <w:pPr>
                    <w:pStyle w:val="null3"/>
                    <w:jc w:val="left"/>
                  </w:pPr>
                  <w:r>
                    <w:rPr>
                      <w:rFonts w:ascii="仿宋_GB2312" w:hAnsi="仿宋_GB2312" w:cs="仿宋_GB2312" w:eastAsia="仿宋_GB2312"/>
                      <w:sz w:val="24"/>
                    </w:rPr>
                    <w:t>28.高温高压原位探头由高温高压夹持器与恒温探头组成，采用分离式组合设计，提供设计方案说明；</w:t>
                  </w:r>
                </w:p>
                <w:p>
                  <w:pPr>
                    <w:pStyle w:val="null3"/>
                    <w:jc w:val="left"/>
                  </w:pPr>
                  <w:r>
                    <w:rPr>
                      <w:rFonts w:ascii="仿宋_GB2312" w:hAnsi="仿宋_GB2312" w:cs="仿宋_GB2312" w:eastAsia="仿宋_GB2312"/>
                      <w:sz w:val="24"/>
                    </w:rPr>
                    <w:t>29.岩心夹持器主体部分为无磁材料，夹持器具有极低的1H背景值，1H背景值低于1%的孔隙度定标样品的信号强度；</w:t>
                  </w:r>
                </w:p>
                <w:p>
                  <w:pPr>
                    <w:pStyle w:val="null3"/>
                    <w:jc w:val="left"/>
                  </w:pPr>
                  <w:r>
                    <w:rPr>
                      <w:rFonts w:ascii="仿宋_GB2312" w:hAnsi="仿宋_GB2312" w:cs="仿宋_GB2312" w:eastAsia="仿宋_GB2312"/>
                      <w:sz w:val="24"/>
                    </w:rPr>
                    <w:t>▲30.探头设计恒温系统，探头性能不受岩心温度的影响，最短TE≤150us，提供方案说明及实物图片；</w:t>
                  </w:r>
                </w:p>
                <w:p>
                  <w:pPr>
                    <w:pStyle w:val="null3"/>
                    <w:jc w:val="left"/>
                  </w:pPr>
                  <w:r>
                    <w:rPr>
                      <w:rFonts w:ascii="仿宋_GB2312" w:hAnsi="仿宋_GB2312" w:cs="仿宋_GB2312" w:eastAsia="仿宋_GB2312"/>
                      <w:sz w:val="24"/>
                    </w:rPr>
                    <w:t>31.容纳岩心规格：φ25.4mm，h（30-80）mm；</w:t>
                  </w:r>
                </w:p>
                <w:p>
                  <w:pPr>
                    <w:pStyle w:val="null3"/>
                    <w:jc w:val="left"/>
                  </w:pPr>
                  <w:r>
                    <w:rPr>
                      <w:rFonts w:ascii="仿宋_GB2312" w:hAnsi="仿宋_GB2312" w:cs="仿宋_GB2312" w:eastAsia="仿宋_GB2312"/>
                      <w:sz w:val="24"/>
                    </w:rPr>
                    <w:t>32.围压≥40MPa，驱替压≥35MPa，控制精度≤0.1MP；</w:t>
                  </w:r>
                </w:p>
                <w:p>
                  <w:pPr>
                    <w:pStyle w:val="null3"/>
                    <w:jc w:val="left"/>
                  </w:pPr>
                  <w:r>
                    <w:rPr>
                      <w:rFonts w:ascii="仿宋_GB2312" w:hAnsi="仿宋_GB2312" w:cs="仿宋_GB2312" w:eastAsia="仿宋_GB2312"/>
                      <w:sz w:val="24"/>
                    </w:rPr>
                    <w:t>33. 高温油浴循环装置需能对氟油进行加热控温，并循环到夹持器，实现岩心的温度施加与围压控制；</w:t>
                  </w:r>
                </w:p>
                <w:p>
                  <w:pPr>
                    <w:pStyle w:val="null3"/>
                    <w:jc w:val="left"/>
                  </w:pPr>
                  <w:r>
                    <w:rPr>
                      <w:rFonts w:ascii="仿宋_GB2312" w:hAnsi="仿宋_GB2312" w:cs="仿宋_GB2312" w:eastAsia="仿宋_GB2312"/>
                      <w:sz w:val="24"/>
                    </w:rPr>
                    <w:t>34.使用温度覆盖：20℃～</w:t>
                  </w:r>
                  <w:r>
                    <w:rPr>
                      <w:rFonts w:ascii="仿宋_GB2312" w:hAnsi="仿宋_GB2312" w:cs="仿宋_GB2312" w:eastAsia="仿宋_GB2312"/>
                      <w:sz w:val="24"/>
                    </w:rPr>
                    <w:t>100℃；</w:t>
                  </w:r>
                </w:p>
                <w:p>
                  <w:pPr>
                    <w:pStyle w:val="null3"/>
                    <w:jc w:val="left"/>
                  </w:pPr>
                  <w:r>
                    <w:rPr>
                      <w:rFonts w:ascii="仿宋_GB2312" w:hAnsi="仿宋_GB2312" w:cs="仿宋_GB2312" w:eastAsia="仿宋_GB2312"/>
                      <w:sz w:val="24"/>
                    </w:rPr>
                    <w:t>35.岩心夹持器外径≤70mm，长度≤300mm；</w:t>
                  </w:r>
                </w:p>
                <w:p>
                  <w:pPr>
                    <w:pStyle w:val="null3"/>
                    <w:jc w:val="left"/>
                  </w:pPr>
                  <w:r>
                    <w:rPr>
                      <w:rFonts w:ascii="仿宋_GB2312" w:hAnsi="仿宋_GB2312" w:cs="仿宋_GB2312" w:eastAsia="仿宋_GB2312"/>
                      <w:sz w:val="24"/>
                    </w:rPr>
                    <w:t>36. 设备采集信号强度随温度会产生变化，需具备设备信号强度温度修正功能。</w:t>
                  </w:r>
                </w:p>
                <w:p>
                  <w:pPr>
                    <w:pStyle w:val="null3"/>
                    <w:jc w:val="left"/>
                  </w:pPr>
                  <w:r>
                    <w:rPr>
                      <w:rFonts w:ascii="仿宋_GB2312" w:hAnsi="仿宋_GB2312" w:cs="仿宋_GB2312" w:eastAsia="仿宋_GB2312"/>
                      <w:sz w:val="24"/>
                      <w:b/>
                    </w:rPr>
                    <w:t>（五）多场耦合环境系统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1）流体注入系统：</w:t>
                  </w:r>
                </w:p>
                <w:p>
                  <w:pPr>
                    <w:pStyle w:val="null3"/>
                    <w:jc w:val="left"/>
                  </w:pPr>
                  <w:r>
                    <w:rPr>
                      <w:rFonts w:ascii="仿宋_GB2312" w:hAnsi="仿宋_GB2312" w:cs="仿宋_GB2312" w:eastAsia="仿宋_GB2312"/>
                      <w:sz w:val="24"/>
                    </w:rPr>
                    <w:t>37.最大工作压力：≥40MPa，压力精度：≥0.1%；</w:t>
                  </w:r>
                </w:p>
                <w:p>
                  <w:pPr>
                    <w:pStyle w:val="null3"/>
                    <w:jc w:val="left"/>
                  </w:pPr>
                  <w:r>
                    <w:rPr>
                      <w:rFonts w:ascii="仿宋_GB2312" w:hAnsi="仿宋_GB2312" w:cs="仿宋_GB2312" w:eastAsia="仿宋_GB2312"/>
                      <w:sz w:val="24"/>
                    </w:rPr>
                    <w:t>38.流量范围覆盖：0.1mL/min～15mL/min；</w:t>
                  </w:r>
                </w:p>
                <w:p>
                  <w:pPr>
                    <w:pStyle w:val="null3"/>
                    <w:jc w:val="left"/>
                  </w:pPr>
                  <w:r>
                    <w:rPr>
                      <w:rFonts w:ascii="仿宋_GB2312" w:hAnsi="仿宋_GB2312" w:cs="仿宋_GB2312" w:eastAsia="仿宋_GB2312"/>
                      <w:sz w:val="24"/>
                    </w:rPr>
                    <w:t>39.中间容器：1套1000ml、2套500ml；</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2）环压跟踪系统：</w:t>
                  </w:r>
                </w:p>
                <w:p>
                  <w:pPr>
                    <w:pStyle w:val="null3"/>
                    <w:jc w:val="left"/>
                  </w:pPr>
                  <w:r>
                    <w:rPr>
                      <w:rFonts w:ascii="仿宋_GB2312" w:hAnsi="仿宋_GB2312" w:cs="仿宋_GB2312" w:eastAsia="仿宋_GB2312"/>
                      <w:sz w:val="24"/>
                    </w:rPr>
                    <w:t>40.跟踪压力覆盖:0MPa～40MPa，连续可调，压力精度：≥0.25%；</w:t>
                  </w:r>
                </w:p>
                <w:p>
                  <w:pPr>
                    <w:pStyle w:val="null3"/>
                    <w:jc w:val="left"/>
                  </w:pPr>
                  <w:r>
                    <w:rPr>
                      <w:rFonts w:ascii="仿宋_GB2312" w:hAnsi="仿宋_GB2312" w:cs="仿宋_GB2312" w:eastAsia="仿宋_GB2312"/>
                      <w:sz w:val="24"/>
                    </w:rPr>
                    <w:t>41.流量：0.1ml/min-15ml/min，流量精度:≤0.1ml；</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3）高温高压循环控制系统：</w:t>
                  </w:r>
                </w:p>
                <w:p>
                  <w:pPr>
                    <w:pStyle w:val="null3"/>
                    <w:jc w:val="left"/>
                  </w:pPr>
                  <w:r>
                    <w:rPr>
                      <w:rFonts w:ascii="仿宋_GB2312" w:hAnsi="仿宋_GB2312" w:cs="仿宋_GB2312" w:eastAsia="仿宋_GB2312"/>
                      <w:sz w:val="24"/>
                    </w:rPr>
                    <w:t>42.耐压：≥40MPa；</w:t>
                  </w:r>
                </w:p>
                <w:p>
                  <w:pPr>
                    <w:pStyle w:val="null3"/>
                    <w:jc w:val="left"/>
                  </w:pPr>
                  <w:r>
                    <w:rPr>
                      <w:rFonts w:ascii="仿宋_GB2312" w:hAnsi="仿宋_GB2312" w:cs="仿宋_GB2312" w:eastAsia="仿宋_GB2312"/>
                      <w:sz w:val="24"/>
                    </w:rPr>
                    <w:t>43.外部控温范围覆盖：20℃～120℃，控温精度：≤0.3℃；</w:t>
                  </w:r>
                </w:p>
                <w:p>
                  <w:pPr>
                    <w:pStyle w:val="null3"/>
                    <w:jc w:val="left"/>
                  </w:pPr>
                  <w:r>
                    <w:rPr>
                      <w:rFonts w:ascii="仿宋_GB2312" w:hAnsi="仿宋_GB2312" w:cs="仿宋_GB2312" w:eastAsia="仿宋_GB2312"/>
                      <w:sz w:val="24"/>
                    </w:rPr>
                    <w:t>44.高压循环装置，电机伺服系统；</w:t>
                  </w:r>
                </w:p>
                <w:p>
                  <w:pPr>
                    <w:pStyle w:val="null3"/>
                    <w:jc w:val="left"/>
                  </w:pPr>
                  <w:r>
                    <w:rPr>
                      <w:rFonts w:ascii="仿宋_GB2312" w:hAnsi="仿宋_GB2312" w:cs="仿宋_GB2312" w:eastAsia="仿宋_GB2312"/>
                      <w:sz w:val="24"/>
                    </w:rPr>
                    <w:t>45.恒温装置1套；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4）回压系统：</w:t>
                  </w:r>
                </w:p>
                <w:p>
                  <w:pPr>
                    <w:pStyle w:val="null3"/>
                    <w:jc w:val="left"/>
                  </w:pPr>
                  <w:r>
                    <w:rPr>
                      <w:rFonts w:ascii="仿宋_GB2312" w:hAnsi="仿宋_GB2312" w:cs="仿宋_GB2312" w:eastAsia="仿宋_GB2312"/>
                      <w:sz w:val="24"/>
                    </w:rPr>
                    <w:t>46.可实现回压的施加，压力≥40MPa；</w:t>
                  </w:r>
                </w:p>
                <w:p>
                  <w:pPr>
                    <w:pStyle w:val="null3"/>
                    <w:jc w:val="left"/>
                  </w:pPr>
                  <w:r>
                    <w:rPr>
                      <w:rFonts w:ascii="仿宋_GB2312" w:hAnsi="仿宋_GB2312" w:cs="仿宋_GB2312" w:eastAsia="仿宋_GB2312"/>
                      <w:sz w:val="24"/>
                    </w:rPr>
                    <w:t>47.回压泵、缓冲容器、回压阀，压力传感器和气体增压系统同步校准；</w:t>
                  </w:r>
                </w:p>
                <w:p>
                  <w:pPr>
                    <w:pStyle w:val="null3"/>
                    <w:jc w:val="left"/>
                  </w:pPr>
                  <w:r>
                    <w:rPr>
                      <w:rFonts w:ascii="仿宋_GB2312" w:hAnsi="仿宋_GB2312" w:cs="仿宋_GB2312" w:eastAsia="仿宋_GB2312"/>
                      <w:sz w:val="24"/>
                    </w:rPr>
                    <w:t>48.整套系统EMC设计，可以进行高温高压在线测试，提供系统无电磁干扰的在线测试结果证明材料；</w:t>
                  </w:r>
                </w:p>
                <w:p>
                  <w:pPr>
                    <w:pStyle w:val="null3"/>
                    <w:jc w:val="left"/>
                  </w:pPr>
                  <w:r>
                    <w:rPr>
                      <w:rFonts w:ascii="仿宋_GB2312" w:hAnsi="仿宋_GB2312" w:cs="仿宋_GB2312" w:eastAsia="仿宋_GB2312"/>
                      <w:sz w:val="24"/>
                    </w:rPr>
                    <w:t>49.多场耦合环境系统高度集成、一体化设计，提供设计方案及实物图。</w:t>
                  </w:r>
                </w:p>
              </w:tc>
              <w:tc>
                <w:tcPr>
                  <w:tcW w:type="dxa" w:w="2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验收标准：国标、建筑行业相关标准与技术协议验收 验收方法：在采购人现场完成安装、调试、试运行后进行全面验收。 验收主要指标： 1.图像性能指标 (依据YY/T 0482-2022和JJF 2151-2024) （1）信噪比：图像中信号与背景噪声的比值，直接影响图像的清晰度。JJF 2151-2024对不同场强的设备有明确的信噪比要求； （2）图像均匀性：衡量整个成像区域内信号强度的一致性； （3）几何畸变：图像产生的几何形状失真程度； （4）空间分辨力：能够分辨微小结构的能力； （5）层厚精度：扫描层厚的准确度。 2.安全与核心物理参数 (依据JJF 2151-2024) （1）全身SAR值：衡量射频能量的热效应； （2）静磁场强度：磁场强度的准确性。 3. 合同和技术协议是验收的最高依据。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全部设备至少质保1年，1年内免费更换（含运费，维修响应时间不超过48小时。）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交货期是否满足招标文件的要求</w:t>
            </w:r>
          </w:p>
        </w:tc>
        <w:tc>
          <w:tcPr>
            <w:tcW w:type="dxa" w:w="1661"/>
          </w:tcPr>
          <w:p>
            <w:pPr>
              <w:pStyle w:val="null3"/>
            </w:pPr>
            <w:r>
              <w:rPr>
                <w:rFonts w:ascii="仿宋_GB2312" w:hAnsi="仿宋_GB2312" w:cs="仿宋_GB2312" w:eastAsia="仿宋_GB2312"/>
              </w:rPr>
              <w:t>开标一览表.docx 投标函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开标一览表.docx 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标“★”参数条款</w:t>
            </w:r>
          </w:p>
        </w:tc>
        <w:tc>
          <w:tcPr>
            <w:tcW w:type="dxa" w:w="3322"/>
          </w:tcPr>
          <w:p>
            <w:pPr>
              <w:pStyle w:val="null3"/>
            </w:pPr>
            <w:r>
              <w:rPr>
                <w:rFonts w:ascii="仿宋_GB2312" w:hAnsi="仿宋_GB2312" w:cs="仿宋_GB2312" w:eastAsia="仿宋_GB2312"/>
              </w:rPr>
              <w:t>技术要求带“★”的参数需求为实质性要求，供应商响应并满足参数需求，必须提供佐证材料，佐证材料包括但不限于技术要求中明确的内容。</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开标一览表.docx 投标人应提交的相关资格证明材料.docx 分项报价表.docx 技术偏离表.docx 投标函 供应商诚信承诺书.docx 投标文件封面 拒绝商业贿赂承诺书.docx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投标产品技术参数完全满足招标要求的得24.0分，带 “▲”条款项为重要技术参数，每有一项未响应或不满足的扣2.0分，其他技术参数每有一项未响应或不满足的扣0.3分。 注：（1）应答标注为▲的技术参数时，如果技术参数要求中对所提供证明资料有要求，以技术参数要求中要求的证明材料为准，未作要求的应提供所投产品的功能和性能的佐证材料（包括但不限于产品检测报告或产品彩页或产品说明书或官网和功能截图或承诺函等并加盖公章）；未提供者视为负偏离（即不满足）。 （2）技术偏离表完全复制招标文件采购要求及内容的，专家可给予0-10分的扣减。</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设备选型及产品质量保证</w:t>
            </w:r>
          </w:p>
        </w:tc>
        <w:tc>
          <w:tcPr>
            <w:tcW w:type="dxa" w:w="2492"/>
          </w:tcPr>
          <w:p>
            <w:pPr>
              <w:pStyle w:val="null3"/>
            </w:pPr>
            <w:r>
              <w:rPr>
                <w:rFonts w:ascii="仿宋_GB2312" w:hAnsi="仿宋_GB2312" w:cs="仿宋_GB2312" w:eastAsia="仿宋_GB2312"/>
              </w:rPr>
              <w:t>1、设备选型： 响应文件产品选型合理，运行稳定、配套性好，完全满足采购要求，得3分； 响应文件产品选型配备较差，配套性一般，满足采购要求，得1分，未提供不得分。 2、质量保证： 提供所投产品的合法来源渠道证明文件（包括但不限于销售协议或代理协议或原厂授权等），符合要求的得1.5分，不满足或未提供不得分； 3.质量保证范围承诺：承诺内容包括但不限于①质保期内的定期巡检，②质保期外的维修服务内容，③产品使用寿命承诺等，每提供1项得0.5分，最高得1.5分，不满足或未提供不得分。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设备选型及产品质量保证.docx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供应商针对本项目情况制定科学、合理可行的实施方案，包括但不限于实施方案的科学性、合理性、规范性和可操作性，包括项目所需开发、安装调试、测试、试运行、调优等内容，以及组织机构、工作时间进度表、工作程序和步骤、管理和协调方法、关键步骤的思路和要点等。 方案完善、科学合理、具体可行计9分； 方案较完善、较科学合理、可行计6分； 方案一般，基本符合采购人需求的计3分；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投标人针对本项目有详细的人员组织安排：责任分工明确，从①供货、安装并调试、②调配、③运输、派送有保障，保证项目按期完工达到验收标准，完全响应提供上述内容的，得3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针对本项目有具体的培训方案，该方案包含：①培训目标及内容和培训计划安排；②人员安排；完全响应提供上述2项内容的得4.0分，每缺少一项扣2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针对本项目有具体的售后服务方案,该方案包含：①售后服务承诺；②售后服务保障措施；③售后人员配置安排计划及售故障处理响应时间；完全响应提供上述3项内容的得6.0分每缺少一项扣2.0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质保期每延长一年得1分，最高得2分；不满足不得分，未提供不得分。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供应商所投产品中每有一项为节能产品或每有一项为环境标志产品的得0.5分，最多得1分。（须提供相应产品的国家确定的认证机构出具的、处于有效期内的节能产品、环境标志产品认证证书）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提供2022年1月1日至开标截止时间前同类货物类合同（以合同签订日期为准），每提供1个得1分，最高得5分。注：须提供业绩合同证明材料复印件加盖公章，以合同签订时间为准，复印件清晰可辨。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满足招标文件要求且投标价格最低的投标报价为评标基准价，其价格分为满分。其他投标供应商的价格分统一按照下列公式计算：投标报价得分=（评标基准价/投标报价）×40 ，符合招标文件规定的小微企业、监狱企业、残疾人福利性单位的供应商，价格给予10%的扣除，用扣除后的价格参与评审。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详见附件：设备选型及产品质量保证.docx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详见附件：培训方案.docx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