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版本号：0617-2522FZ261120250929001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陕西省道路货运能源消费和碳排放强度摸底排查工作项目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0617-2522FZ2611</w:t>
      </w:r>
      <w:r>
        <w:br/>
      </w:r>
      <w:r>
        <w:br/>
      </w:r>
      <w:r>
        <w:br/>
      </w:r>
    </w:p>
    <w:p>
      <w:pPr>
        <w:pStyle w:val="null3"/>
        <w:jc w:val="center"/>
        <w:outlineLvl w:val="2"/>
      </w:pPr>
      <w:r>
        <w:rPr>
          <w:rFonts w:ascii="仿宋_GB2312" w:hAnsi="仿宋_GB2312" w:cs="仿宋_GB2312" w:eastAsia="仿宋_GB2312"/>
          <w:sz w:val="28"/>
          <w:b/>
        </w:rPr>
        <w:t>陕西省道路运输事业发展中心</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陕西省道路运输事业发展中心</w:t>
      </w:r>
      <w:r>
        <w:rPr>
          <w:rFonts w:ascii="仿宋_GB2312" w:hAnsi="仿宋_GB2312" w:cs="仿宋_GB2312" w:eastAsia="仿宋_GB2312"/>
        </w:rPr>
        <w:t>委托，拟对</w:t>
      </w:r>
      <w:r>
        <w:rPr>
          <w:rFonts w:ascii="仿宋_GB2312" w:hAnsi="仿宋_GB2312" w:cs="仿宋_GB2312" w:eastAsia="仿宋_GB2312"/>
        </w:rPr>
        <w:t>陕西省道路货运能源消费和碳排放强度摸底排查工作项目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0617-2522FZ2611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陕西省道路货运能源消费和碳排放强度摸底排查工作项目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 xml:space="preserve"> 陕西省道路货运能源消费和碳排放强度摸底排查工作，具体内容详见服务要求。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记录：供应商不得为“信用中国”网站（www.creditchina.gov.cn）列入失信被执行人、严重失信主体名单、重大税收违法失信主体供应商，不得为“中国政府采购网”（www.ccgp.gov.cn）政府采购严重违法失信行为记录中的供应商。</w:t>
      </w:r>
    </w:p>
    <w:p>
      <w:pPr>
        <w:pStyle w:val="null3"/>
      </w:pPr>
      <w:r>
        <w:rPr>
          <w:rFonts w:ascii="仿宋_GB2312" w:hAnsi="仿宋_GB2312" w:cs="仿宋_GB2312" w:eastAsia="仿宋_GB2312"/>
        </w:rPr>
        <w:t>2、法定代表人授权书及本单位证明：法定代表人参加磋商的，须出示身份证；法定代表人授权他人参加磋商的，须提供法定代表人授权委托书、被授权人身份证及被授权人本单位证明 (近开标时间六个月社保缴纳证明)（入职未满6个月，按实际入职时间提供社会保险缴纳证明；若入职时间短未缴纳社会保险，需提供劳动合同）。</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陕西省道路运输事业发展中心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西安市药王洞18号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熊勇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029-87325931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程佳、张勃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029-85592868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乙方需先缴纳合同总价款5%履约保证金。履约保证金在验收合格并提供《陕西省道路货运能源消费和碳排放强度摸底排查工作专项资金（项目）绩效目标自评表》后一次性无息退回，若乙方违约，甲方有权从履约保证金中直接扣减。若甲方违约，则应当赔偿给乙方造成的经济损失。</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的收费标准下浮30%，不足5000元按照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陕西省道路运输事业发展中心</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陕西省道路运输事业发展中心</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陕西省道路运输事业发展中心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陕西省道路货运能源消费和碳排放强度摸底排查工作，具体内容详见服务要求。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860,000.00</w:t>
      </w:r>
    </w:p>
    <w:p>
      <w:pPr>
        <w:pStyle w:val="null3"/>
      </w:pPr>
      <w:r>
        <w:rPr>
          <w:rFonts w:ascii="仿宋_GB2312" w:hAnsi="仿宋_GB2312" w:cs="仿宋_GB2312" w:eastAsia="仿宋_GB2312"/>
        </w:rPr>
        <w:t>采购包最高限价（元）: 860,000.00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道路货运能源消费和碳排放强度摸底排查工作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标的名称：道路货运能源消费和碳排放强度摸底排查工作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1"/>
              </w:rPr>
              <w:t>项目背景：</w:t>
            </w:r>
          </w:p>
          <w:p>
            <w:pPr>
              <w:pStyle w:val="null3"/>
              <w:ind w:firstLine="420"/>
              <w:jc w:val="both"/>
            </w:pPr>
            <w:r>
              <w:rPr>
                <w:rFonts w:ascii="仿宋_GB2312" w:hAnsi="仿宋_GB2312" w:cs="仿宋_GB2312" w:eastAsia="仿宋_GB2312"/>
                <w:sz w:val="21"/>
              </w:rPr>
              <w:t>道路货运作为交通运输领域碳排放的主要来源之一，一直都是行业节能降碳的攻坚阵地，为摸清行业家底，按照交通运输部部署安排和省厅《道路货运能源消费和碳排放强度摸底排查工作方案》要求，特实施我省道路货运能源消费和碳排放强度摸底排查项目，为精确评价</w:t>
            </w:r>
            <w:r>
              <w:rPr>
                <w:rFonts w:ascii="仿宋_GB2312" w:hAnsi="仿宋_GB2312" w:cs="仿宋_GB2312" w:eastAsia="仿宋_GB2312"/>
                <w:sz w:val="21"/>
              </w:rPr>
              <w:t>“十四五”道路货运碳减排成效和编制“十五五”相关规划提供有力支撑。项目主要是对我省参与排查的营运载货汽车开展为期十天的全天候数据统计排查，排查信息包括车辆基本信息（车辆号牌、道路运输证信息、车辆类型、总质量、核定载质量等）、运输信息（趟次起止时间、趟次起终点、载货里程、货物种类、货运量等）以及能源消费信息（分柴油、天然气、电、氢等能源类型的能源消费量等）。</w:t>
            </w:r>
          </w:p>
          <w:p>
            <w:pPr>
              <w:pStyle w:val="null3"/>
              <w:ind w:firstLine="420"/>
              <w:jc w:val="both"/>
            </w:pPr>
            <w:r>
              <w:rPr>
                <w:rFonts w:ascii="仿宋_GB2312" w:hAnsi="仿宋_GB2312" w:cs="仿宋_GB2312" w:eastAsia="仿宋_GB2312"/>
                <w:sz w:val="21"/>
              </w:rPr>
              <w:t>1.完成车辆库整理及信息核查工作。具体包括：</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1）根据“道路运政信息管理系统”导出的全省车辆库，对20余万辆车辆信息进行初步整理修改，并按照行政区划下发《营运货车基本情况表》至各市交通运输局；</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2）汇总审核各市上报《营运货车基本情况表》，并在交通运输碳排放统计监测平台上报；</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3）对部确定的3000多辆排查车辆信息进行逐一联系核实，确定车辆是否能参与排查，对不能参与排查的车辆按照信息一致原则在系统进行更换，确定陕西省最终排查名单。</w:t>
            </w:r>
          </w:p>
          <w:p>
            <w:pPr>
              <w:pStyle w:val="null3"/>
              <w:ind w:firstLine="420"/>
              <w:jc w:val="both"/>
            </w:pPr>
            <w:r>
              <w:rPr>
                <w:rFonts w:ascii="仿宋_GB2312" w:hAnsi="仿宋_GB2312" w:cs="仿宋_GB2312" w:eastAsia="仿宋_GB2312"/>
                <w:sz w:val="21"/>
              </w:rPr>
              <w:t>2.摸底排查业务培训。具体包括：</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1）组织一次道路货运能源消费和碳排放强度摸底排查线上宣贯会；</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2）每个地市至少组织一次道路货运能源消费和碳排放强度摸底排查线下业务培训；</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3）编制培训教材等资料。</w:t>
            </w:r>
          </w:p>
          <w:p>
            <w:pPr>
              <w:pStyle w:val="null3"/>
              <w:ind w:firstLine="420"/>
              <w:jc w:val="both"/>
            </w:pPr>
            <w:r>
              <w:rPr>
                <w:rFonts w:ascii="仿宋_GB2312" w:hAnsi="仿宋_GB2312" w:cs="仿宋_GB2312" w:eastAsia="仿宋_GB2312"/>
                <w:sz w:val="21"/>
              </w:rPr>
              <w:t>3.排查数据填报指导。具体包括：</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1）在排查期进行现场填报指导，确保每个市至少有两名技术支持人员为管理部门、排查员、货车司机等主体提供全天候填报指导；</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2）分别设计印制适用于企业和个体司机的营运货车能源消费和碳排放强度摸底排查填报指南，下发填报指南不少于3000册。</w:t>
            </w:r>
          </w:p>
          <w:p>
            <w:pPr>
              <w:pStyle w:val="null3"/>
              <w:ind w:firstLine="420"/>
              <w:jc w:val="both"/>
            </w:pPr>
            <w:r>
              <w:rPr>
                <w:rFonts w:ascii="仿宋_GB2312" w:hAnsi="仿宋_GB2312" w:cs="仿宋_GB2312" w:eastAsia="仿宋_GB2312"/>
                <w:sz w:val="21"/>
              </w:rPr>
              <w:t>4.排查数据汇总比对校验。具体包括：对照车辆GPS轨迹等信息，对上报排查数据逐一审核，对与GPS轨迹信息不符的数据通过线上、实地等多种形式核实修改，确保数据质量。</w:t>
            </w:r>
          </w:p>
          <w:p>
            <w:pPr>
              <w:pStyle w:val="null3"/>
              <w:ind w:firstLine="420"/>
              <w:jc w:val="both"/>
            </w:pPr>
            <w:r>
              <w:rPr>
                <w:rFonts w:ascii="仿宋_GB2312" w:hAnsi="仿宋_GB2312" w:cs="仿宋_GB2312" w:eastAsia="仿宋_GB2312"/>
                <w:sz w:val="21"/>
              </w:rPr>
              <w:t>5.反馈数据二次核实。具体包括：对接企业和车主，对交通运输部审核存疑的数据进行二次核实修改。</w:t>
            </w:r>
          </w:p>
          <w:p>
            <w:pPr>
              <w:pStyle w:val="null3"/>
              <w:ind w:firstLine="420"/>
              <w:jc w:val="both"/>
            </w:pPr>
            <w:r>
              <w:rPr>
                <w:rFonts w:ascii="仿宋_GB2312" w:hAnsi="仿宋_GB2312" w:cs="仿宋_GB2312" w:eastAsia="仿宋_GB2312"/>
                <w:sz w:val="21"/>
              </w:rPr>
              <w:t>6.排查数据分析。具体包括：</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1）配合交通运输部开展我省道路货运碳排放数据推算，及时掌握推算结果；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2）根据全省道路货运能源消费和碳排放强度排查数据，形成全省道路货运能源消费和碳排放强度分析报告和有关政策建议。</w:t>
            </w:r>
          </w:p>
          <w:p>
            <w:pPr>
              <w:pStyle w:val="null3"/>
              <w:ind w:firstLine="420"/>
              <w:jc w:val="both"/>
            </w:pPr>
            <w:r>
              <w:rPr>
                <w:rFonts w:ascii="仿宋_GB2312" w:hAnsi="仿宋_GB2312" w:cs="仿宋_GB2312" w:eastAsia="仿宋_GB2312"/>
                <w:sz w:val="21"/>
              </w:rPr>
              <w:t>7.其他与道路货运能源消费和碳排放强度摸底排查相关的临时性工作，如为各级交通运输管理部门、排查员、货车司机等提供系统操作、指标解释、数据填报等线上技术支持。</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人员配置</w:t>
            </w:r>
          </w:p>
          <w:p>
            <w:pPr>
              <w:pStyle w:val="null3"/>
              <w:jc w:val="both"/>
            </w:pPr>
            <w:r>
              <w:rPr>
                <w:rFonts w:ascii="仿宋_GB2312" w:hAnsi="仿宋_GB2312" w:cs="仿宋_GB2312" w:eastAsia="仿宋_GB2312"/>
                <w:sz w:val="21"/>
              </w:rPr>
              <w:t xml:space="preserve">    不少于六人，提供</w:t>
            </w:r>
            <w:r>
              <w:rPr>
                <w:rFonts w:ascii="仿宋_GB2312" w:hAnsi="仿宋_GB2312" w:cs="仿宋_GB2312" w:eastAsia="仿宋_GB2312"/>
                <w:sz w:val="21"/>
              </w:rPr>
              <w:t>人员</w:t>
            </w:r>
            <w:r>
              <w:rPr>
                <w:rFonts w:ascii="仿宋_GB2312" w:hAnsi="仿宋_GB2312" w:cs="仿宋_GB2312" w:eastAsia="仿宋_GB2312"/>
                <w:sz w:val="21"/>
              </w:rPr>
              <w:t>身份证、</w:t>
            </w:r>
            <w:r>
              <w:rPr>
                <w:rFonts w:ascii="仿宋_GB2312" w:hAnsi="仿宋_GB2312" w:cs="仿宋_GB2312" w:eastAsia="仿宋_GB2312"/>
                <w:sz w:val="21"/>
              </w:rPr>
              <w:t>社保证明</w:t>
            </w:r>
            <w:r>
              <w:rPr>
                <w:rFonts w:ascii="仿宋_GB2312" w:hAnsi="仿宋_GB2312" w:cs="仿宋_GB2312" w:eastAsia="仿宋_GB2312"/>
                <w:sz w:val="21"/>
              </w:rPr>
              <w:t>、</w:t>
            </w:r>
            <w:r>
              <w:rPr>
                <w:rFonts w:ascii="仿宋_GB2312" w:hAnsi="仿宋_GB2312" w:cs="仿宋_GB2312" w:eastAsia="仿宋_GB2312"/>
                <w:sz w:val="21"/>
              </w:rPr>
              <w:t>大专及以上学历证书</w:t>
            </w:r>
            <w:r>
              <w:rPr>
                <w:rFonts w:ascii="仿宋_GB2312" w:hAnsi="仿宋_GB2312" w:cs="仿宋_GB2312" w:eastAsia="仿宋_GB2312"/>
                <w:sz w:val="21"/>
              </w:rPr>
              <w:t>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乙方应在60日历天内完成全部工作并通过验收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乙方完成所有合同内容后，由甲方负责组织召开专家验收会；按合同内容及项目技术要求进行验收，同时递交相关存档资料。</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合同签订后10日内支付合同总金额的50%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项目验收合格后支付剩余50%合同款项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合同签订前，乙方需先缴纳合同总价款5%履约保证金。履约保证金在验收合格并提供《陕西省道路货运能源消费和碳排放强度摸底排查工作专项资金（项目）绩效目标自评表》后一次性无息退回，若乙方违约，甲方有权从履约保证金中直接扣减。若甲方违约，则应当赔偿给乙方造成的经济损失。 2、付款条件说明：（1）合同签订后10日内支付合同总金额的50%；项目验收合格后支付剩余50%合同款项； （2）乙方在向甲方办理以上各期付款的支付手续前，应向甲方出具等额的符合国家规定的发票；因乙方未按时向甲方提供等额发票，导致甲方延期付款时，甲方不承担任何违约责任； （3）上述时间不包括甲方正常办理支付报批手续的时间。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（一）提供注册登记凭证（营业执照、其他组织经营的合法凭证，自然人的提供身份证明文件）。 （二）具有良好的商业信誉和健全的财务会计制度。提供2024年度经审计财务报告（包括四表一注，即资产负债表、利润表、现金流量表、所有者权益变动表及其附注），且无反对意见；事业法人提供部门决算报告；/或在磋商日期前六个月内其基本开户银行出具的资信证明（附《基本存款账户信息》或《银行开户许可证》复印件）；/或财政部门认可的政府采购专业担保机构出具的磋商担保函/或表明具有良好的商业信誉和健全的财务会计制度的诚信承诺；以上四种形式的资料提供任何一种即可。 （三）具有履行合同所必需的设备和专业技术能力。提供诚信承诺。 （四）具有依法缴纳税收的良好记录。提供缴费所属日期为磋商时间前12个月内任一月份（磋商时间当月不计入）的增值税（或所得税）缴费凭据或税务机关出具的完税证明/在法规范围内不需提供的应出具书面说明和证明文件/或具有依法缴纳税收的诚信承诺。 （五）具有依法缴纳社会保障资金的良好记录。提供缴费所属日期为磋商时间前12个月内任一月份（磋商截止时间当月不计入）的缴费凭据或社保机关出具的缴费证明/在法规范围内不需提供的应出具书面说明和证明文件/或具有依法缴纳社会保障资金的缴纳记录的诚信承诺。 （六）参加政府采购活动前3年内在经营活动中没有重大违法记录的书面声明。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信用查询记录</w:t>
            </w:r>
          </w:p>
        </w:tc>
        <w:tc>
          <w:tcPr>
            <w:tcW w:type="dxa" w:w="3322"/>
          </w:tcPr>
          <w:p>
            <w:pPr>
              <w:pStyle w:val="null3"/>
            </w:pPr>
            <w:r>
              <w:rPr>
                <w:rFonts w:ascii="仿宋_GB2312" w:hAnsi="仿宋_GB2312" w:cs="仿宋_GB2312" w:eastAsia="仿宋_GB2312"/>
              </w:rPr>
              <w:t>供应商不得为“信用中国”网站（www.creditchina.gov.cn）列入失信被执行人、严重失信主体名单、重大税收违法失信主体供应商，不得为“中国政府采购网”（www.ccgp.gov.cn）政府采购严重违法失信行为记录中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法定代表人授权书及本单位证明</w:t>
            </w:r>
          </w:p>
        </w:tc>
        <w:tc>
          <w:tcPr>
            <w:tcW w:type="dxa" w:w="3322"/>
          </w:tcPr>
          <w:p>
            <w:pPr>
              <w:pStyle w:val="null3"/>
            </w:pPr>
            <w:r>
              <w:rPr>
                <w:rFonts w:ascii="仿宋_GB2312" w:hAnsi="仿宋_GB2312" w:cs="仿宋_GB2312" w:eastAsia="仿宋_GB2312"/>
              </w:rPr>
              <w:t>法定代表人参加磋商的，须出示身份证；法定代表人授权他人参加磋商的，须提供法定代表人授权委托书、被授权人身份证及被授权人本单位证明 (近开标时间六个月社保缴纳证明)（入职未满6个月，按实际入职时间提供社会保险缴纳证明；若入职时间短未缴纳社会保险，需提供劳动合同）。</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磋商响应文件的完整性、有效性、响应性审查</w:t>
            </w:r>
          </w:p>
        </w:tc>
        <w:tc>
          <w:tcPr>
            <w:tcW w:type="dxa" w:w="3322"/>
          </w:tcPr>
          <w:p>
            <w:pPr>
              <w:pStyle w:val="null3"/>
            </w:pPr>
            <w:r>
              <w:rPr>
                <w:rFonts w:ascii="仿宋_GB2312" w:hAnsi="仿宋_GB2312" w:cs="仿宋_GB2312" w:eastAsia="仿宋_GB2312"/>
              </w:rPr>
              <w:t>磋商响应文件是否按照磋商文件要求的格式编写。磋商响应文件的签署、加盖印章是否有效。磋商报价是否未超过采购预算；磋商报价有效期是否符合磋商文件的要求。</w:t>
            </w:r>
          </w:p>
        </w:tc>
        <w:tc>
          <w:tcPr>
            <w:tcW w:type="dxa" w:w="1661"/>
          </w:tcPr>
          <w:p>
            <w:pPr>
              <w:pStyle w:val="null3"/>
            </w:pPr>
            <w:r>
              <w:rPr>
                <w:rFonts w:ascii="仿宋_GB2312" w:hAnsi="仿宋_GB2312" w:cs="仿宋_GB2312" w:eastAsia="仿宋_GB2312"/>
              </w:rPr>
              <w:t>响应文件封面 响应方案说明书.docx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供应商依照采购人规定及岗位需求，结合工作实际情况，制订切实可行的服务方案，包括①服务目标、内容②服务标准③计划安排④工作流程⑤工作步骤⑥服务方法及策略⑦工作进度安排。 二、评审标准 方案各项内容全面详细、阐述条理清晰详尽、符合本项目采购需求、能有效保障本项目实施得 14分，每有一个缺项扣2分，每有一项内容存在缺陷，扣0.5-1分，扣完为止。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供应商根据采购人的要求提供摸底排查工作具体实施方案，包括①整理及信息核查工作②业务培训③数据填报指导④比对校验⑤二次核实⑥数据分析⑦其他临时性工作。 二、评审标准 方案各项内容全面详细、阐述条理清晰详尽、符合本项目采购需求，能有效保障本项目实施的得 14分，每有一个缺项扣2分，每有一项内容存在缺陷，扣0.5-1分，扣完为止。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一、评审内容 供应商针对本项目提供服务保障措施，包括①人员安全管理②质量保障方案③数据保障方案④拟投入的设备明细。 二、评审标准 方案各项内容全面详细、阐述条理清晰详尽、符合本项目采购需求，能有效保障本项目实施的得12分，每有一个缺项扣3分，每有一项内容存在缺陷，扣0.5-2分，扣完为止。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一、评审内容 供应商针对本项目提供项目重难点分析。包括①重点分析②难点分析③突发问题解决方案。 二、评审标准 预案各项内容全面详细、阐述条理清晰详尽、符合本项目采购需求，能有效保障本项目实施的得9分，每有一个缺项扣3分，每有一项内容存在缺陷，扣0.5-2分，扣完为止。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供应商根据本项目提供相应的管理制度，包括①成本管控②人员管理及考核③岗位职责。 二、评审标准 各项内容全面详细、阐述条理清晰详尽、符合本项目采购需求，能有效保障本项目实施的得 9分，每有一个缺项扣3分，每有一项内容存在缺陷，扣0.5-1分，扣完为止。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一、评审内容 供应商提供针对本项目拟派项目团队人员配备清单及证明材料（至少包含：身份证、毕业证、社保证明等）。 二、评审标准 人员配备不得低于配置要求，每完整提供1人得1分，不完整的得0.5分，最多得6分。 注：社保缴纳证明须为递交响应文件截止之日前连续6个月的社会保险缴纳证明（入职未满6个月，按实际入职时间提供社会保险缴纳证明；若入职时间短未缴纳社会保险，需提供劳动合同），否则不计分。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拟派项目负责人提供交通工程相关专业正高级工程师职称证书，计4分；高级及以上得2分，未提供不计分。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供应商针对本项目提供服务承诺，包括①后续服务承诺②保密承诺。 二、评审标准 各项内容全面详细、阐述条理清晰详尽、符合本项目采购需求，能有效保障本项目实施的得6分，每有一个缺项扣1分，每有一项内容存在缺陷，扣0.5分，扣完为止。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供应商具有（2023年1月1日至今）类似项目业绩（时间以合同签订的日期为准），提供1份得2分，满分6分。 备注：以上证明材料须提供合同（复印件）并加盖供应商单位公章，否则不得分。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1.满足磋商文件实质性要求且最终报价最低的供应商的价格为磋商基准价，其价格分为满分20分。2.磋商总报价得分=(磋商基准价／最终磋商总报价)×20。注：计算分数时四舍五入取小数点后两位。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详见附件：响应方案说明书.docx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