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E5F4D3">
      <w:pPr>
        <w:pStyle w:val="4"/>
        <w:ind w:firstLine="480"/>
        <w:jc w:val="center"/>
        <w:rPr>
          <w:rFonts w:hint="default"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资格证明文件</w:t>
      </w:r>
    </w:p>
    <w:p w14:paraId="0C3859A8">
      <w:pPr>
        <w:pStyle w:val="4"/>
        <w:ind w:firstLine="480"/>
        <w:rPr>
          <w:rFonts w:hint="eastAsia" w:ascii="仿宋_GB2312" w:hAnsi="仿宋_GB2312" w:eastAsia="仿宋_GB2312" w:cs="仿宋_GB2312"/>
          <w:sz w:val="24"/>
          <w:szCs w:val="24"/>
          <w:lang w:val="en-US" w:eastAsia="zh-CN"/>
        </w:rPr>
      </w:pPr>
    </w:p>
    <w:p w14:paraId="1CAEE951">
      <w:pPr>
        <w:pStyle w:val="4"/>
        <w:ind w:firstLine="480"/>
        <w:rPr>
          <w:rFonts w:hint="eastAsia" w:ascii="仿宋_GB2312" w:hAnsi="仿宋_GB2312" w:eastAsia="仿宋_GB2312" w:cs="仿宋_GB2312"/>
          <w:sz w:val="24"/>
          <w:szCs w:val="24"/>
          <w:lang w:val="en-US" w:eastAsia="zh-CN"/>
        </w:rPr>
      </w:pPr>
      <w:bookmarkStart w:id="0" w:name="_GoBack"/>
      <w:bookmarkEnd w:id="0"/>
    </w:p>
    <w:p w14:paraId="00A86C1E">
      <w:pPr>
        <w:pStyle w:val="4"/>
        <w:ind w:firstLine="480"/>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1、具有独立承担民事责任能力的法人、其他组织或自然人：提供合法有效年报合格的统一社会信用代码营业执照或事业单位法人证书等国家规定的相关证明，自然人参与的提供其身份证明</w:t>
      </w:r>
    </w:p>
    <w:p w14:paraId="17D37866">
      <w:pPr>
        <w:pStyle w:val="4"/>
        <w:ind w:firstLine="480"/>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2、财务状况报告：</w:t>
      </w:r>
      <w:r>
        <w:rPr>
          <w:rFonts w:hint="eastAsia" w:ascii="仿宋_GB2312" w:hAnsi="仿宋_GB2312" w:eastAsia="仿宋_GB2312" w:cs="仿宋_GB2312"/>
          <w:sz w:val="24"/>
          <w:szCs w:val="24"/>
        </w:rPr>
        <w:t>供应商提供</w:t>
      </w:r>
      <w:r>
        <w:rPr>
          <w:rFonts w:hint="eastAsia" w:ascii="仿宋_GB2312" w:hAnsi="仿宋_GB2312" w:eastAsia="仿宋_GB2312" w:cs="仿宋_GB2312"/>
          <w:sz w:val="24"/>
          <w:szCs w:val="24"/>
          <w:lang w:eastAsia="zh-CN"/>
        </w:rPr>
        <w:t>202</w:t>
      </w:r>
      <w:r>
        <w:rPr>
          <w:rFonts w:hint="eastAsia" w:ascii="仿宋_GB2312" w:hAnsi="仿宋_GB2312" w:eastAsia="仿宋_GB2312" w:cs="仿宋_GB2312"/>
          <w:sz w:val="24"/>
          <w:szCs w:val="24"/>
          <w:lang w:val="en-US" w:eastAsia="zh-CN"/>
        </w:rPr>
        <w:t>4</w:t>
      </w:r>
      <w:r>
        <w:rPr>
          <w:rFonts w:hint="eastAsia" w:ascii="仿宋_GB2312" w:hAnsi="仿宋_GB2312" w:eastAsia="仿宋_GB2312" w:cs="仿宋_GB2312"/>
          <w:sz w:val="24"/>
          <w:szCs w:val="24"/>
          <w:lang w:eastAsia="zh-CN"/>
        </w:rPr>
        <w:t>年度</w:t>
      </w:r>
      <w:r>
        <w:rPr>
          <w:rFonts w:hint="eastAsia" w:ascii="仿宋_GB2312" w:hAnsi="仿宋_GB2312" w:eastAsia="仿宋_GB2312" w:cs="仿宋_GB2312"/>
          <w:sz w:val="24"/>
          <w:szCs w:val="24"/>
        </w:rPr>
        <w:t>经审计的财务会计报告（包括审计报告、资产负债表、利润表、现金流量表、所有者权益变动表及其附注，成立时间至提交投标文件截止时间不足一年的可提供成立后任意时段的资产负债表），或其磋商前三个月内基本存款账户开户银行出具的资信证明，或信用担保机构出具的投标担保函（以上三种形式的资料提供任何一种即可）；</w:t>
      </w:r>
    </w:p>
    <w:p w14:paraId="2EAD9B31">
      <w:pPr>
        <w:pStyle w:val="4"/>
        <w:ind w:firstLine="480"/>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3、税收缴纳证明：提供上一年度至今已缴纳的至少三个月的纳税证明或完税证明，依法免税的单位应提供相关证明材料；</w:t>
      </w:r>
    </w:p>
    <w:p w14:paraId="19586B13">
      <w:pPr>
        <w:pStyle w:val="4"/>
        <w:ind w:firstLine="480"/>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4、社会保障资金缴纳证明：提供上一年度至今已缴存的至少三个月的社会保障资金缴存单据或社保机构开具的社会保险参保缴费情况证明，依法不需要缴纳社会保障资金的单位应提供相关证明材料；</w:t>
      </w:r>
    </w:p>
    <w:p w14:paraId="687D5DC6">
      <w:pPr>
        <w:pStyle w:val="4"/>
        <w:ind w:firstLine="480"/>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5、</w:t>
      </w:r>
      <w:r>
        <w:rPr>
          <w:rFonts w:hint="eastAsia" w:ascii="仿宋_GB2312" w:hAnsi="仿宋_GB2312" w:eastAsia="仿宋_GB2312" w:cs="仿宋_GB2312"/>
          <w:sz w:val="24"/>
          <w:szCs w:val="24"/>
        </w:rPr>
        <w:t>书面声明</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参加本次政府采购活动前三年内在经营活动中没有重大违纪，以及未被列入失信被执行人、重大税收违法案件当事人名单、政府采购严重违法失信行为记录名单的书面声明；</w:t>
      </w:r>
    </w:p>
    <w:p w14:paraId="4998BC51">
      <w:pPr>
        <w:pStyle w:val="4"/>
        <w:ind w:firstLine="480"/>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6、信用截图：</w:t>
      </w:r>
      <w:r>
        <w:rPr>
          <w:rFonts w:hint="eastAsia" w:ascii="仿宋_GB2312" w:hAnsi="仿宋_GB2312" w:eastAsia="仿宋_GB2312" w:cs="仿宋_GB2312"/>
          <w:sz w:val="24"/>
          <w:szCs w:val="24"/>
        </w:rPr>
        <w:t>对列入“信用中国”网站(</w:t>
      </w:r>
      <w:r>
        <w:rPr>
          <w:rFonts w:hint="eastAsia" w:ascii="仿宋_GB2312" w:hAnsi="仿宋_GB2312" w:eastAsia="仿宋_GB2312" w:cs="仿宋_GB2312"/>
          <w:sz w:val="24"/>
          <w:szCs w:val="24"/>
        </w:rPr>
        <w:fldChar w:fldCharType="begin"/>
      </w:r>
      <w:r>
        <w:rPr>
          <w:rFonts w:hint="eastAsia" w:ascii="仿宋_GB2312" w:hAnsi="仿宋_GB2312" w:eastAsia="仿宋_GB2312" w:cs="仿宋_GB2312"/>
          <w:sz w:val="24"/>
          <w:szCs w:val="24"/>
        </w:rPr>
        <w:instrText xml:space="preserve"> HYPERLINK "http://www.creditchina.gov.cn/" </w:instrText>
      </w:r>
      <w:r>
        <w:rPr>
          <w:rFonts w:hint="eastAsia" w:ascii="仿宋_GB2312" w:hAnsi="仿宋_GB2312" w:eastAsia="仿宋_GB2312" w:cs="仿宋_GB2312"/>
          <w:sz w:val="24"/>
          <w:szCs w:val="24"/>
        </w:rPr>
        <w:fldChar w:fldCharType="separate"/>
      </w:r>
      <w:r>
        <w:rPr>
          <w:rFonts w:hint="eastAsia" w:ascii="仿宋_GB2312" w:hAnsi="仿宋_GB2312" w:eastAsia="仿宋_GB2312" w:cs="仿宋_GB2312"/>
          <w:sz w:val="24"/>
          <w:szCs w:val="24"/>
        </w:rPr>
        <w:t>www.creditchina.gov.cn</w:t>
      </w:r>
      <w:r>
        <w:rPr>
          <w:rFonts w:hint="eastAsia" w:ascii="仿宋_GB2312" w:hAnsi="仿宋_GB2312" w:eastAsia="仿宋_GB2312" w:cs="仿宋_GB2312"/>
          <w:sz w:val="24"/>
          <w:szCs w:val="24"/>
        </w:rPr>
        <w:fldChar w:fldCharType="end"/>
      </w:r>
      <w:r>
        <w:rPr>
          <w:rFonts w:hint="eastAsia" w:ascii="仿宋_GB2312" w:hAnsi="仿宋_GB2312" w:eastAsia="仿宋_GB2312" w:cs="仿宋_GB2312"/>
          <w:sz w:val="24"/>
          <w:szCs w:val="24"/>
        </w:rPr>
        <w:t>)“记录失信被执行人或重大税收违法案件当事人名单或政府采购严重违法失信行为”记录名单；中国政府采购网(</w:t>
      </w:r>
      <w:r>
        <w:rPr>
          <w:rFonts w:hint="eastAsia" w:ascii="仿宋_GB2312" w:hAnsi="仿宋_GB2312" w:eastAsia="仿宋_GB2312" w:cs="仿宋_GB2312"/>
          <w:sz w:val="24"/>
          <w:szCs w:val="24"/>
        </w:rPr>
        <w:fldChar w:fldCharType="begin"/>
      </w:r>
      <w:r>
        <w:rPr>
          <w:rFonts w:hint="eastAsia" w:ascii="仿宋_GB2312" w:hAnsi="仿宋_GB2312" w:eastAsia="仿宋_GB2312" w:cs="仿宋_GB2312"/>
          <w:sz w:val="24"/>
          <w:szCs w:val="24"/>
        </w:rPr>
        <w:instrText xml:space="preserve"> HYPERLINK "http://www.ccgp.gov.cn/" </w:instrText>
      </w:r>
      <w:r>
        <w:rPr>
          <w:rFonts w:hint="eastAsia" w:ascii="仿宋_GB2312" w:hAnsi="仿宋_GB2312" w:eastAsia="仿宋_GB2312" w:cs="仿宋_GB2312"/>
          <w:sz w:val="24"/>
          <w:szCs w:val="24"/>
        </w:rPr>
        <w:fldChar w:fldCharType="separate"/>
      </w:r>
      <w:r>
        <w:rPr>
          <w:rFonts w:hint="eastAsia" w:ascii="仿宋_GB2312" w:hAnsi="仿宋_GB2312" w:eastAsia="仿宋_GB2312" w:cs="仿宋_GB2312"/>
          <w:sz w:val="24"/>
          <w:szCs w:val="24"/>
        </w:rPr>
        <w:t>www.ccgp.gov.cn</w:t>
      </w:r>
      <w:r>
        <w:rPr>
          <w:rFonts w:hint="eastAsia" w:ascii="仿宋_GB2312" w:hAnsi="仿宋_GB2312" w:eastAsia="仿宋_GB2312" w:cs="仿宋_GB2312"/>
          <w:sz w:val="24"/>
          <w:szCs w:val="24"/>
        </w:rPr>
        <w:fldChar w:fldCharType="end"/>
      </w:r>
      <w:r>
        <w:rPr>
          <w:rFonts w:hint="eastAsia" w:ascii="仿宋_GB2312" w:hAnsi="仿宋_GB2312" w:eastAsia="仿宋_GB2312" w:cs="仿宋_GB2312"/>
          <w:sz w:val="24"/>
          <w:szCs w:val="24"/>
        </w:rPr>
        <w:t>)“政府采购严重违法失信行为信息记录”的单位，应当拒绝参与政府采购活动</w:t>
      </w:r>
      <w:r>
        <w:rPr>
          <w:rFonts w:hint="eastAsia" w:ascii="仿宋_GB2312" w:hAnsi="仿宋_GB2312" w:eastAsia="仿宋_GB2312" w:cs="仿宋_GB2312"/>
          <w:sz w:val="24"/>
          <w:szCs w:val="24"/>
          <w:lang w:val="en-US" w:eastAsia="zh-CN"/>
        </w:rPr>
        <w:t>；</w:t>
      </w:r>
    </w:p>
    <w:p w14:paraId="0E268B27">
      <w:pPr>
        <w:pStyle w:val="4"/>
        <w:ind w:firstLine="480"/>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7、承诺函：</w:t>
      </w:r>
      <w:r>
        <w:rPr>
          <w:rFonts w:hint="eastAsia" w:ascii="仿宋_GB2312" w:hAnsi="仿宋_GB2312" w:eastAsia="仿宋_GB2312" w:cs="仿宋_GB2312"/>
          <w:sz w:val="24"/>
          <w:szCs w:val="24"/>
        </w:rPr>
        <w:t>具有履行合同所必需的产品和专业技术能力的承诺</w:t>
      </w:r>
      <w:r>
        <w:rPr>
          <w:rFonts w:hint="eastAsia" w:ascii="仿宋_GB2312" w:hAnsi="仿宋_GB2312" w:eastAsia="仿宋_GB2312" w:cs="仿宋_GB2312"/>
          <w:sz w:val="24"/>
          <w:szCs w:val="24"/>
          <w:lang w:eastAsia="zh-CN"/>
        </w:rPr>
        <w:t>函</w:t>
      </w:r>
      <w:r>
        <w:rPr>
          <w:rFonts w:hint="eastAsia" w:ascii="仿宋_GB2312" w:hAnsi="仿宋_GB2312" w:eastAsia="仿宋_GB2312" w:cs="仿宋_GB2312"/>
          <w:sz w:val="24"/>
          <w:szCs w:val="24"/>
          <w:lang w:val="en-US" w:eastAsia="zh-CN"/>
        </w:rPr>
        <w:t>；</w:t>
      </w:r>
    </w:p>
    <w:p w14:paraId="71DC1372">
      <w:pPr>
        <w:pStyle w:val="4"/>
        <w:ind w:firstLine="480"/>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8、</w:t>
      </w:r>
      <w:r>
        <w:rPr>
          <w:rFonts w:hint="eastAsia" w:ascii="仿宋_GB2312" w:hAnsi="仿宋_GB2312" w:eastAsia="仿宋_GB2312" w:cs="仿宋_GB2312"/>
          <w:sz w:val="24"/>
          <w:szCs w:val="24"/>
        </w:rPr>
        <w:t>单位负责人为同一人或者存在直接控股、管理关系的不同</w:t>
      </w:r>
      <w:r>
        <w:rPr>
          <w:rFonts w:hint="eastAsia" w:ascii="仿宋_GB2312" w:hAnsi="仿宋_GB2312" w:eastAsia="仿宋_GB2312" w:cs="仿宋_GB2312"/>
          <w:sz w:val="24"/>
          <w:szCs w:val="24"/>
          <w:lang w:eastAsia="zh-CN"/>
        </w:rPr>
        <w:t>供应商</w:t>
      </w:r>
      <w:r>
        <w:rPr>
          <w:rFonts w:hint="eastAsia" w:ascii="仿宋_GB2312" w:hAnsi="仿宋_GB2312" w:eastAsia="仿宋_GB2312" w:cs="仿宋_GB2312"/>
          <w:sz w:val="24"/>
          <w:szCs w:val="24"/>
        </w:rPr>
        <w:t>，</w:t>
      </w:r>
      <w:r>
        <w:rPr>
          <w:rFonts w:hint="eastAsia" w:ascii="仿宋_GB2312" w:hAnsi="仿宋_GB2312" w:eastAsia="仿宋_GB2312" w:cs="仿宋_GB2312"/>
          <w:sz w:val="24"/>
          <w:szCs w:val="24"/>
          <w:lang w:eastAsia="zh-CN"/>
        </w:rPr>
        <w:t>不得同时参加本项目磋商</w:t>
      </w:r>
      <w:r>
        <w:rPr>
          <w:rFonts w:hint="eastAsia" w:ascii="仿宋_GB2312" w:hAnsi="仿宋_GB2312" w:eastAsia="仿宋_GB2312" w:cs="仿宋_GB2312"/>
          <w:sz w:val="24"/>
          <w:szCs w:val="24"/>
        </w:rPr>
        <w:t>（提供声明函）</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单位负责人为同一人或者存在直接控股、管理关系的不同</w:t>
      </w:r>
      <w:r>
        <w:rPr>
          <w:rFonts w:hint="eastAsia" w:ascii="仿宋_GB2312" w:hAnsi="仿宋_GB2312" w:eastAsia="仿宋_GB2312" w:cs="仿宋_GB2312"/>
          <w:sz w:val="24"/>
          <w:szCs w:val="24"/>
          <w:lang w:eastAsia="zh-CN"/>
        </w:rPr>
        <w:t>供应商</w:t>
      </w:r>
      <w:r>
        <w:rPr>
          <w:rFonts w:hint="eastAsia" w:ascii="仿宋_GB2312" w:hAnsi="仿宋_GB2312" w:eastAsia="仿宋_GB2312" w:cs="仿宋_GB2312"/>
          <w:sz w:val="24"/>
          <w:szCs w:val="24"/>
        </w:rPr>
        <w:t>，</w:t>
      </w:r>
      <w:r>
        <w:rPr>
          <w:rFonts w:hint="eastAsia" w:ascii="仿宋_GB2312" w:hAnsi="仿宋_GB2312" w:eastAsia="仿宋_GB2312" w:cs="仿宋_GB2312"/>
          <w:sz w:val="24"/>
          <w:szCs w:val="24"/>
          <w:lang w:eastAsia="zh-CN"/>
        </w:rPr>
        <w:t>不得同时参加本项目磋商</w:t>
      </w:r>
      <w:r>
        <w:rPr>
          <w:rFonts w:hint="eastAsia" w:ascii="仿宋_GB2312" w:hAnsi="仿宋_GB2312" w:eastAsia="仿宋_GB2312" w:cs="仿宋_GB2312"/>
          <w:sz w:val="24"/>
          <w:szCs w:val="24"/>
        </w:rPr>
        <w:t>（提供声明函）</w:t>
      </w:r>
    </w:p>
    <w:p w14:paraId="53731968">
      <w:pPr>
        <w:pStyle w:val="4"/>
        <w:ind w:firstLine="480"/>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9、</w:t>
      </w:r>
      <w:r>
        <w:rPr>
          <w:rFonts w:hint="eastAsia" w:ascii="仿宋_GB2312" w:hAnsi="仿宋_GB2312" w:eastAsia="仿宋_GB2312" w:cs="仿宋_GB2312"/>
          <w:sz w:val="24"/>
          <w:szCs w:val="24"/>
        </w:rPr>
        <w:t>保证金缴纳凭据提供银行转账凭证、基本存款账户信息资料复印件或金融机构、担保机构出具的保函复印件</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保证金缴纳凭据提供银行转账凭证、基本存款账户信息资料复印件或金融机构、担保机构出具的保函复印件，复印件均须加盖公章复印件均须加盖公章</w:t>
      </w:r>
      <w:r>
        <w:rPr>
          <w:rFonts w:hint="eastAsia" w:ascii="仿宋_GB2312" w:hAnsi="仿宋_GB2312" w:eastAsia="仿宋_GB2312" w:cs="仿宋_GB2312"/>
          <w:sz w:val="24"/>
          <w:szCs w:val="24"/>
          <w:lang w:eastAsia="zh-CN"/>
        </w:rPr>
        <w:t>。</w:t>
      </w:r>
    </w:p>
    <w:p w14:paraId="2FE17D2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F"/>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E9D28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2025-09-29T07:50:55Z</dcterms:created>
  <dc:creator>admin</dc:creator>
  <cp:lastModifiedBy>鑫源硕</cp:lastModifiedBy>
  <dcterms:modified xsi:type="dcterms:W3CDTF">2025-09-29T07:51:31Z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eyJoZGlkIjoiODBmNzlkOGRkZTJkZjkwYzgwZWE5MmI3NTg5OTM1YTQiLCJ1c2VySWQiOiIxNDczODM3OTgwIn0=</vt:lpwstr>
  </property>
  <property fmtid="{D5CDD505-2E9C-101B-9397-08002B2CF9AE}" pid="4" name="ICV">
    <vt:lpwstr>35A0D702F41641E1AF613AFDCE7586B8_12</vt:lpwstr>
  </property>
</Properties>
</file>