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DCEBA8">
      <w:pPr>
        <w:pStyle w:val="8"/>
        <w:keepNext w:val="0"/>
        <w:keepLines w:val="0"/>
        <w:pageBreakBefore w:val="0"/>
        <w:kinsoku/>
        <w:wordWrap/>
        <w:overflowPunct/>
        <w:topLinePunct w:val="0"/>
        <w:bidi w:val="0"/>
        <w:spacing w:line="440" w:lineRule="exact"/>
        <w:jc w:val="center"/>
        <w:outlineLvl w:val="0"/>
        <w:rPr>
          <w:rFonts w:hint="eastAsia" w:ascii="宋体" w:hAnsi="宋体" w:eastAsia="宋体" w:cs="宋体"/>
          <w:color w:val="auto"/>
        </w:rPr>
      </w:pPr>
      <w:bookmarkStart w:id="0" w:name="_Toc19084"/>
      <w:r>
        <w:rPr>
          <w:rFonts w:hint="eastAsia" w:ascii="宋体" w:hAnsi="宋体" w:eastAsia="宋体" w:cs="宋体"/>
          <w:b/>
          <w:color w:val="auto"/>
          <w:sz w:val="36"/>
        </w:rPr>
        <w:t xml:space="preserve"> 拟签订采购合同文本</w:t>
      </w:r>
      <w:bookmarkEnd w:id="0"/>
    </w:p>
    <w:p w14:paraId="236424D1">
      <w:pPr>
        <w:keepNext w:val="0"/>
        <w:keepLines w:val="0"/>
        <w:pageBreakBefore w:val="0"/>
        <w:kinsoku/>
        <w:wordWrap/>
        <w:overflowPunct/>
        <w:topLinePunct w:val="0"/>
        <w:bidi w:val="0"/>
        <w:spacing w:line="440" w:lineRule="exact"/>
        <w:jc w:val="center"/>
        <w:rPr>
          <w:rFonts w:hint="eastAsia" w:ascii="宋体" w:hAnsi="宋体" w:eastAsia="宋体" w:cs="宋体"/>
          <w:b/>
          <w:bCs/>
          <w:color w:val="auto"/>
          <w:sz w:val="30"/>
          <w:szCs w:val="30"/>
        </w:rPr>
      </w:pPr>
    </w:p>
    <w:p w14:paraId="2FC7ACA2">
      <w:pPr>
        <w:keepNext w:val="0"/>
        <w:keepLines w:val="0"/>
        <w:pageBreakBefore w:val="0"/>
        <w:kinsoku/>
        <w:wordWrap/>
        <w:overflowPunct/>
        <w:topLinePunct w:val="0"/>
        <w:bidi w:val="0"/>
        <w:spacing w:line="440" w:lineRule="exact"/>
        <w:jc w:val="center"/>
        <w:rPr>
          <w:rFonts w:hint="eastAsia" w:ascii="宋体" w:hAnsi="宋体" w:eastAsia="宋体" w:cs="宋体"/>
          <w:b/>
          <w:bCs/>
          <w:color w:val="auto"/>
          <w:sz w:val="30"/>
          <w:szCs w:val="30"/>
          <w:lang w:eastAsia="zh-CN"/>
        </w:rPr>
      </w:pPr>
      <w:r>
        <w:rPr>
          <w:rFonts w:hint="eastAsia" w:ascii="宋体" w:hAnsi="宋体" w:eastAsia="宋体" w:cs="宋体"/>
          <w:b/>
          <w:bCs/>
          <w:color w:val="auto"/>
          <w:sz w:val="30"/>
          <w:szCs w:val="30"/>
        </w:rPr>
        <w:t>合同</w:t>
      </w:r>
      <w:r>
        <w:rPr>
          <w:rFonts w:hint="eastAsia" w:ascii="宋体" w:hAnsi="宋体" w:eastAsia="宋体" w:cs="宋体"/>
          <w:b/>
          <w:bCs/>
          <w:color w:val="auto"/>
          <w:sz w:val="30"/>
          <w:szCs w:val="30"/>
          <w:lang w:eastAsia="zh-CN"/>
        </w:rPr>
        <w:t>（参考格式）</w:t>
      </w:r>
    </w:p>
    <w:p w14:paraId="792717BF">
      <w:pPr>
        <w:keepNext w:val="0"/>
        <w:keepLines w:val="0"/>
        <w:pageBreakBefore w:val="0"/>
        <w:kinsoku/>
        <w:wordWrap/>
        <w:overflowPunct/>
        <w:topLinePunct w:val="0"/>
        <w:autoSpaceDE w:val="0"/>
        <w:autoSpaceDN w:val="0"/>
        <w:bidi w:val="0"/>
        <w:spacing w:line="440" w:lineRule="exact"/>
        <w:ind w:firstLine="480" w:firstLineChars="200"/>
        <w:rPr>
          <w:rFonts w:hint="eastAsia" w:ascii="宋体" w:hAnsi="宋体" w:eastAsia="宋体" w:cs="宋体"/>
          <w:b/>
          <w:color w:val="auto"/>
          <w:kern w:val="0"/>
          <w:sz w:val="24"/>
        </w:rPr>
      </w:pP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项目名称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”(项目编号：</w:t>
      </w:r>
      <w:r>
        <w:rPr>
          <w:rFonts w:hint="eastAsia" w:ascii="宋体" w:hAnsi="宋体" w:eastAsia="宋体" w:cs="宋体"/>
          <w:color w:val="auto"/>
          <w:kern w:val="0"/>
          <w:sz w:val="24"/>
          <w:lang w:eastAsia="zh-CN"/>
        </w:rPr>
        <w:t>SNJZ-2025-153</w:t>
      </w:r>
      <w:r>
        <w:rPr>
          <w:rFonts w:hint="eastAsia" w:ascii="宋体" w:hAnsi="宋体" w:eastAsia="宋体" w:cs="宋体"/>
          <w:color w:val="auto"/>
          <w:kern w:val="0"/>
          <w:sz w:val="24"/>
        </w:rPr>
        <w:t>)，在</w:t>
      </w:r>
      <w:r>
        <w:rPr>
          <w:rFonts w:hint="eastAsia" w:ascii="宋体" w:hAnsi="宋体" w:cs="宋体"/>
          <w:color w:val="auto"/>
          <w:kern w:val="0"/>
          <w:sz w:val="24"/>
          <w:lang w:eastAsia="zh-CN"/>
        </w:rPr>
        <w:t>陕西省财政厅</w:t>
      </w:r>
      <w:r>
        <w:rPr>
          <w:rFonts w:hint="eastAsia" w:ascii="宋体" w:hAnsi="宋体" w:eastAsia="宋体" w:cs="宋体"/>
          <w:color w:val="auto"/>
          <w:kern w:val="0"/>
          <w:sz w:val="24"/>
        </w:rPr>
        <w:t>的全程监督管理下，由陕西教育招标有限责任公司组织竞争性磋商采购。经磋商小组评审推荐，</w:t>
      </w:r>
      <w:r>
        <w:rPr>
          <w:rFonts w:hint="eastAsia" w:ascii="宋体" w:hAnsi="宋体" w:eastAsia="宋体" w:cs="宋体"/>
          <w:b/>
          <w:color w:val="auto"/>
          <w:kern w:val="0"/>
          <w:sz w:val="24"/>
          <w:u w:val="single"/>
        </w:rPr>
        <w:t xml:space="preserve"> 采购人名称 </w:t>
      </w:r>
      <w:r>
        <w:rPr>
          <w:rFonts w:hint="eastAsia" w:ascii="宋体" w:hAnsi="宋体" w:eastAsia="宋体" w:cs="宋体"/>
          <w:color w:val="auto"/>
          <w:kern w:val="0"/>
          <w:sz w:val="24"/>
        </w:rPr>
        <w:t>(以下简称“甲方”)确认</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成交</w:t>
      </w:r>
      <w:r>
        <w:rPr>
          <w:rFonts w:hint="eastAsia" w:ascii="宋体" w:hAnsi="宋体" w:cs="宋体"/>
          <w:b/>
          <w:color w:val="auto"/>
          <w:kern w:val="0"/>
          <w:sz w:val="24"/>
          <w:u w:val="single"/>
          <w:lang w:val="en-US" w:eastAsia="zh-CN"/>
        </w:rPr>
        <w:t>供应商</w:t>
      </w:r>
      <w:r>
        <w:rPr>
          <w:rFonts w:hint="eastAsia" w:ascii="宋体" w:hAnsi="宋体" w:eastAsia="宋体" w:cs="宋体"/>
          <w:b/>
          <w:color w:val="auto"/>
          <w:kern w:val="0"/>
          <w:sz w:val="24"/>
          <w:u w:val="single"/>
        </w:rPr>
        <w:t xml:space="preserve">名称 </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rPr>
        <w:t>（</w:t>
      </w:r>
      <w:r>
        <w:rPr>
          <w:rFonts w:hint="eastAsia" w:ascii="宋体" w:hAnsi="宋体" w:eastAsia="宋体" w:cs="宋体"/>
          <w:color w:val="auto"/>
          <w:kern w:val="0"/>
          <w:sz w:val="24"/>
        </w:rPr>
        <w:t>以下简称“乙方”）为本项目成交</w:t>
      </w:r>
      <w:r>
        <w:rPr>
          <w:rFonts w:hint="eastAsia" w:ascii="宋体" w:hAnsi="宋体" w:cs="宋体"/>
          <w:color w:val="auto"/>
          <w:kern w:val="0"/>
          <w:sz w:val="24"/>
          <w:lang w:val="en-US" w:eastAsia="zh-CN"/>
        </w:rPr>
        <w:t>供应商</w:t>
      </w:r>
      <w:r>
        <w:rPr>
          <w:rFonts w:hint="eastAsia" w:ascii="宋体" w:hAnsi="宋体" w:eastAsia="宋体" w:cs="宋体"/>
          <w:color w:val="auto"/>
          <w:kern w:val="0"/>
          <w:sz w:val="24"/>
        </w:rPr>
        <w:t>。</w:t>
      </w:r>
    </w:p>
    <w:p w14:paraId="79C7DB5A">
      <w:pPr>
        <w:keepNext w:val="0"/>
        <w:keepLines w:val="0"/>
        <w:pageBreakBefore w:val="0"/>
        <w:kinsoku/>
        <w:wordWrap/>
        <w:overflowPunct/>
        <w:topLinePunct w:val="0"/>
        <w:bidi w:val="0"/>
        <w:spacing w:line="440" w:lineRule="exact"/>
        <w:ind w:right="210" w:rightChars="100" w:firstLine="464" w:firstLineChars="200"/>
        <w:rPr>
          <w:rFonts w:hint="eastAsia" w:ascii="宋体" w:hAnsi="宋体" w:eastAsia="宋体" w:cs="宋体"/>
          <w:color w:val="auto"/>
          <w:spacing w:val="-4"/>
          <w:kern w:val="0"/>
          <w:sz w:val="24"/>
        </w:rPr>
      </w:pPr>
      <w:r>
        <w:rPr>
          <w:rFonts w:hint="eastAsia" w:ascii="宋体" w:hAnsi="宋体" w:eastAsia="宋体" w:cs="宋体"/>
          <w:color w:val="auto"/>
          <w:spacing w:val="-4"/>
          <w:kern w:val="0"/>
          <w:sz w:val="24"/>
        </w:rPr>
        <w:t>依据《中华人民共和国民法典》和《中华人民共和国政府采购法》，经双方协商，于</w:t>
      </w:r>
      <w:r>
        <w:rPr>
          <w:rFonts w:hint="eastAsia" w:ascii="宋体" w:hAnsi="宋体" w:eastAsia="宋体" w:cs="宋体"/>
          <w:color w:val="auto"/>
          <w:spacing w:val="-4"/>
          <w:kern w:val="0"/>
          <w:sz w:val="24"/>
          <w:u w:val="single"/>
        </w:rPr>
        <w:t xml:space="preserve">     </w:t>
      </w:r>
      <w:r>
        <w:rPr>
          <w:rFonts w:hint="eastAsia" w:ascii="宋体" w:hAnsi="宋体" w:eastAsia="宋体" w:cs="宋体"/>
          <w:b/>
          <w:color w:val="auto"/>
          <w:spacing w:val="-4"/>
          <w:kern w:val="0"/>
          <w:sz w:val="24"/>
          <w:u w:val="single"/>
        </w:rPr>
        <w:t xml:space="preserve"> </w:t>
      </w:r>
      <w:r>
        <w:rPr>
          <w:rFonts w:hint="eastAsia" w:ascii="宋体" w:hAnsi="宋体" w:eastAsia="宋体" w:cs="宋体"/>
          <w:color w:val="auto"/>
          <w:spacing w:val="-4"/>
          <w:kern w:val="0"/>
          <w:sz w:val="24"/>
        </w:rPr>
        <w:t>年   月</w:t>
      </w:r>
      <w:r>
        <w:rPr>
          <w:rFonts w:hint="eastAsia" w:ascii="宋体" w:hAnsi="宋体" w:eastAsia="宋体" w:cs="宋体"/>
          <w:b/>
          <w:color w:val="auto"/>
          <w:spacing w:val="-4"/>
          <w:kern w:val="0"/>
          <w:sz w:val="24"/>
          <w:u w:val="single"/>
        </w:rPr>
        <w:t xml:space="preserve">     </w:t>
      </w:r>
      <w:r>
        <w:rPr>
          <w:rFonts w:hint="eastAsia" w:ascii="宋体" w:hAnsi="宋体" w:eastAsia="宋体" w:cs="宋体"/>
          <w:color w:val="auto"/>
          <w:spacing w:val="-4"/>
          <w:kern w:val="0"/>
          <w:sz w:val="24"/>
        </w:rPr>
        <w:t>日按下述条款和条件签署本合同。</w:t>
      </w:r>
    </w:p>
    <w:p w14:paraId="732E9380">
      <w:pPr>
        <w:keepNext w:val="0"/>
        <w:keepLines w:val="0"/>
        <w:pageBreakBefore w:val="0"/>
        <w:kinsoku/>
        <w:wordWrap/>
        <w:overflowPunct/>
        <w:topLinePunct w:val="0"/>
        <w:bidi w:val="0"/>
        <w:spacing w:line="440" w:lineRule="exact"/>
        <w:ind w:firstLine="480" w:firstLineChars="200"/>
        <w:rPr>
          <w:rFonts w:hint="eastAsia" w:ascii="宋体" w:hAnsi="宋体" w:eastAsia="宋体" w:cs="宋体"/>
          <w:b/>
          <w:color w:val="auto"/>
          <w:sz w:val="24"/>
        </w:rPr>
      </w:pPr>
      <w:r>
        <w:rPr>
          <w:rFonts w:hint="eastAsia" w:ascii="宋体" w:hAnsi="宋体" w:eastAsia="宋体" w:cs="宋体"/>
          <w:color w:val="auto"/>
          <w:sz w:val="24"/>
        </w:rPr>
        <w:t>甲方通过竞争性磋商采购方式，接受了乙方以总金额</w:t>
      </w:r>
      <w:r>
        <w:rPr>
          <w:rFonts w:hint="eastAsia" w:ascii="宋体" w:hAnsi="宋体" w:eastAsia="宋体" w:cs="宋体"/>
          <w:b/>
          <w:color w:val="auto"/>
          <w:sz w:val="24"/>
          <w:u w:val="single"/>
        </w:rPr>
        <w:t xml:space="preserve">            （￥： ）</w:t>
      </w:r>
      <w:r>
        <w:rPr>
          <w:rFonts w:hint="eastAsia" w:ascii="宋体" w:hAnsi="宋体" w:eastAsia="宋体" w:cs="宋体"/>
          <w:color w:val="auto"/>
          <w:sz w:val="24"/>
        </w:rPr>
        <w:t>(以下简称“合同价”)提供</w:t>
      </w:r>
      <w:r>
        <w:rPr>
          <w:rFonts w:hint="eastAsia" w:ascii="宋体" w:hAnsi="宋体" w:eastAsia="宋体" w:cs="宋体"/>
          <w:color w:val="auto"/>
          <w:sz w:val="24"/>
          <w:lang w:eastAsia="zh-CN"/>
        </w:rPr>
        <w:t>2025年陕西省防止返贫监测预警平台功能保</w:t>
      </w:r>
      <w:r>
        <w:rPr>
          <w:rFonts w:hint="eastAsia" w:ascii="宋体" w:hAnsi="宋体" w:cs="宋体"/>
          <w:color w:val="auto"/>
          <w:sz w:val="24"/>
          <w:lang w:val="en-US" w:eastAsia="zh-CN"/>
        </w:rPr>
        <w:t>服务</w:t>
      </w:r>
      <w:r>
        <w:rPr>
          <w:rFonts w:hint="eastAsia" w:ascii="宋体" w:hAnsi="宋体" w:eastAsia="宋体" w:cs="宋体"/>
          <w:color w:val="auto"/>
          <w:sz w:val="24"/>
        </w:rPr>
        <w:t>。</w:t>
      </w:r>
    </w:p>
    <w:p w14:paraId="3A90AFB4">
      <w:pPr>
        <w:keepNext w:val="0"/>
        <w:keepLines w:val="0"/>
        <w:pageBreakBefore w:val="0"/>
        <w:kinsoku/>
        <w:wordWrap/>
        <w:overflowPunct/>
        <w:topLinePunct w:val="0"/>
        <w:bidi w:val="0"/>
        <w:spacing w:line="440" w:lineRule="exact"/>
        <w:ind w:right="210" w:rightChars="100"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本合同在此声明如下：</w:t>
      </w:r>
    </w:p>
    <w:p w14:paraId="2D200A0C">
      <w:pPr>
        <w:keepNext w:val="0"/>
        <w:keepLines w:val="0"/>
        <w:pageBreakBefore w:val="0"/>
        <w:kinsoku/>
        <w:wordWrap/>
        <w:overflowPunct/>
        <w:topLinePunct w:val="0"/>
        <w:bidi w:val="0"/>
        <w:spacing w:line="440" w:lineRule="exact"/>
        <w:ind w:right="210" w:rightChars="100"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1.本合同中的词语和术语的含义与合同条款中定义的相同。</w:t>
      </w:r>
    </w:p>
    <w:p w14:paraId="18D08D27">
      <w:pPr>
        <w:keepNext w:val="0"/>
        <w:keepLines w:val="0"/>
        <w:pageBreakBefore w:val="0"/>
        <w:kinsoku/>
        <w:wordWrap/>
        <w:overflowPunct/>
        <w:topLinePunct w:val="0"/>
        <w:bidi w:val="0"/>
        <w:spacing w:line="440" w:lineRule="exact"/>
        <w:ind w:right="210" w:rightChars="100"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2.下述文件是本合同的一部分，并与本合同一起阅读和解释：</w:t>
      </w:r>
    </w:p>
    <w:p w14:paraId="586B78CD">
      <w:pPr>
        <w:keepNext w:val="0"/>
        <w:keepLines w:val="0"/>
        <w:pageBreakBefore w:val="0"/>
        <w:kinsoku/>
        <w:wordWrap/>
        <w:overflowPunct/>
        <w:topLinePunct w:val="0"/>
        <w:bidi w:val="0"/>
        <w:spacing w:line="440" w:lineRule="exact"/>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1）合同条款</w:t>
      </w:r>
    </w:p>
    <w:p w14:paraId="52D0CBE9">
      <w:pPr>
        <w:keepNext w:val="0"/>
        <w:keepLines w:val="0"/>
        <w:pageBreakBefore w:val="0"/>
        <w:kinsoku/>
        <w:wordWrap/>
        <w:overflowPunct/>
        <w:topLinePunct w:val="0"/>
        <w:bidi w:val="0"/>
        <w:spacing w:line="440" w:lineRule="exact"/>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2）合同条款附件</w:t>
      </w:r>
    </w:p>
    <w:p w14:paraId="56A583C4">
      <w:pPr>
        <w:keepNext w:val="0"/>
        <w:keepLines w:val="0"/>
        <w:pageBreakBefore w:val="0"/>
        <w:kinsoku/>
        <w:wordWrap/>
        <w:overflowPunct/>
        <w:topLinePunct w:val="0"/>
        <w:bidi w:val="0"/>
        <w:spacing w:line="440" w:lineRule="exact"/>
        <w:ind w:right="210" w:rightChars="100" w:firstLine="960" w:firstLineChars="400"/>
        <w:rPr>
          <w:rFonts w:hint="eastAsia" w:ascii="宋体" w:hAnsi="宋体" w:eastAsia="宋体" w:cs="宋体"/>
          <w:color w:val="auto"/>
          <w:sz w:val="24"/>
        </w:rPr>
      </w:pPr>
      <w:r>
        <w:rPr>
          <w:rFonts w:hint="eastAsia" w:ascii="宋体" w:hAnsi="宋体" w:eastAsia="宋体" w:cs="宋体"/>
          <w:color w:val="auto"/>
          <w:sz w:val="24"/>
        </w:rPr>
        <w:t>附件1—服务范围</w:t>
      </w:r>
    </w:p>
    <w:p w14:paraId="74A8146C">
      <w:pPr>
        <w:keepNext w:val="0"/>
        <w:keepLines w:val="0"/>
        <w:pageBreakBefore w:val="0"/>
        <w:kinsoku/>
        <w:wordWrap/>
        <w:overflowPunct/>
        <w:topLinePunct w:val="0"/>
        <w:bidi w:val="0"/>
        <w:spacing w:line="440" w:lineRule="exact"/>
        <w:ind w:right="210" w:rightChars="100" w:firstLine="960" w:firstLineChars="400"/>
        <w:rPr>
          <w:rFonts w:hint="eastAsia" w:ascii="宋体" w:hAnsi="宋体" w:eastAsia="宋体" w:cs="宋体"/>
          <w:color w:val="auto"/>
          <w:sz w:val="24"/>
        </w:rPr>
      </w:pPr>
      <w:r>
        <w:rPr>
          <w:rFonts w:hint="eastAsia" w:ascii="宋体" w:hAnsi="宋体" w:eastAsia="宋体" w:cs="宋体"/>
          <w:color w:val="auto"/>
          <w:sz w:val="24"/>
        </w:rPr>
        <w:t>附件2—服务内容与说明</w:t>
      </w:r>
    </w:p>
    <w:p w14:paraId="55439884">
      <w:pPr>
        <w:keepNext w:val="0"/>
        <w:keepLines w:val="0"/>
        <w:pageBreakBefore w:val="0"/>
        <w:kinsoku/>
        <w:wordWrap/>
        <w:overflowPunct/>
        <w:topLinePunct w:val="0"/>
        <w:bidi w:val="0"/>
        <w:spacing w:line="440" w:lineRule="exact"/>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3）成交通知书</w:t>
      </w:r>
    </w:p>
    <w:p w14:paraId="0CE3C16D">
      <w:pPr>
        <w:keepNext w:val="0"/>
        <w:keepLines w:val="0"/>
        <w:pageBreakBefore w:val="0"/>
        <w:kinsoku/>
        <w:wordWrap/>
        <w:overflowPunct/>
        <w:topLinePunct w:val="0"/>
        <w:bidi w:val="0"/>
        <w:spacing w:line="440" w:lineRule="exact"/>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4）磋商文件</w:t>
      </w:r>
    </w:p>
    <w:p w14:paraId="7450D321">
      <w:pPr>
        <w:keepNext w:val="0"/>
        <w:keepLines w:val="0"/>
        <w:pageBreakBefore w:val="0"/>
        <w:kinsoku/>
        <w:wordWrap/>
        <w:overflowPunct/>
        <w:topLinePunct w:val="0"/>
        <w:bidi w:val="0"/>
        <w:spacing w:line="440" w:lineRule="exact"/>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5）磋商响应文件</w:t>
      </w:r>
    </w:p>
    <w:p w14:paraId="0BF9DB03">
      <w:pPr>
        <w:keepNext w:val="0"/>
        <w:keepLines w:val="0"/>
        <w:pageBreakBefore w:val="0"/>
        <w:kinsoku/>
        <w:wordWrap/>
        <w:overflowPunct/>
        <w:topLinePunct w:val="0"/>
        <w:bidi w:val="0"/>
        <w:spacing w:line="440" w:lineRule="exact"/>
        <w:ind w:left="105" w:leftChars="50" w:right="210" w:rightChars="100" w:firstLine="480" w:firstLineChars="200"/>
        <w:rPr>
          <w:rFonts w:hint="eastAsia" w:ascii="宋体" w:hAnsi="宋体" w:eastAsia="宋体" w:cs="宋体"/>
          <w:color w:val="auto"/>
          <w:sz w:val="24"/>
        </w:rPr>
      </w:pPr>
      <w:r>
        <w:rPr>
          <w:rFonts w:hint="eastAsia" w:ascii="宋体" w:hAnsi="宋体" w:eastAsia="宋体" w:cs="宋体"/>
          <w:color w:val="auto"/>
          <w:sz w:val="24"/>
        </w:rPr>
        <w:t>3.考虑到甲方将按照本合同向乙方支付货款，乙方在此保证全部按照合同的规定向甲方提供货物和服务，并修补缺陷。</w:t>
      </w:r>
    </w:p>
    <w:p w14:paraId="7CC2B9A2">
      <w:pPr>
        <w:keepNext w:val="0"/>
        <w:keepLines w:val="0"/>
        <w:pageBreakBefore w:val="0"/>
        <w:kinsoku/>
        <w:wordWrap/>
        <w:overflowPunct/>
        <w:topLinePunct w:val="0"/>
        <w:bidi w:val="0"/>
        <w:spacing w:line="440" w:lineRule="exact"/>
        <w:ind w:left="105" w:leftChars="50" w:right="210" w:rightChars="100" w:firstLine="480" w:firstLineChars="200"/>
        <w:rPr>
          <w:rFonts w:hint="eastAsia" w:ascii="宋体" w:hAnsi="宋体" w:eastAsia="宋体" w:cs="宋体"/>
          <w:color w:val="auto"/>
          <w:sz w:val="24"/>
        </w:rPr>
      </w:pPr>
      <w:r>
        <w:rPr>
          <w:rFonts w:hint="eastAsia" w:ascii="宋体" w:hAnsi="宋体" w:eastAsia="宋体" w:cs="宋体"/>
          <w:color w:val="auto"/>
          <w:sz w:val="24"/>
        </w:rPr>
        <w:t>4.考虑到乙方提供的货物和服务并修补缺陷，甲方在此保证按照合同规定的时间和方式向乙方支付合同价或其他按合同规定应支付的金额。</w:t>
      </w:r>
    </w:p>
    <w:p w14:paraId="5193A548">
      <w:pPr>
        <w:keepNext w:val="0"/>
        <w:keepLines w:val="0"/>
        <w:pageBreakBefore w:val="0"/>
        <w:kinsoku/>
        <w:wordWrap/>
        <w:overflowPunct/>
        <w:topLinePunct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5.本合同一式</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份，其中，甲方</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份，乙方</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份，鉴证方</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w:t>
      </w:r>
      <w:r>
        <w:rPr>
          <w:rFonts w:hint="eastAsia" w:ascii="宋体" w:hAnsi="宋体" w:eastAsia="宋体" w:cs="宋体"/>
          <w:color w:val="auto"/>
          <w:sz w:val="24"/>
        </w:rPr>
        <w:t>监督管理部门</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w:t>
      </w:r>
    </w:p>
    <w:p w14:paraId="7AAAD137">
      <w:pPr>
        <w:keepNext w:val="0"/>
        <w:keepLines w:val="0"/>
        <w:pageBreakBefore w:val="0"/>
        <w:kinsoku/>
        <w:wordWrap/>
        <w:overflowPunct/>
        <w:topLinePunct w:val="0"/>
        <w:bidi w:val="0"/>
        <w:spacing w:line="440" w:lineRule="exact"/>
        <w:ind w:left="105" w:leftChars="50" w:right="210" w:rightChars="100" w:firstLine="480" w:firstLineChars="200"/>
        <w:rPr>
          <w:rFonts w:hint="eastAsia" w:ascii="宋体" w:hAnsi="宋体" w:eastAsia="宋体" w:cs="宋体"/>
          <w:color w:val="auto"/>
          <w:kern w:val="0"/>
          <w:sz w:val="24"/>
        </w:rPr>
      </w:pPr>
    </w:p>
    <w:tbl>
      <w:tblPr>
        <w:tblStyle w:val="6"/>
        <w:tblW w:w="0" w:type="auto"/>
        <w:jc w:val="center"/>
        <w:tblLayout w:type="fixed"/>
        <w:tblCellMar>
          <w:top w:w="0" w:type="dxa"/>
          <w:left w:w="108" w:type="dxa"/>
          <w:bottom w:w="0" w:type="dxa"/>
          <w:right w:w="108" w:type="dxa"/>
        </w:tblCellMar>
      </w:tblPr>
      <w:tblGrid>
        <w:gridCol w:w="3985"/>
        <w:gridCol w:w="4208"/>
      </w:tblGrid>
      <w:tr w14:paraId="31B7F8D2">
        <w:tblPrEx>
          <w:tblCellMar>
            <w:top w:w="0" w:type="dxa"/>
            <w:left w:w="108" w:type="dxa"/>
            <w:bottom w:w="0" w:type="dxa"/>
            <w:right w:w="108" w:type="dxa"/>
          </w:tblCellMar>
        </w:tblPrEx>
        <w:trPr>
          <w:trHeight w:val="5299" w:hRule="atLeast"/>
          <w:jc w:val="center"/>
        </w:trPr>
        <w:tc>
          <w:tcPr>
            <w:tcW w:w="3985" w:type="dxa"/>
            <w:noWrap w:val="0"/>
            <w:tcMar>
              <w:top w:w="113" w:type="dxa"/>
              <w:left w:w="113" w:type="dxa"/>
              <w:bottom w:w="113" w:type="dxa"/>
              <w:right w:w="113" w:type="dxa"/>
            </w:tcMar>
            <w:vAlign w:val="top"/>
          </w:tcPr>
          <w:p w14:paraId="4592D095">
            <w:pPr>
              <w:keepNext w:val="0"/>
              <w:keepLines w:val="0"/>
              <w:pageBreakBefore w:val="0"/>
              <w:kinsoku/>
              <w:wordWrap/>
              <w:overflowPunct/>
              <w:topLinePunct w:val="0"/>
              <w:autoSpaceDE w:val="0"/>
              <w:autoSpaceDN w:val="0"/>
              <w:bidi w:val="0"/>
              <w:spacing w:line="440" w:lineRule="exact"/>
              <w:rPr>
                <w:rFonts w:hint="eastAsia" w:ascii="宋体" w:hAnsi="宋体" w:eastAsia="宋体" w:cs="宋体"/>
                <w:color w:val="auto"/>
                <w:sz w:val="24"/>
              </w:rPr>
            </w:pPr>
            <w:r>
              <w:rPr>
                <w:rFonts w:hint="eastAsia" w:ascii="宋体" w:hAnsi="宋体" w:eastAsia="宋体" w:cs="宋体"/>
                <w:b/>
                <w:color w:val="auto"/>
                <w:kern w:val="0"/>
                <w:sz w:val="24"/>
              </w:rPr>
              <w:t>甲方名称：</w:t>
            </w:r>
            <w:r>
              <w:rPr>
                <w:rFonts w:hint="eastAsia" w:ascii="宋体" w:hAnsi="宋体" w:eastAsia="宋体" w:cs="宋体"/>
                <w:color w:val="auto"/>
                <w:sz w:val="24"/>
              </w:rPr>
              <w:t xml:space="preserve"> </w:t>
            </w:r>
          </w:p>
          <w:p w14:paraId="6F0ED343">
            <w:pPr>
              <w:keepNext w:val="0"/>
              <w:keepLines w:val="0"/>
              <w:pageBreakBefore w:val="0"/>
              <w:kinsoku/>
              <w:wordWrap/>
              <w:overflowPunct/>
              <w:topLinePunct w:val="0"/>
              <w:bidi w:val="0"/>
              <w:spacing w:line="440" w:lineRule="exact"/>
              <w:rPr>
                <w:rFonts w:hint="eastAsia" w:ascii="宋体" w:hAnsi="宋体" w:eastAsia="宋体" w:cs="宋体"/>
                <w:color w:val="auto"/>
                <w:kern w:val="0"/>
                <w:sz w:val="24"/>
              </w:rPr>
            </w:pPr>
            <w:r>
              <w:rPr>
                <w:rFonts w:hint="eastAsia" w:ascii="宋体" w:hAnsi="宋体" w:eastAsia="宋体" w:cs="宋体"/>
                <w:b/>
                <w:color w:val="auto"/>
                <w:kern w:val="0"/>
                <w:sz w:val="24"/>
              </w:rPr>
              <w:t>甲方地址：</w:t>
            </w:r>
            <w:r>
              <w:rPr>
                <w:rFonts w:hint="eastAsia" w:ascii="宋体" w:hAnsi="宋体" w:eastAsia="宋体" w:cs="宋体"/>
                <w:color w:val="auto"/>
                <w:kern w:val="0"/>
                <w:sz w:val="24"/>
              </w:rPr>
              <w:t xml:space="preserve"> </w:t>
            </w:r>
          </w:p>
          <w:p w14:paraId="07339C30">
            <w:pPr>
              <w:keepNext w:val="0"/>
              <w:keepLines w:val="0"/>
              <w:pageBreakBefore w:val="0"/>
              <w:kinsoku/>
              <w:wordWrap/>
              <w:overflowPunct/>
              <w:topLinePunct w:val="0"/>
              <w:autoSpaceDE w:val="0"/>
              <w:autoSpaceDN w:val="0"/>
              <w:bidi w:val="0"/>
              <w:spacing w:line="440" w:lineRule="exact"/>
              <w:rPr>
                <w:rFonts w:hint="eastAsia" w:ascii="宋体" w:hAnsi="宋体" w:eastAsia="宋体" w:cs="宋体"/>
                <w:color w:val="auto"/>
                <w:sz w:val="24"/>
              </w:rPr>
            </w:pPr>
            <w:r>
              <w:rPr>
                <w:rFonts w:hint="eastAsia" w:ascii="宋体" w:hAnsi="宋体" w:eastAsia="宋体" w:cs="宋体"/>
                <w:b/>
                <w:color w:val="auto"/>
                <w:kern w:val="0"/>
                <w:sz w:val="24"/>
              </w:rPr>
              <w:t>电    话：</w:t>
            </w:r>
            <w:r>
              <w:rPr>
                <w:rFonts w:hint="eastAsia" w:ascii="宋体" w:hAnsi="宋体" w:eastAsia="宋体" w:cs="宋体"/>
                <w:color w:val="auto"/>
                <w:kern w:val="0"/>
                <w:sz w:val="24"/>
              </w:rPr>
              <w:t xml:space="preserve"> </w:t>
            </w:r>
          </w:p>
          <w:p w14:paraId="1F348035">
            <w:pPr>
              <w:keepNext w:val="0"/>
              <w:keepLines w:val="0"/>
              <w:pageBreakBefore w:val="0"/>
              <w:kinsoku/>
              <w:wordWrap/>
              <w:overflowPunct/>
              <w:topLinePunct w:val="0"/>
              <w:autoSpaceDE w:val="0"/>
              <w:autoSpaceDN w:val="0"/>
              <w:bidi w:val="0"/>
              <w:spacing w:line="440" w:lineRule="exact"/>
              <w:rPr>
                <w:rFonts w:hint="eastAsia" w:ascii="宋体" w:hAnsi="宋体" w:eastAsia="宋体" w:cs="宋体"/>
                <w:b/>
                <w:color w:val="auto"/>
                <w:kern w:val="0"/>
                <w:sz w:val="24"/>
              </w:rPr>
            </w:pPr>
            <w:r>
              <w:rPr>
                <w:rFonts w:hint="eastAsia" w:ascii="宋体" w:hAnsi="宋体" w:eastAsia="宋体" w:cs="宋体"/>
                <w:b/>
                <w:color w:val="auto"/>
                <w:kern w:val="0"/>
                <w:sz w:val="24"/>
              </w:rPr>
              <w:t>传    真：</w:t>
            </w:r>
            <w:r>
              <w:rPr>
                <w:rFonts w:hint="eastAsia" w:ascii="宋体" w:hAnsi="宋体" w:eastAsia="宋体" w:cs="宋体"/>
                <w:color w:val="auto"/>
                <w:kern w:val="0"/>
                <w:sz w:val="24"/>
              </w:rPr>
              <w:t xml:space="preserve"> </w:t>
            </w:r>
          </w:p>
          <w:p w14:paraId="455794C5">
            <w:pPr>
              <w:keepNext w:val="0"/>
              <w:keepLines w:val="0"/>
              <w:pageBreakBefore w:val="0"/>
              <w:kinsoku/>
              <w:wordWrap/>
              <w:overflowPunct/>
              <w:topLinePunct w:val="0"/>
              <w:autoSpaceDE w:val="0"/>
              <w:autoSpaceDN w:val="0"/>
              <w:bidi w:val="0"/>
              <w:spacing w:line="440" w:lineRule="exact"/>
              <w:rPr>
                <w:rFonts w:hint="eastAsia" w:ascii="宋体" w:hAnsi="宋体" w:eastAsia="宋体" w:cs="宋体"/>
                <w:color w:val="auto"/>
                <w:kern w:val="0"/>
                <w:sz w:val="24"/>
              </w:rPr>
            </w:pPr>
            <w:r>
              <w:rPr>
                <w:rFonts w:hint="eastAsia" w:ascii="宋体" w:hAnsi="宋体" w:eastAsia="宋体" w:cs="宋体"/>
                <w:b/>
                <w:color w:val="auto"/>
                <w:kern w:val="0"/>
                <w:sz w:val="24"/>
              </w:rPr>
              <w:t>邮    编：</w:t>
            </w:r>
            <w:r>
              <w:rPr>
                <w:rFonts w:hint="eastAsia" w:ascii="宋体" w:hAnsi="宋体" w:eastAsia="宋体" w:cs="宋体"/>
                <w:color w:val="auto"/>
                <w:kern w:val="0"/>
                <w:sz w:val="24"/>
              </w:rPr>
              <w:t xml:space="preserve"> </w:t>
            </w:r>
          </w:p>
          <w:p w14:paraId="6D077CF2">
            <w:pPr>
              <w:keepNext w:val="0"/>
              <w:keepLines w:val="0"/>
              <w:pageBreakBefore w:val="0"/>
              <w:kinsoku/>
              <w:wordWrap/>
              <w:overflowPunct/>
              <w:topLinePunct w:val="0"/>
              <w:autoSpaceDE w:val="0"/>
              <w:autoSpaceDN w:val="0"/>
              <w:bidi w:val="0"/>
              <w:spacing w:line="440" w:lineRule="exact"/>
              <w:rPr>
                <w:rFonts w:hint="eastAsia" w:ascii="宋体" w:hAnsi="宋体" w:eastAsia="宋体" w:cs="宋体"/>
                <w:b/>
                <w:color w:val="auto"/>
                <w:kern w:val="0"/>
                <w:sz w:val="24"/>
              </w:rPr>
            </w:pPr>
          </w:p>
          <w:p w14:paraId="2CE12C9C">
            <w:pPr>
              <w:keepNext w:val="0"/>
              <w:keepLines w:val="0"/>
              <w:pageBreakBefore w:val="0"/>
              <w:kinsoku/>
              <w:wordWrap/>
              <w:overflowPunct/>
              <w:topLinePunct w:val="0"/>
              <w:autoSpaceDE w:val="0"/>
              <w:autoSpaceDN w:val="0"/>
              <w:bidi w:val="0"/>
              <w:spacing w:line="440" w:lineRule="exact"/>
              <w:rPr>
                <w:rFonts w:hint="eastAsia" w:ascii="宋体" w:hAnsi="宋体" w:eastAsia="宋体" w:cs="宋体"/>
                <w:b/>
                <w:color w:val="auto"/>
                <w:kern w:val="0"/>
                <w:sz w:val="24"/>
              </w:rPr>
            </w:pPr>
          </w:p>
          <w:p w14:paraId="6520D9CB">
            <w:pPr>
              <w:keepNext w:val="0"/>
              <w:keepLines w:val="0"/>
              <w:pageBreakBefore w:val="0"/>
              <w:kinsoku/>
              <w:wordWrap/>
              <w:overflowPunct/>
              <w:topLinePunct w:val="0"/>
              <w:autoSpaceDE w:val="0"/>
              <w:autoSpaceDN w:val="0"/>
              <w:bidi w:val="0"/>
              <w:spacing w:line="440" w:lineRule="exact"/>
              <w:rPr>
                <w:rFonts w:hint="eastAsia" w:ascii="宋体" w:hAnsi="宋体" w:eastAsia="宋体" w:cs="宋体"/>
                <w:b/>
                <w:color w:val="auto"/>
                <w:kern w:val="0"/>
                <w:sz w:val="24"/>
              </w:rPr>
            </w:pPr>
          </w:p>
          <w:p w14:paraId="4D64719C">
            <w:pPr>
              <w:pStyle w:val="3"/>
              <w:keepNext w:val="0"/>
              <w:keepLines w:val="0"/>
              <w:pageBreakBefore w:val="0"/>
              <w:kinsoku/>
              <w:wordWrap/>
              <w:overflowPunct/>
              <w:topLinePunct w:val="0"/>
              <w:bidi w:val="0"/>
              <w:spacing w:afterLines="0" w:line="440" w:lineRule="exact"/>
              <w:rPr>
                <w:rFonts w:hint="eastAsia" w:ascii="宋体" w:hAnsi="宋体" w:eastAsia="宋体" w:cs="宋体"/>
                <w:color w:val="auto"/>
              </w:rPr>
            </w:pPr>
          </w:p>
          <w:p w14:paraId="4B20A8C7">
            <w:pPr>
              <w:keepNext w:val="0"/>
              <w:keepLines w:val="0"/>
              <w:pageBreakBefore w:val="0"/>
              <w:kinsoku/>
              <w:wordWrap/>
              <w:overflowPunct/>
              <w:topLinePunct w:val="0"/>
              <w:autoSpaceDE w:val="0"/>
              <w:autoSpaceDN w:val="0"/>
              <w:bidi w:val="0"/>
              <w:spacing w:line="440" w:lineRule="exact"/>
              <w:rPr>
                <w:rFonts w:hint="eastAsia" w:ascii="宋体" w:hAnsi="宋体" w:eastAsia="宋体" w:cs="宋体"/>
                <w:b/>
                <w:color w:val="auto"/>
                <w:kern w:val="0"/>
                <w:sz w:val="24"/>
              </w:rPr>
            </w:pPr>
            <w:r>
              <w:rPr>
                <w:rFonts w:hint="eastAsia" w:ascii="宋体" w:hAnsi="宋体" w:eastAsia="宋体" w:cs="宋体"/>
                <w:b/>
                <w:color w:val="auto"/>
                <w:kern w:val="0"/>
                <w:sz w:val="24"/>
              </w:rPr>
              <w:t>甲方代表签字：</w:t>
            </w:r>
          </w:p>
          <w:p w14:paraId="7F080B99">
            <w:pPr>
              <w:keepNext w:val="0"/>
              <w:keepLines w:val="0"/>
              <w:pageBreakBefore w:val="0"/>
              <w:kinsoku/>
              <w:wordWrap/>
              <w:overflowPunct/>
              <w:topLinePunct w:val="0"/>
              <w:bidi w:val="0"/>
              <w:spacing w:line="440" w:lineRule="exact"/>
              <w:rPr>
                <w:rFonts w:hint="eastAsia" w:ascii="宋体" w:hAnsi="宋体" w:eastAsia="宋体" w:cs="宋体"/>
                <w:b/>
                <w:color w:val="auto"/>
                <w:sz w:val="24"/>
              </w:rPr>
            </w:pPr>
            <w:r>
              <w:rPr>
                <w:rFonts w:hint="eastAsia" w:ascii="宋体" w:hAnsi="宋体" w:eastAsia="宋体" w:cs="宋体"/>
                <w:b/>
                <w:color w:val="auto"/>
                <w:kern w:val="0"/>
                <w:sz w:val="24"/>
              </w:rPr>
              <w:t>甲方盖章：</w:t>
            </w:r>
          </w:p>
        </w:tc>
        <w:tc>
          <w:tcPr>
            <w:tcW w:w="4208" w:type="dxa"/>
            <w:noWrap w:val="0"/>
            <w:vAlign w:val="top"/>
          </w:tcPr>
          <w:p w14:paraId="31F40587">
            <w:pPr>
              <w:keepNext w:val="0"/>
              <w:keepLines w:val="0"/>
              <w:pageBreakBefore w:val="0"/>
              <w:kinsoku/>
              <w:wordWrap/>
              <w:overflowPunct/>
              <w:topLinePunct w:val="0"/>
              <w:autoSpaceDE w:val="0"/>
              <w:autoSpaceDN w:val="0"/>
              <w:bidi w:val="0"/>
              <w:spacing w:line="440" w:lineRule="exact"/>
              <w:ind w:left="1205" w:hanging="1205" w:hangingChars="500"/>
              <w:rPr>
                <w:rFonts w:hint="eastAsia" w:ascii="宋体" w:hAnsi="宋体" w:eastAsia="宋体" w:cs="宋体"/>
                <w:b/>
                <w:color w:val="auto"/>
                <w:kern w:val="0"/>
                <w:sz w:val="24"/>
              </w:rPr>
            </w:pPr>
            <w:r>
              <w:rPr>
                <w:rFonts w:hint="eastAsia" w:ascii="宋体" w:hAnsi="宋体" w:eastAsia="宋体" w:cs="宋体"/>
                <w:b/>
                <w:color w:val="auto"/>
                <w:kern w:val="0"/>
                <w:sz w:val="24"/>
              </w:rPr>
              <w:t>乙方名称：</w:t>
            </w:r>
          </w:p>
          <w:p w14:paraId="560B48FE">
            <w:pPr>
              <w:keepNext w:val="0"/>
              <w:keepLines w:val="0"/>
              <w:pageBreakBefore w:val="0"/>
              <w:kinsoku/>
              <w:wordWrap/>
              <w:overflowPunct/>
              <w:topLinePunct w:val="0"/>
              <w:autoSpaceDE w:val="0"/>
              <w:autoSpaceDN w:val="0"/>
              <w:bidi w:val="0"/>
              <w:spacing w:line="440" w:lineRule="exact"/>
              <w:ind w:left="1205" w:hanging="1205" w:hangingChars="500"/>
              <w:rPr>
                <w:rFonts w:hint="eastAsia" w:ascii="宋体" w:hAnsi="宋体" w:eastAsia="宋体" w:cs="宋体"/>
                <w:color w:val="auto"/>
                <w:sz w:val="24"/>
              </w:rPr>
            </w:pPr>
            <w:r>
              <w:rPr>
                <w:rFonts w:hint="eastAsia" w:ascii="宋体" w:hAnsi="宋体" w:eastAsia="宋体" w:cs="宋体"/>
                <w:b/>
                <w:color w:val="auto"/>
                <w:sz w:val="24"/>
              </w:rPr>
              <w:t>乙方地址：</w:t>
            </w:r>
            <w:r>
              <w:rPr>
                <w:rFonts w:hint="eastAsia" w:ascii="宋体" w:hAnsi="宋体" w:eastAsia="宋体" w:cs="宋体"/>
                <w:color w:val="auto"/>
                <w:sz w:val="24"/>
              </w:rPr>
              <w:t xml:space="preserve"> </w:t>
            </w:r>
          </w:p>
          <w:p w14:paraId="32E24E66">
            <w:pPr>
              <w:keepNext w:val="0"/>
              <w:keepLines w:val="0"/>
              <w:pageBreakBefore w:val="0"/>
              <w:kinsoku/>
              <w:wordWrap/>
              <w:overflowPunct/>
              <w:topLinePunct w:val="0"/>
              <w:autoSpaceDE w:val="0"/>
              <w:autoSpaceDN w:val="0"/>
              <w:bidi w:val="0"/>
              <w:spacing w:line="440" w:lineRule="exact"/>
              <w:rPr>
                <w:rFonts w:hint="eastAsia" w:ascii="宋体" w:hAnsi="宋体" w:eastAsia="宋体" w:cs="宋体"/>
                <w:b/>
                <w:color w:val="auto"/>
                <w:sz w:val="24"/>
              </w:rPr>
            </w:pPr>
            <w:r>
              <w:rPr>
                <w:rFonts w:hint="eastAsia" w:ascii="宋体" w:hAnsi="宋体" w:eastAsia="宋体" w:cs="宋体"/>
                <w:b/>
                <w:color w:val="auto"/>
                <w:sz w:val="24"/>
              </w:rPr>
              <w:t>电    话：</w:t>
            </w:r>
          </w:p>
          <w:p w14:paraId="44A192D6">
            <w:pPr>
              <w:keepNext w:val="0"/>
              <w:keepLines w:val="0"/>
              <w:pageBreakBefore w:val="0"/>
              <w:kinsoku/>
              <w:wordWrap/>
              <w:overflowPunct/>
              <w:topLinePunct w:val="0"/>
              <w:autoSpaceDE w:val="0"/>
              <w:autoSpaceDN w:val="0"/>
              <w:bidi w:val="0"/>
              <w:spacing w:line="440" w:lineRule="exact"/>
              <w:rPr>
                <w:rFonts w:hint="eastAsia" w:ascii="宋体" w:hAnsi="宋体" w:eastAsia="宋体" w:cs="宋体"/>
                <w:color w:val="auto"/>
                <w:sz w:val="24"/>
              </w:rPr>
            </w:pPr>
            <w:r>
              <w:rPr>
                <w:rFonts w:hint="eastAsia" w:ascii="宋体" w:hAnsi="宋体" w:eastAsia="宋体" w:cs="宋体"/>
                <w:b/>
                <w:color w:val="auto"/>
                <w:sz w:val="24"/>
              </w:rPr>
              <w:t>传    真：</w:t>
            </w:r>
          </w:p>
          <w:p w14:paraId="524420A3">
            <w:pPr>
              <w:keepNext w:val="0"/>
              <w:keepLines w:val="0"/>
              <w:pageBreakBefore w:val="0"/>
              <w:kinsoku/>
              <w:wordWrap/>
              <w:overflowPunct/>
              <w:topLinePunct w:val="0"/>
              <w:autoSpaceDE w:val="0"/>
              <w:autoSpaceDN w:val="0"/>
              <w:bidi w:val="0"/>
              <w:spacing w:line="440" w:lineRule="exact"/>
              <w:rPr>
                <w:rFonts w:hint="eastAsia" w:ascii="宋体" w:hAnsi="宋体" w:eastAsia="宋体" w:cs="宋体"/>
                <w:color w:val="auto"/>
                <w:sz w:val="24"/>
              </w:rPr>
            </w:pPr>
            <w:r>
              <w:rPr>
                <w:rFonts w:hint="eastAsia" w:ascii="宋体" w:hAnsi="宋体" w:eastAsia="宋体" w:cs="宋体"/>
                <w:b/>
                <w:color w:val="auto"/>
                <w:sz w:val="24"/>
              </w:rPr>
              <w:t>邮    编：</w:t>
            </w:r>
          </w:p>
          <w:p w14:paraId="5C0E5BA3">
            <w:pPr>
              <w:keepNext w:val="0"/>
              <w:keepLines w:val="0"/>
              <w:pageBreakBefore w:val="0"/>
              <w:kinsoku/>
              <w:wordWrap/>
              <w:overflowPunct/>
              <w:topLinePunct w:val="0"/>
              <w:autoSpaceDE w:val="0"/>
              <w:autoSpaceDN w:val="0"/>
              <w:bidi w:val="0"/>
              <w:spacing w:line="440" w:lineRule="exact"/>
              <w:rPr>
                <w:rFonts w:hint="eastAsia" w:ascii="宋体" w:hAnsi="宋体" w:eastAsia="宋体" w:cs="宋体"/>
                <w:b/>
                <w:color w:val="auto"/>
                <w:sz w:val="24"/>
              </w:rPr>
            </w:pPr>
          </w:p>
          <w:p w14:paraId="51107E17">
            <w:pPr>
              <w:keepNext w:val="0"/>
              <w:keepLines w:val="0"/>
              <w:pageBreakBefore w:val="0"/>
              <w:kinsoku/>
              <w:wordWrap/>
              <w:overflowPunct/>
              <w:topLinePunct w:val="0"/>
              <w:autoSpaceDE w:val="0"/>
              <w:autoSpaceDN w:val="0"/>
              <w:bidi w:val="0"/>
              <w:spacing w:line="440" w:lineRule="exact"/>
              <w:ind w:left="1181" w:hanging="1181" w:hangingChars="490"/>
              <w:rPr>
                <w:rFonts w:hint="eastAsia" w:ascii="宋体" w:hAnsi="宋体" w:eastAsia="宋体" w:cs="宋体"/>
                <w:color w:val="auto"/>
                <w:sz w:val="24"/>
              </w:rPr>
            </w:pPr>
            <w:r>
              <w:rPr>
                <w:rFonts w:hint="eastAsia" w:ascii="宋体" w:hAnsi="宋体" w:eastAsia="宋体" w:cs="宋体"/>
                <w:b/>
                <w:color w:val="auto"/>
                <w:sz w:val="24"/>
              </w:rPr>
              <w:t>开户银行：</w:t>
            </w:r>
          </w:p>
          <w:p w14:paraId="42A4464D">
            <w:pPr>
              <w:keepNext w:val="0"/>
              <w:keepLines w:val="0"/>
              <w:pageBreakBefore w:val="0"/>
              <w:kinsoku/>
              <w:wordWrap/>
              <w:overflowPunct/>
              <w:topLinePunct w:val="0"/>
              <w:autoSpaceDE w:val="0"/>
              <w:autoSpaceDN w:val="0"/>
              <w:bidi w:val="0"/>
              <w:spacing w:line="440" w:lineRule="exact"/>
              <w:ind w:left="1181" w:hanging="1181" w:hangingChars="490"/>
              <w:rPr>
                <w:rFonts w:hint="eastAsia" w:ascii="宋体" w:hAnsi="宋体" w:eastAsia="宋体" w:cs="宋体"/>
                <w:color w:val="auto"/>
                <w:sz w:val="24"/>
              </w:rPr>
            </w:pPr>
            <w:r>
              <w:rPr>
                <w:rFonts w:hint="eastAsia" w:ascii="宋体" w:hAnsi="宋体" w:eastAsia="宋体" w:cs="宋体"/>
                <w:b/>
                <w:color w:val="auto"/>
                <w:sz w:val="24"/>
              </w:rPr>
              <w:t>帐    号：</w:t>
            </w:r>
          </w:p>
          <w:p w14:paraId="094A6823">
            <w:pPr>
              <w:pStyle w:val="3"/>
              <w:keepNext w:val="0"/>
              <w:keepLines w:val="0"/>
              <w:pageBreakBefore w:val="0"/>
              <w:kinsoku/>
              <w:wordWrap/>
              <w:overflowPunct/>
              <w:topLinePunct w:val="0"/>
              <w:bidi w:val="0"/>
              <w:spacing w:afterLines="0" w:line="440" w:lineRule="exact"/>
              <w:rPr>
                <w:rFonts w:hint="eastAsia" w:ascii="宋体" w:hAnsi="宋体" w:eastAsia="宋体" w:cs="宋体"/>
                <w:color w:val="auto"/>
              </w:rPr>
            </w:pPr>
          </w:p>
          <w:p w14:paraId="1CFF71CA">
            <w:pPr>
              <w:keepNext w:val="0"/>
              <w:keepLines w:val="0"/>
              <w:pageBreakBefore w:val="0"/>
              <w:kinsoku/>
              <w:wordWrap/>
              <w:overflowPunct/>
              <w:topLinePunct w:val="0"/>
              <w:autoSpaceDE w:val="0"/>
              <w:autoSpaceDN w:val="0"/>
              <w:bidi w:val="0"/>
              <w:spacing w:line="440" w:lineRule="exact"/>
              <w:rPr>
                <w:rFonts w:hint="eastAsia" w:ascii="宋体" w:hAnsi="宋体" w:eastAsia="宋体" w:cs="宋体"/>
                <w:b/>
                <w:color w:val="auto"/>
                <w:kern w:val="0"/>
                <w:sz w:val="24"/>
              </w:rPr>
            </w:pPr>
            <w:r>
              <w:rPr>
                <w:rFonts w:hint="eastAsia" w:ascii="宋体" w:hAnsi="宋体" w:eastAsia="宋体" w:cs="宋体"/>
                <w:b/>
                <w:color w:val="auto"/>
                <w:kern w:val="0"/>
                <w:sz w:val="24"/>
              </w:rPr>
              <w:t>乙方代表签字：</w:t>
            </w:r>
          </w:p>
          <w:p w14:paraId="6112A9E4">
            <w:pPr>
              <w:keepNext w:val="0"/>
              <w:keepLines w:val="0"/>
              <w:pageBreakBefore w:val="0"/>
              <w:kinsoku/>
              <w:wordWrap/>
              <w:overflowPunct/>
              <w:topLinePunct w:val="0"/>
              <w:bidi w:val="0"/>
              <w:spacing w:line="440" w:lineRule="exact"/>
              <w:rPr>
                <w:rFonts w:hint="eastAsia" w:ascii="宋体" w:hAnsi="宋体" w:eastAsia="宋体" w:cs="宋体"/>
                <w:b/>
                <w:color w:val="auto"/>
                <w:sz w:val="24"/>
              </w:rPr>
            </w:pPr>
            <w:r>
              <w:rPr>
                <w:rFonts w:hint="eastAsia" w:ascii="宋体" w:hAnsi="宋体" w:eastAsia="宋体" w:cs="宋体"/>
                <w:b/>
                <w:color w:val="auto"/>
                <w:kern w:val="0"/>
                <w:sz w:val="24"/>
              </w:rPr>
              <w:t>乙方盖章：</w:t>
            </w:r>
          </w:p>
        </w:tc>
      </w:tr>
    </w:tbl>
    <w:p w14:paraId="31A4437A">
      <w:pPr>
        <w:keepNext w:val="0"/>
        <w:keepLines w:val="0"/>
        <w:pageBreakBefore w:val="0"/>
        <w:widowControl/>
        <w:kinsoku/>
        <w:wordWrap/>
        <w:overflowPunct/>
        <w:topLinePunct w:val="0"/>
        <w:bidi w:val="0"/>
        <w:spacing w:line="440" w:lineRule="exact"/>
        <w:textAlignment w:val="center"/>
        <w:rPr>
          <w:rFonts w:hint="eastAsia" w:ascii="宋体" w:hAnsi="宋体" w:eastAsia="宋体" w:cs="宋体"/>
          <w:color w:val="auto"/>
          <w:sz w:val="24"/>
        </w:rPr>
        <w:sectPr>
          <w:footerReference r:id="rId3" w:type="default"/>
          <w:pgSz w:w="11906" w:h="16838"/>
          <w:pgMar w:top="1440" w:right="1800" w:bottom="1440" w:left="1800" w:header="907" w:footer="1021" w:gutter="0"/>
          <w:pgNumType w:fmt="decimal" w:start="1"/>
          <w:cols w:space="720" w:num="1"/>
          <w:rtlGutter w:val="1"/>
          <w:docGrid w:linePitch="312" w:charSpace="0"/>
        </w:sectPr>
      </w:pPr>
    </w:p>
    <w:p w14:paraId="356F0AA1">
      <w:pPr>
        <w:keepNext w:val="0"/>
        <w:keepLines w:val="0"/>
        <w:pageBreakBefore w:val="0"/>
        <w:kinsoku/>
        <w:wordWrap/>
        <w:overflowPunct/>
        <w:topLinePunct w:val="0"/>
        <w:bidi w:val="0"/>
        <w:spacing w:line="440" w:lineRule="exact"/>
        <w:jc w:val="center"/>
        <w:outlineLvl w:val="9"/>
        <w:rPr>
          <w:rFonts w:hint="eastAsia" w:ascii="宋体" w:hAnsi="宋体" w:eastAsia="宋体" w:cs="宋体"/>
          <w:color w:val="auto"/>
          <w:sz w:val="36"/>
          <w:szCs w:val="36"/>
        </w:rPr>
      </w:pPr>
      <w:bookmarkStart w:id="1" w:name="_Toc101689750"/>
      <w:r>
        <w:rPr>
          <w:rFonts w:hint="eastAsia" w:ascii="宋体" w:hAnsi="宋体" w:eastAsia="宋体" w:cs="宋体"/>
          <w:color w:val="auto"/>
          <w:sz w:val="36"/>
          <w:szCs w:val="36"/>
        </w:rPr>
        <w:t xml:space="preserve">  合同草案</w:t>
      </w:r>
      <w:bookmarkEnd w:id="1"/>
    </w:p>
    <w:p w14:paraId="479EFCCC">
      <w:pPr>
        <w:keepNext w:val="0"/>
        <w:keepLines w:val="0"/>
        <w:pageBreakBefore w:val="0"/>
        <w:kinsoku/>
        <w:wordWrap/>
        <w:overflowPunct/>
        <w:topLinePunct w:val="0"/>
        <w:autoSpaceDE w:val="0"/>
        <w:autoSpaceDN w:val="0"/>
        <w:bidi w:val="0"/>
        <w:adjustRightInd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1.定义</w:t>
      </w:r>
    </w:p>
    <w:p w14:paraId="1D7C5C9D">
      <w:pPr>
        <w:keepNext w:val="0"/>
        <w:keepLines w:val="0"/>
        <w:pageBreakBefore w:val="0"/>
        <w:kinsoku/>
        <w:wordWrap/>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本合同下列术语应解释为：</w:t>
      </w:r>
    </w:p>
    <w:p w14:paraId="5EAE1E2B">
      <w:pPr>
        <w:keepNext w:val="0"/>
        <w:keepLines w:val="0"/>
        <w:pageBreakBefore w:val="0"/>
        <w:kinsoku/>
        <w:wordWrap/>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(1)“合同”系指甲乙双方签署的、合同格式中载明的甲乙双方所达成的协议，包括所有的附件、附录和上述文件所提到的构成合同的所有文件。</w:t>
      </w:r>
    </w:p>
    <w:p w14:paraId="0332BD94">
      <w:pPr>
        <w:keepNext w:val="0"/>
        <w:keepLines w:val="0"/>
        <w:pageBreakBefore w:val="0"/>
        <w:kinsoku/>
        <w:wordWrap/>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(2)“合同价”系指根据合同规定乙方在正确地完全履行合同义务后甲方应支付给乙方的价格。</w:t>
      </w:r>
    </w:p>
    <w:p w14:paraId="4D3C0C9D">
      <w:pPr>
        <w:keepNext w:val="0"/>
        <w:keepLines w:val="0"/>
        <w:pageBreakBefore w:val="0"/>
        <w:kinsoku/>
        <w:wordWrap/>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(3) “服务”系指乙方根据合同规定须向甲方提供的服务。</w:t>
      </w:r>
    </w:p>
    <w:p w14:paraId="3152BEBC">
      <w:pPr>
        <w:keepNext w:val="0"/>
        <w:keepLines w:val="0"/>
        <w:pageBreakBefore w:val="0"/>
        <w:kinsoku/>
        <w:wordWrap/>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(4)“服务地点”系指本合同项下服务场地。</w:t>
      </w:r>
    </w:p>
    <w:p w14:paraId="45C14F61">
      <w:pPr>
        <w:keepNext w:val="0"/>
        <w:keepLines w:val="0"/>
        <w:pageBreakBefore w:val="0"/>
        <w:kinsoku/>
        <w:wordWrap/>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(5)“天”指日历天数。</w:t>
      </w:r>
    </w:p>
    <w:p w14:paraId="5CC3120E">
      <w:pPr>
        <w:keepNext w:val="0"/>
        <w:keepLines w:val="0"/>
        <w:pageBreakBefore w:val="0"/>
        <w:kinsoku/>
        <w:wordWrap/>
        <w:overflowPunct/>
        <w:topLinePunct w:val="0"/>
        <w:bidi w:val="0"/>
        <w:spacing w:line="440" w:lineRule="exact"/>
        <w:ind w:firstLine="482" w:firstLineChars="200"/>
        <w:rPr>
          <w:rFonts w:hint="eastAsia" w:ascii="宋体" w:hAnsi="宋体" w:eastAsia="宋体" w:cs="宋体"/>
          <w:b/>
          <w:color w:val="auto"/>
          <w:sz w:val="24"/>
        </w:rPr>
      </w:pPr>
      <w:r>
        <w:rPr>
          <w:rFonts w:hint="eastAsia" w:ascii="宋体" w:hAnsi="宋体" w:eastAsia="宋体" w:cs="宋体"/>
          <w:b/>
          <w:color w:val="auto"/>
          <w:sz w:val="24"/>
        </w:rPr>
        <w:t>2.适用性</w:t>
      </w:r>
    </w:p>
    <w:p w14:paraId="3087F5C3">
      <w:pPr>
        <w:keepNext w:val="0"/>
        <w:keepLines w:val="0"/>
        <w:pageBreakBefore w:val="0"/>
        <w:kinsoku/>
        <w:wordWrap/>
        <w:overflowPunct/>
        <w:topLinePunct w:val="0"/>
        <w:bidi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2.1 本合同条款适用于没有被本项目磋商文件规定条款、磋商响应文件承诺条款所取代的范围。</w:t>
      </w:r>
    </w:p>
    <w:p w14:paraId="21E5C061">
      <w:pPr>
        <w:keepNext w:val="0"/>
        <w:keepLines w:val="0"/>
        <w:pageBreakBefore w:val="0"/>
        <w:kinsoku/>
        <w:wordWrap/>
        <w:overflowPunct/>
        <w:topLinePunct w:val="0"/>
        <w:bidi w:val="0"/>
        <w:spacing w:line="440" w:lineRule="exact"/>
        <w:ind w:firstLine="472" w:firstLineChars="196"/>
        <w:rPr>
          <w:rFonts w:hint="eastAsia" w:ascii="宋体" w:hAnsi="宋体" w:eastAsia="宋体" w:cs="宋体"/>
          <w:b/>
          <w:color w:val="auto"/>
          <w:kern w:val="0"/>
          <w:sz w:val="24"/>
        </w:rPr>
      </w:pPr>
      <w:r>
        <w:rPr>
          <w:rFonts w:hint="eastAsia" w:ascii="宋体" w:hAnsi="宋体" w:eastAsia="宋体" w:cs="宋体"/>
          <w:b/>
          <w:color w:val="auto"/>
          <w:kern w:val="0"/>
          <w:sz w:val="24"/>
        </w:rPr>
        <w:t>3.标准</w:t>
      </w:r>
    </w:p>
    <w:p w14:paraId="797FC1C8">
      <w:pPr>
        <w:keepNext w:val="0"/>
        <w:keepLines w:val="0"/>
        <w:pageBreakBefore w:val="0"/>
        <w:kinsoku/>
        <w:wordWrap/>
        <w:overflowPunct/>
        <w:topLinePunct w:val="0"/>
        <w:bidi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3.1 本合同下提供的服务应符合磋商文件技术规格与要求所述的标准。如果没有提及适用标准，则应符合中华人民共和国有关机构发布的最新版本的标准。</w:t>
      </w:r>
    </w:p>
    <w:p w14:paraId="36EF764E">
      <w:pPr>
        <w:keepNext w:val="0"/>
        <w:keepLines w:val="0"/>
        <w:pageBreakBefore w:val="0"/>
        <w:kinsoku/>
        <w:wordWrap/>
        <w:overflowPunct/>
        <w:topLinePunct w:val="0"/>
        <w:bidi w:val="0"/>
        <w:adjustRightInd w:val="0"/>
        <w:snapToGrid w:val="0"/>
        <w:spacing w:line="440" w:lineRule="exact"/>
        <w:ind w:firstLine="482" w:firstLineChars="200"/>
        <w:rPr>
          <w:rFonts w:hint="eastAsia" w:ascii="宋体" w:hAnsi="宋体" w:eastAsia="宋体" w:cs="宋体"/>
          <w:b/>
          <w:color w:val="auto"/>
          <w:sz w:val="24"/>
        </w:rPr>
      </w:pPr>
      <w:bookmarkStart w:id="2" w:name="_Toc167712842"/>
      <w:bookmarkStart w:id="3" w:name="_Toc167715237"/>
      <w:bookmarkStart w:id="4" w:name="_Toc167714040"/>
      <w:r>
        <w:rPr>
          <w:rFonts w:hint="eastAsia" w:ascii="宋体" w:hAnsi="宋体" w:eastAsia="宋体" w:cs="宋体"/>
          <w:b/>
          <w:color w:val="auto"/>
          <w:sz w:val="24"/>
        </w:rPr>
        <w:t>4. 验收</w:t>
      </w:r>
      <w:bookmarkEnd w:id="2"/>
      <w:bookmarkEnd w:id="3"/>
      <w:bookmarkEnd w:id="4"/>
      <w:r>
        <w:rPr>
          <w:rFonts w:hint="eastAsia" w:ascii="宋体" w:hAnsi="宋体" w:eastAsia="宋体" w:cs="宋体"/>
          <w:b/>
          <w:color w:val="auto"/>
          <w:sz w:val="24"/>
        </w:rPr>
        <w:t xml:space="preserve"> </w:t>
      </w:r>
    </w:p>
    <w:p w14:paraId="5CB3EB6E">
      <w:pPr>
        <w:keepNext w:val="0"/>
        <w:keepLines w:val="0"/>
        <w:pageBreakBefore w:val="0"/>
        <w:kinsoku/>
        <w:wordWrap/>
        <w:overflowPunct/>
        <w:topLinePunct w:val="0"/>
        <w:bidi w:val="0"/>
        <w:adjustRightInd w:val="0"/>
        <w:snapToGrid w:val="0"/>
        <w:spacing w:line="440" w:lineRule="exact"/>
        <w:ind w:firstLine="480" w:firstLineChars="200"/>
        <w:rPr>
          <w:rFonts w:hint="eastAsia" w:ascii="宋体" w:hAnsi="宋体" w:eastAsia="宋体" w:cs="宋体"/>
          <w:color w:val="auto"/>
          <w:sz w:val="24"/>
        </w:rPr>
      </w:pPr>
      <w:r>
        <w:rPr>
          <w:rFonts w:hint="eastAsia" w:ascii="宋体" w:hAnsi="宋体" w:eastAsia="宋体" w:cs="宋体"/>
          <w:snapToGrid w:val="0"/>
          <w:color w:val="auto"/>
          <w:kern w:val="0"/>
          <w:sz w:val="24"/>
        </w:rPr>
        <w:t xml:space="preserve">4.1 </w:t>
      </w:r>
      <w:r>
        <w:rPr>
          <w:rFonts w:hint="eastAsia" w:ascii="宋体" w:hAnsi="宋体" w:eastAsia="宋体" w:cs="宋体"/>
          <w:color w:val="auto"/>
          <w:sz w:val="24"/>
        </w:rPr>
        <w:t>验收依据</w:t>
      </w:r>
    </w:p>
    <w:p w14:paraId="428EEE27">
      <w:pPr>
        <w:keepNext w:val="0"/>
        <w:keepLines w:val="0"/>
        <w:pageBreakBefore w:val="0"/>
        <w:kinsoku/>
        <w:wordWrap/>
        <w:overflowPunct/>
        <w:topLinePunct w:val="0"/>
        <w:bidi w:val="0"/>
        <w:adjustRightInd w:val="0"/>
        <w:snapToGrid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(1) 合同文本； </w:t>
      </w:r>
    </w:p>
    <w:p w14:paraId="67A0EC40">
      <w:pPr>
        <w:keepNext w:val="0"/>
        <w:keepLines w:val="0"/>
        <w:pageBreakBefore w:val="0"/>
        <w:kinsoku/>
        <w:wordWrap/>
        <w:overflowPunct/>
        <w:topLinePunct w:val="0"/>
        <w:bidi w:val="0"/>
        <w:adjustRightInd w:val="0"/>
        <w:snapToGrid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 国家有关的验收标准及规范；</w:t>
      </w:r>
    </w:p>
    <w:p w14:paraId="01991E6C">
      <w:pPr>
        <w:keepNext w:val="0"/>
        <w:keepLines w:val="0"/>
        <w:pageBreakBefore w:val="0"/>
        <w:kinsoku/>
        <w:wordWrap/>
        <w:overflowPunct/>
        <w:topLinePunct w:val="0"/>
        <w:bidi w:val="0"/>
        <w:adjustRightInd w:val="0"/>
        <w:snapToGrid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 磋商文件；</w:t>
      </w:r>
    </w:p>
    <w:p w14:paraId="641DB861">
      <w:pPr>
        <w:keepNext w:val="0"/>
        <w:keepLines w:val="0"/>
        <w:pageBreakBefore w:val="0"/>
        <w:kinsoku/>
        <w:wordWrap/>
        <w:overflowPunct/>
        <w:topLinePunct w:val="0"/>
        <w:bidi w:val="0"/>
        <w:adjustRightInd w:val="0"/>
        <w:snapToGrid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 磋商响应文件。</w:t>
      </w:r>
    </w:p>
    <w:p w14:paraId="00010422">
      <w:pPr>
        <w:keepNext w:val="0"/>
        <w:keepLines w:val="0"/>
        <w:pageBreakBefore w:val="0"/>
        <w:kinsoku/>
        <w:wordWrap/>
        <w:overflowPunct/>
        <w:topLinePunct w:val="0"/>
        <w:autoSpaceDN w:val="0"/>
        <w:bidi w:val="0"/>
        <w:spacing w:line="440" w:lineRule="exact"/>
        <w:rPr>
          <w:rFonts w:hint="eastAsia" w:ascii="宋体" w:hAnsi="宋体" w:eastAsia="宋体" w:cs="宋体"/>
          <w:b/>
          <w:color w:val="auto"/>
          <w:kern w:val="0"/>
          <w:sz w:val="24"/>
        </w:rPr>
      </w:pPr>
      <w:r>
        <w:rPr>
          <w:rFonts w:hint="eastAsia" w:ascii="宋体" w:hAnsi="宋体" w:eastAsia="宋体" w:cs="宋体"/>
          <w:b/>
          <w:color w:val="auto"/>
          <w:kern w:val="0"/>
          <w:sz w:val="24"/>
        </w:rPr>
        <w:t xml:space="preserve">    5.违约责任</w:t>
      </w:r>
    </w:p>
    <w:p w14:paraId="59AF63FE">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5.1 如果乙方在合同履行过程中有违约行为的，应按照以下约定向甲方承担违约责任：</w:t>
      </w:r>
    </w:p>
    <w:p w14:paraId="008B5A2B">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 乙方不能按期完成合同成果的，每逾期一日按照合同总金额的</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%向甲方承担违约责任，逾期</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日以上的，甲方有权随时解除合同，合同解除后，甲</w:t>
      </w:r>
      <w:bookmarkStart w:id="5" w:name="_GoBack"/>
      <w:bookmarkEnd w:id="5"/>
      <w:r>
        <w:rPr>
          <w:rFonts w:hint="eastAsia" w:ascii="宋体" w:hAnsi="宋体" w:eastAsia="宋体" w:cs="宋体"/>
          <w:color w:val="auto"/>
          <w:kern w:val="0"/>
          <w:sz w:val="24"/>
        </w:rPr>
        <w:t>方不再向乙方支付任何合同价款，甲方已经支付的合同价款，乙方应予以退还。</w:t>
      </w:r>
    </w:p>
    <w:p w14:paraId="1DAD1F92">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(2) 乙方未按照合同约定履行合同义务或有其他违约情形的，乙方应按照合同总金额的</w:t>
      </w:r>
      <w:r>
        <w:rPr>
          <w:rFonts w:hint="eastAsia" w:ascii="宋体" w:hAnsi="宋体" w:cs="宋体"/>
          <w:color w:val="auto"/>
          <w:kern w:val="0"/>
          <w:sz w:val="24"/>
          <w:u w:val="single"/>
          <w:lang w:val="en-US" w:eastAsia="zh-CN"/>
        </w:rPr>
        <w:t xml:space="preserve">   </w:t>
      </w:r>
      <w:r>
        <w:rPr>
          <w:rFonts w:hint="eastAsia" w:ascii="宋体" w:hAnsi="宋体" w:eastAsia="宋体" w:cs="宋体"/>
          <w:color w:val="auto"/>
          <w:kern w:val="0"/>
          <w:sz w:val="24"/>
        </w:rPr>
        <w:t>%向甲方承担违约责任。</w:t>
      </w:r>
    </w:p>
    <w:p w14:paraId="7418A16D">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6.款项结算</w:t>
      </w:r>
    </w:p>
    <w:p w14:paraId="1FE6504E">
      <w:pPr>
        <w:pStyle w:val="4"/>
        <w:keepNext w:val="0"/>
        <w:keepLines w:val="0"/>
        <w:pageBreakBefore w:val="0"/>
        <w:kinsoku/>
        <w:wordWrap/>
        <w:overflowPunct/>
        <w:topLinePunct w:val="0"/>
        <w:bidi w:val="0"/>
        <w:adjustRightInd w:val="0"/>
        <w:snapToGrid w:val="0"/>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按</w:t>
      </w:r>
      <w:r>
        <w:rPr>
          <w:rFonts w:hint="eastAsia" w:ascii="宋体" w:hAnsi="宋体" w:eastAsia="宋体" w:cs="宋体"/>
          <w:color w:val="auto"/>
          <w:sz w:val="24"/>
          <w:lang w:eastAsia="zh-CN"/>
        </w:rPr>
        <w:t>磋商</w:t>
      </w:r>
      <w:r>
        <w:rPr>
          <w:rFonts w:hint="eastAsia" w:ascii="宋体" w:hAnsi="宋体" w:eastAsia="宋体" w:cs="宋体"/>
          <w:color w:val="auto"/>
          <w:sz w:val="24"/>
          <w:szCs w:val="24"/>
        </w:rPr>
        <w:t>文件第三章相关内容执行。</w:t>
      </w:r>
    </w:p>
    <w:p w14:paraId="71895DAD">
      <w:pPr>
        <w:keepNext w:val="0"/>
        <w:keepLines w:val="0"/>
        <w:pageBreakBefore w:val="0"/>
        <w:tabs>
          <w:tab w:val="left" w:pos="3600"/>
        </w:tabs>
        <w:kinsoku/>
        <w:wordWrap/>
        <w:overflowPunct/>
        <w:topLinePunct w:val="0"/>
        <w:autoSpaceDN w:val="0"/>
        <w:bidi w:val="0"/>
        <w:spacing w:line="440" w:lineRule="exact"/>
        <w:ind w:left="359" w:leftChars="171" w:firstLine="120" w:firstLineChars="50"/>
        <w:rPr>
          <w:rFonts w:hint="eastAsia" w:ascii="宋体" w:hAnsi="宋体" w:eastAsia="宋体" w:cs="宋体"/>
          <w:b/>
          <w:color w:val="auto"/>
          <w:kern w:val="0"/>
          <w:sz w:val="24"/>
        </w:rPr>
      </w:pPr>
      <w:r>
        <w:rPr>
          <w:rFonts w:hint="eastAsia" w:ascii="宋体" w:hAnsi="宋体" w:eastAsia="宋体" w:cs="宋体"/>
          <w:b/>
          <w:color w:val="auto"/>
          <w:kern w:val="0"/>
          <w:sz w:val="24"/>
        </w:rPr>
        <w:t>7.转让</w:t>
      </w:r>
      <w:r>
        <w:rPr>
          <w:rFonts w:hint="eastAsia" w:ascii="宋体" w:hAnsi="宋体" w:eastAsia="宋体" w:cs="宋体"/>
          <w:b/>
          <w:color w:val="auto"/>
          <w:kern w:val="0"/>
          <w:sz w:val="24"/>
        </w:rPr>
        <w:tab/>
      </w:r>
    </w:p>
    <w:p w14:paraId="68A77137">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7.1 未经甲方事先书面同意，乙方不得部分转让或全部转让其应履行的合同义务。</w:t>
      </w:r>
    </w:p>
    <w:p w14:paraId="5FD85A67">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8.乙方履约延误</w:t>
      </w:r>
    </w:p>
    <w:p w14:paraId="1F0FACF4">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8.1 乙方应按照本项目</w:t>
      </w:r>
      <w:r>
        <w:rPr>
          <w:rFonts w:hint="eastAsia" w:ascii="宋体" w:hAnsi="宋体" w:eastAsia="宋体" w:cs="宋体"/>
          <w:color w:val="auto"/>
          <w:sz w:val="24"/>
        </w:rPr>
        <w:t>磋商</w:t>
      </w:r>
      <w:r>
        <w:rPr>
          <w:rFonts w:hint="eastAsia" w:ascii="宋体" w:hAnsi="宋体" w:eastAsia="宋体" w:cs="宋体"/>
          <w:color w:val="auto"/>
          <w:kern w:val="0"/>
          <w:sz w:val="24"/>
        </w:rPr>
        <w:t>文件中规定的服务期提供产品及服务。</w:t>
      </w:r>
    </w:p>
    <w:p w14:paraId="40106943">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8.2 在履行合同过程中，如果乙方遇到妨碍提供产品及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2BF26FC0">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9.违约终止合同</w:t>
      </w:r>
    </w:p>
    <w:p w14:paraId="6258AE09">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9.1 在甲方对乙方违约而采取的任何补救措施不受影响的情况下，甲方可向乙方发出书面违约通知书，提出终止部分或全部合同：</w:t>
      </w:r>
    </w:p>
    <w:p w14:paraId="7B6B9F57">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⑴ 如果乙方未能在合同规定的期限内或甲方根据合同条款第8.2条的规定同意延长的期限内提供服务</w:t>
      </w:r>
      <w:r>
        <w:rPr>
          <w:rFonts w:hint="eastAsia" w:ascii="宋体" w:hAnsi="宋体" w:eastAsia="宋体" w:cs="宋体"/>
          <w:color w:val="auto"/>
          <w:sz w:val="24"/>
        </w:rPr>
        <w:t>。</w:t>
      </w:r>
    </w:p>
    <w:p w14:paraId="1807845D">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⑵ 如果乙方未能履行合同规定的其它任何义务。</w:t>
      </w:r>
    </w:p>
    <w:p w14:paraId="75D18F50">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⑶ 如果甲方认为乙方在本合同的竞争和实施过程中有腐败和欺诈行为。为此目的，定义下述条件：</w:t>
      </w:r>
    </w:p>
    <w:p w14:paraId="58FF7810">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“腐败行为”是指提供、给予、接受或索取任何有价值的物品来影响甲方在采购过程或合同实施过程中的行为。</w:t>
      </w:r>
    </w:p>
    <w:p w14:paraId="405969E9">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“欺诈行为”是指为了影响采购过程或合同实施过程而谎报或隐瞒事实，损害甲方利益的行为。</w:t>
      </w:r>
    </w:p>
    <w:p w14:paraId="4B65D879">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9.2 如果甲方根据上述第9.1条的规定，终止了全部或部分合同，甲方可以依其认为适当的条件和方法购买类似的服务，乙方应承担甲方因购买类似服务而产生的额外支出。但是，乙方应继续执行合同中未终止的部分。</w:t>
      </w:r>
    </w:p>
    <w:p w14:paraId="3AD84DD2">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10.不可抗力</w:t>
      </w:r>
    </w:p>
    <w:p w14:paraId="1C45A62A">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10.1 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76A78BCE">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10.2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1575F53">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10.3 因合同一方迟延履行合同后发生不可抗力的，不能免除迟延履行方的相应责任。</w:t>
      </w:r>
    </w:p>
    <w:p w14:paraId="133E8AB7">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11.因破产而终止合同</w:t>
      </w:r>
    </w:p>
    <w:p w14:paraId="2EB997B2">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11.1 如果乙方破产或无清偿能力，甲方可在任何时候以书面形式通知乙方，提出终止合同而不给乙方补偿。该合同的终止将不损害或影响甲方已经采取或将要采取的任何行动或补救措施的权力。</w:t>
      </w:r>
    </w:p>
    <w:p w14:paraId="53B441A7">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12.因甲方的便利而终止合同</w:t>
      </w:r>
    </w:p>
    <w:p w14:paraId="2787C764">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12.1 甲方可在任何时候出于自身的便利向乙方发出书面通知全部或部分终止合同，终止通知应明确该终止合同是出于甲方的便利，并明确合同终止的程度，以及终止的生效日期。</w:t>
      </w:r>
    </w:p>
    <w:p w14:paraId="4C517127">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12.2 对乙方收到终止通知后三十（30）天内完成的服务，甲方应按原合同价格和条款予以接收，对于剩下的产品及服务，甲方可：</w:t>
      </w:r>
    </w:p>
    <w:p w14:paraId="49504B2C">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 xml:space="preserve">⑴ 仅对部分产品及服务按照原来的合同价格和条款予以接受； </w:t>
      </w:r>
    </w:p>
    <w:p w14:paraId="514F5E6C">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⑵ 取消对所剩产品及服务的采购，并按双方商定的金额向乙方支付部分完成服务的费用。</w:t>
      </w:r>
    </w:p>
    <w:p w14:paraId="7CBADC06">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13.争议的解决</w:t>
      </w:r>
    </w:p>
    <w:p w14:paraId="634FA48C">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13.1 因执行本合同所发生的或与本合同有关的一切争议,双方应通过友好协商解决，协商不成的，任何一方均可向甲方所在地的人民法院提起诉讼。</w:t>
      </w:r>
    </w:p>
    <w:p w14:paraId="7ECD4F34">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14.适用法律</w:t>
      </w:r>
    </w:p>
    <w:p w14:paraId="60943081">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14.1 本合同应按照中华人民共和国的现行法律进行解释。</w:t>
      </w:r>
    </w:p>
    <w:p w14:paraId="66812DF3">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15.通知</w:t>
      </w:r>
    </w:p>
    <w:p w14:paraId="588E5916">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15.1 本合同一方给对方的通知应用书面形式送到合同专用条款中规定的对方的地址。传真要经书面确认。</w:t>
      </w:r>
    </w:p>
    <w:p w14:paraId="707D9D92">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15.2 通知以送到日期或通知书的生效日期为生效日期，两者中以晚的一个日期为准。</w:t>
      </w:r>
    </w:p>
    <w:p w14:paraId="1183AF60">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16.税款</w:t>
      </w:r>
    </w:p>
    <w:p w14:paraId="7AE31B58">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16.1 按照中华人民共和国税法和有关部门的规定，甲方需交纳的与本合同有关的一切税费均应由甲方负担。</w:t>
      </w:r>
    </w:p>
    <w:p w14:paraId="4CF5EBDA">
      <w:pPr>
        <w:keepNext w:val="0"/>
        <w:keepLines w:val="0"/>
        <w:pageBreakBefore w:val="0"/>
        <w:widowControl w:val="0"/>
        <w:kinsoku/>
        <w:wordWrap/>
        <w:overflowPunct/>
        <w:topLinePunct w:val="0"/>
        <w:autoSpaceDE/>
        <w:autoSpaceDN w:val="0"/>
        <w:bidi w:val="0"/>
        <w:adjustRightInd/>
        <w:snapToGrid/>
        <w:spacing w:line="440" w:lineRule="exact"/>
        <w:ind w:firstLine="480" w:firstLineChars="200"/>
        <w:textAlignment w:val="auto"/>
        <w:rPr>
          <w:rFonts w:hint="eastAsia" w:ascii="宋体" w:hAnsi="宋体" w:eastAsia="宋体" w:cs="宋体"/>
          <w:color w:val="auto"/>
          <w:kern w:val="0"/>
          <w:sz w:val="24"/>
        </w:rPr>
      </w:pPr>
      <w:r>
        <w:rPr>
          <w:rFonts w:hint="eastAsia" w:ascii="宋体" w:hAnsi="宋体" w:eastAsia="宋体" w:cs="宋体"/>
          <w:color w:val="auto"/>
          <w:kern w:val="0"/>
          <w:sz w:val="24"/>
        </w:rPr>
        <w:t>16.2 按照中华人民共和国税法和有关部门的规定，乙方需交纳的与本合同有关的一切税费均应由乙方负担。</w:t>
      </w:r>
    </w:p>
    <w:p w14:paraId="682D9B99">
      <w:pPr>
        <w:keepNext w:val="0"/>
        <w:keepLines w:val="0"/>
        <w:pageBreakBefore w:val="0"/>
        <w:widowControl w:val="0"/>
        <w:kinsoku/>
        <w:wordWrap/>
        <w:overflowPunct/>
        <w:topLinePunct w:val="0"/>
        <w:autoSpaceDE/>
        <w:autoSpaceDN w:val="0"/>
        <w:bidi w:val="0"/>
        <w:adjustRightInd/>
        <w:snapToGrid/>
        <w:spacing w:line="440" w:lineRule="exact"/>
        <w:ind w:firstLine="482" w:firstLineChars="200"/>
        <w:textAlignment w:val="auto"/>
        <w:rPr>
          <w:rFonts w:hint="eastAsia" w:ascii="宋体" w:hAnsi="宋体" w:eastAsia="宋体" w:cs="宋体"/>
          <w:b/>
          <w:color w:val="auto"/>
          <w:kern w:val="0"/>
          <w:sz w:val="24"/>
        </w:rPr>
      </w:pPr>
      <w:r>
        <w:rPr>
          <w:rFonts w:hint="eastAsia" w:ascii="宋体" w:hAnsi="宋体" w:eastAsia="宋体" w:cs="宋体"/>
          <w:b/>
          <w:color w:val="auto"/>
          <w:kern w:val="0"/>
          <w:sz w:val="24"/>
        </w:rPr>
        <w:t>17.合同生效</w:t>
      </w:r>
    </w:p>
    <w:p w14:paraId="14B8AF5F">
      <w:pPr>
        <w:keepNext w:val="0"/>
        <w:keepLines w:val="0"/>
        <w:pageBreakBefore w:val="0"/>
        <w:widowControl w:val="0"/>
        <w:kinsoku/>
        <w:wordWrap/>
        <w:overflowPunct/>
        <w:topLinePunct w:val="0"/>
        <w:autoSpaceDE/>
        <w:bidi w:val="0"/>
        <w:adjustRightInd/>
        <w:snapToGrid/>
        <w:spacing w:line="440" w:lineRule="exact"/>
        <w:ind w:firstLine="480" w:firstLineChars="200"/>
        <w:textAlignment w:val="auto"/>
      </w:pPr>
      <w:r>
        <w:rPr>
          <w:rFonts w:hint="eastAsia" w:ascii="宋体" w:hAnsi="宋体" w:eastAsia="宋体" w:cs="宋体"/>
          <w:color w:val="auto"/>
          <w:kern w:val="0"/>
          <w:sz w:val="24"/>
        </w:rPr>
        <w:t>17.1 本合同应在甲乙双方共同签字并加盖公章后生效。</w:t>
      </w:r>
      <w:r>
        <w:rPr>
          <w:rFonts w:hint="eastAsia" w:ascii="宋体" w:hAnsi="宋体" w:eastAsia="宋体" w:cs="宋体"/>
          <w:color w:val="auto"/>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491C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50284D">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550284D">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40377E"/>
    <w:rsid w:val="0E40377E"/>
    <w:rsid w:val="1AD1301B"/>
    <w:rsid w:val="253514DD"/>
    <w:rsid w:val="679549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正文（缩进）"/>
    <w:basedOn w:val="1"/>
    <w:qFormat/>
    <w:uiPriority w:val="0"/>
    <w:pPr>
      <w:spacing w:before="156" w:after="156"/>
      <w:ind w:firstLine="480"/>
    </w:pPr>
  </w:style>
  <w:style w:type="paragraph" w:styleId="3">
    <w:name w:val="Body Text"/>
    <w:basedOn w:val="1"/>
    <w:next w:val="1"/>
    <w:qFormat/>
    <w:uiPriority w:val="0"/>
    <w:pPr>
      <w:spacing w:afterLines="50" w:line="360" w:lineRule="auto"/>
    </w:pPr>
    <w:rPr>
      <w:rFonts w:ascii="宋体" w:hAnsi="宋体"/>
      <w:color w:val="000000"/>
      <w:sz w:val="24"/>
    </w:rPr>
  </w:style>
  <w:style w:type="paragraph" w:styleId="4">
    <w:name w:val="Plain Text"/>
    <w:basedOn w:val="1"/>
    <w:next w:val="1"/>
    <w:qFormat/>
    <w:uiPriority w:val="0"/>
    <w:rPr>
      <w:rFonts w:ascii="宋体" w:hAnsi="Courier New"/>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2574</Words>
  <Characters>2709</Characters>
  <Lines>0</Lines>
  <Paragraphs>0</Paragraphs>
  <TotalTime>0</TotalTime>
  <ScaleCrop>false</ScaleCrop>
  <LinksUpToDate>false</LinksUpToDate>
  <CharactersWithSpaces>2856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2025-05-29T07:38:00Z</dcterms:created>
  <dc:creator>JYZB</dc:creator>
  <cp:lastModifiedBy>JYZB</cp:lastModifiedBy>
  <dcterms:modified xsi:type="dcterms:W3CDTF">2025-09-29T09:27:26Z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6D9D58E0731A459E9A36A56A27B7CBBC_11</vt:lpwstr>
  </property>
  <property fmtid="{D5CDD505-2E9C-101B-9397-08002B2CF9AE}" pid="4" name="KSOTemplateDocerSaveRecord">
    <vt:lpwstr>eyJoZGlkIjoiNDU1NTZmYzFiNDc2MjU2MmUyODZiZjA1Yzk0MWFlYmYiLCJ1c2VySWQiOiIyNDIxOTA0MzAifQ==</vt:lpwstr>
  </property>
</Properties>
</file>