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F35042">
      <w:pPr>
        <w:spacing w:line="520" w:lineRule="exact"/>
        <w:ind w:firstLine="6080" w:firstLineChars="1900"/>
        <w:rPr>
          <w:rFonts w:hint="eastAsia" w:ascii="宋体" w:hAnsi="宋体" w:eastAsia="宋体" w:cs="Times New Roman"/>
          <w:bCs/>
          <w:color w:val="auto"/>
          <w:sz w:val="36"/>
        </w:rPr>
      </w:pPr>
      <w:bookmarkStart w:id="0" w:name="_Toc237352092"/>
      <w:bookmarkStart w:id="1" w:name="_Toc30489"/>
      <w:bookmarkStart w:id="2" w:name="_Toc405541741"/>
      <w:bookmarkStart w:id="3" w:name="_Toc271707312"/>
      <w:bookmarkStart w:id="4" w:name="_Toc235703255"/>
      <w:bookmarkStart w:id="5" w:name="_Toc13947"/>
      <w:bookmarkStart w:id="6" w:name="_Toc471715701"/>
      <w:bookmarkStart w:id="7" w:name="_Toc500225899"/>
      <w:bookmarkStart w:id="8" w:name="_Toc235703191"/>
      <w:bookmarkStart w:id="9" w:name="_Toc480909773"/>
      <w:bookmarkStart w:id="10" w:name="_Toc23041"/>
      <w:r>
        <w:rPr>
          <w:rFonts w:hint="eastAsia" w:ascii="宋体" w:hAnsi="宋体" w:eastAsia="宋体" w:cs="Times New Roman"/>
          <w:bCs/>
          <w:color w:val="auto"/>
          <w:sz w:val="32"/>
        </w:rPr>
        <w:t>合同编号：</w:t>
      </w:r>
    </w:p>
    <w:p w14:paraId="4DC11D33">
      <w:pPr>
        <w:keepNext/>
        <w:keepLines/>
        <w:widowControl w:val="0"/>
        <w:spacing w:before="0" w:beforeLines="0" w:after="156" w:afterLines="50" w:line="360" w:lineRule="auto"/>
        <w:jc w:val="center"/>
        <w:outlineLvl w:val="1"/>
        <w:rPr>
          <w:rFonts w:hint="eastAsia" w:ascii="宋体" w:hAnsi="宋体" w:eastAsia="宋体" w:cs="宋体"/>
          <w:b/>
          <w:bCs/>
          <w:color w:val="auto"/>
          <w:kern w:val="2"/>
          <w:sz w:val="21"/>
          <w:szCs w:val="21"/>
          <w:lang w:val="en-US" w:eastAsia="zh-CN" w:bidi="ar-SA"/>
        </w:rPr>
      </w:pPr>
    </w:p>
    <w:p w14:paraId="5219DAB4">
      <w:pPr>
        <w:rPr>
          <w:rFonts w:ascii="Times New Roman" w:hAnsi="Times New Roman" w:eastAsia="宋体" w:cs="Times New Roman"/>
          <w:color w:val="auto"/>
        </w:rPr>
      </w:pPr>
    </w:p>
    <w:bookmarkEnd w:id="0"/>
    <w:bookmarkEnd w:id="1"/>
    <w:bookmarkEnd w:id="2"/>
    <w:bookmarkEnd w:id="3"/>
    <w:bookmarkEnd w:id="4"/>
    <w:bookmarkEnd w:id="5"/>
    <w:bookmarkEnd w:id="6"/>
    <w:bookmarkEnd w:id="7"/>
    <w:bookmarkEnd w:id="8"/>
    <w:p w14:paraId="7E7B22D3">
      <w:pPr>
        <w:jc w:val="center"/>
        <w:rPr>
          <w:rFonts w:hint="eastAsia" w:ascii="Times New Roman" w:hAnsi="Times New Roman" w:eastAsia="黑体" w:cs="Times New Roman"/>
          <w:color w:val="auto"/>
          <w:sz w:val="44"/>
          <w:szCs w:val="32"/>
        </w:rPr>
      </w:pPr>
      <w:r>
        <w:rPr>
          <w:rFonts w:hint="eastAsia" w:ascii="Times New Roman" w:hAnsi="Times New Roman" w:eastAsia="黑体" w:cs="Times New Roman"/>
          <w:color w:val="auto"/>
          <w:sz w:val="40"/>
          <w:szCs w:val="28"/>
        </w:rPr>
        <w:t>陕西省工人疗养院设施设备维修工程</w:t>
      </w:r>
    </w:p>
    <w:p w14:paraId="6CB340DF">
      <w:pPr>
        <w:keepNext/>
        <w:keepLines/>
        <w:widowControl w:val="0"/>
        <w:spacing w:before="0" w:beforeLines="0" w:after="0" w:afterLines="0" w:line="360" w:lineRule="auto"/>
        <w:jc w:val="center"/>
        <w:outlineLvl w:val="1"/>
        <w:rPr>
          <w:rFonts w:hint="eastAsia" w:ascii="宋体" w:hAnsi="宋体" w:eastAsia="黑体" w:cs="Times New Roman"/>
          <w:b/>
          <w:bCs/>
          <w:color w:val="auto"/>
          <w:kern w:val="2"/>
          <w:sz w:val="48"/>
          <w:szCs w:val="24"/>
          <w:lang w:val="en-US" w:eastAsia="zh-CN" w:bidi="ar-SA"/>
        </w:rPr>
      </w:pPr>
    </w:p>
    <w:p w14:paraId="2EBDA888">
      <w:pPr>
        <w:rPr>
          <w:rFonts w:hint="eastAsia" w:ascii="Times New Roman" w:hAnsi="Times New Roman" w:eastAsia="宋体" w:cs="Times New Roman"/>
          <w:color w:val="auto"/>
        </w:rPr>
      </w:pPr>
    </w:p>
    <w:p w14:paraId="259F959F">
      <w:pPr>
        <w:keepNext/>
        <w:keepLines/>
        <w:widowControl w:val="0"/>
        <w:spacing w:before="0" w:beforeLines="0" w:after="0" w:afterLines="0" w:line="360" w:lineRule="auto"/>
        <w:jc w:val="center"/>
        <w:outlineLvl w:val="1"/>
        <w:rPr>
          <w:rFonts w:ascii="宋体" w:hAnsi="宋体" w:eastAsia="黑体" w:cs="Times New Roman"/>
          <w:b/>
          <w:bCs/>
          <w:color w:val="auto"/>
          <w:kern w:val="2"/>
          <w:sz w:val="48"/>
          <w:szCs w:val="24"/>
          <w:lang w:val="en-US" w:eastAsia="zh-CN" w:bidi="ar-SA"/>
        </w:rPr>
      </w:pPr>
      <w:bookmarkStart w:id="11" w:name="_Toc5037"/>
      <w:bookmarkStart w:id="12" w:name="_Toc12070"/>
      <w:bookmarkStart w:id="13" w:name="_Toc28137"/>
      <w:bookmarkStart w:id="14" w:name="_Toc21929"/>
      <w:bookmarkStart w:id="15" w:name="_Toc5282"/>
      <w:bookmarkStart w:id="16" w:name="_Toc11183"/>
      <w:r>
        <w:rPr>
          <w:rFonts w:hint="eastAsia" w:ascii="宋体" w:hAnsi="宋体" w:eastAsia="黑体" w:cs="Times New Roman"/>
          <w:b/>
          <w:bCs/>
          <w:color w:val="auto"/>
          <w:kern w:val="2"/>
          <w:sz w:val="48"/>
          <w:szCs w:val="24"/>
          <w:lang w:val="en-US" w:eastAsia="zh-CN" w:bidi="ar-SA"/>
        </w:rPr>
        <w:t>工程总承包合同</w:t>
      </w:r>
      <w:bookmarkEnd w:id="11"/>
      <w:bookmarkEnd w:id="12"/>
      <w:bookmarkEnd w:id="13"/>
      <w:bookmarkEnd w:id="14"/>
      <w:bookmarkEnd w:id="15"/>
      <w:bookmarkEnd w:id="16"/>
    </w:p>
    <w:p w14:paraId="286887D7">
      <w:pPr>
        <w:spacing w:line="360" w:lineRule="auto"/>
        <w:jc w:val="center"/>
        <w:rPr>
          <w:rFonts w:ascii="宋体" w:hAnsi="宋体" w:eastAsia="宋体" w:cs="方正仿宋简体"/>
          <w:b/>
          <w:snapToGrid w:val="0"/>
          <w:color w:val="auto"/>
          <w:sz w:val="24"/>
        </w:rPr>
      </w:pPr>
    </w:p>
    <w:p w14:paraId="6D1748B7">
      <w:pPr>
        <w:spacing w:before="312" w:line="480" w:lineRule="exact"/>
        <w:ind w:firstLine="1280" w:firstLineChars="400"/>
        <w:rPr>
          <w:rFonts w:hint="eastAsia" w:ascii="宋体" w:hAnsi="宋体" w:eastAsia="宋体" w:cs="Times New Roman"/>
          <w:bCs/>
          <w:color w:val="auto"/>
          <w:sz w:val="32"/>
        </w:rPr>
      </w:pPr>
      <w:r>
        <w:rPr>
          <w:rFonts w:hint="eastAsia" w:ascii="宋体" w:hAnsi="宋体" w:eastAsia="宋体" w:cs="Times New Roman"/>
          <w:bCs/>
          <w:color w:val="auto"/>
          <w:sz w:val="32"/>
        </w:rPr>
        <w:t xml:space="preserve">  </w:t>
      </w:r>
    </w:p>
    <w:p w14:paraId="134F8C9B">
      <w:pPr>
        <w:spacing w:before="312" w:line="480" w:lineRule="exact"/>
        <w:ind w:firstLine="1280" w:firstLineChars="400"/>
        <w:rPr>
          <w:rFonts w:hint="eastAsia" w:ascii="宋体" w:hAnsi="宋体" w:eastAsia="宋体" w:cs="Times New Roman"/>
          <w:bCs/>
          <w:color w:val="auto"/>
          <w:sz w:val="32"/>
        </w:rPr>
      </w:pPr>
      <w:r>
        <w:rPr>
          <w:rFonts w:hint="eastAsia" w:ascii="宋体" w:hAnsi="宋体" w:eastAsia="宋体" w:cs="Times New Roman"/>
          <w:bCs/>
          <w:color w:val="auto"/>
          <w:sz w:val="32"/>
        </w:rPr>
        <w:t>委 托 人：</w:t>
      </w:r>
      <w:r>
        <w:rPr>
          <w:rFonts w:hint="eastAsia" w:ascii="宋体" w:hAnsi="宋体" w:eastAsia="宋体" w:cs="Times New Roman"/>
          <w:bCs/>
          <w:color w:val="auto"/>
          <w:sz w:val="32"/>
          <w:u w:val="single"/>
        </w:rPr>
        <w:t xml:space="preserve">                             </w:t>
      </w:r>
      <w:r>
        <w:rPr>
          <w:rFonts w:hint="eastAsia" w:ascii="宋体" w:hAnsi="宋体" w:eastAsia="宋体" w:cs="Times New Roman"/>
          <w:bCs/>
          <w:color w:val="auto"/>
          <w:sz w:val="32"/>
        </w:rPr>
        <w:t xml:space="preserve">      </w:t>
      </w:r>
    </w:p>
    <w:p w14:paraId="6787D1D2">
      <w:pPr>
        <w:spacing w:before="312" w:line="480" w:lineRule="exact"/>
        <w:ind w:firstLine="1280" w:firstLineChars="400"/>
        <w:rPr>
          <w:rFonts w:hint="eastAsia" w:ascii="宋体" w:hAnsi="宋体" w:eastAsia="宋体" w:cs="Times New Roman"/>
          <w:bCs/>
          <w:color w:val="auto"/>
          <w:sz w:val="32"/>
        </w:rPr>
      </w:pPr>
      <w:r>
        <w:rPr>
          <w:rFonts w:hint="eastAsia" w:ascii="宋体" w:hAnsi="宋体" w:eastAsia="宋体" w:cs="Times New Roman"/>
          <w:bCs/>
          <w:color w:val="auto"/>
          <w:sz w:val="32"/>
        </w:rPr>
        <w:t>受 托 人：</w:t>
      </w:r>
      <w:r>
        <w:rPr>
          <w:rFonts w:hint="eastAsia" w:ascii="宋体" w:hAnsi="宋体" w:eastAsia="宋体" w:cs="Times New Roman"/>
          <w:bCs/>
          <w:color w:val="auto"/>
          <w:sz w:val="32"/>
          <w:u w:val="single"/>
        </w:rPr>
        <w:t xml:space="preserve">                             </w:t>
      </w:r>
    </w:p>
    <w:p w14:paraId="5ED0B383">
      <w:pPr>
        <w:spacing w:before="312" w:line="480" w:lineRule="exact"/>
        <w:rPr>
          <w:rFonts w:hint="eastAsia" w:ascii="宋体" w:hAnsi="宋体" w:eastAsia="宋体" w:cs="Times New Roman"/>
          <w:bCs/>
          <w:color w:val="auto"/>
          <w:sz w:val="32"/>
        </w:rPr>
      </w:pPr>
    </w:p>
    <w:p w14:paraId="7981A679">
      <w:pPr>
        <w:spacing w:before="312" w:line="480" w:lineRule="exact"/>
        <w:ind w:firstLine="1280" w:firstLineChars="400"/>
        <w:rPr>
          <w:rFonts w:hint="eastAsia" w:ascii="宋体" w:hAnsi="宋体" w:eastAsia="宋体" w:cs="Times New Roman"/>
          <w:bCs/>
          <w:color w:val="auto"/>
          <w:sz w:val="32"/>
        </w:rPr>
      </w:pPr>
      <w:r>
        <w:rPr>
          <w:rFonts w:hint="eastAsia" w:ascii="宋体" w:hAnsi="宋体" w:eastAsia="宋体" w:cs="Times New Roman"/>
          <w:bCs/>
          <w:color w:val="auto"/>
          <w:sz w:val="32"/>
        </w:rPr>
        <w:t>签订地点：</w:t>
      </w:r>
      <w:r>
        <w:rPr>
          <w:rFonts w:hint="eastAsia" w:ascii="宋体" w:hAnsi="宋体" w:eastAsia="宋体" w:cs="Times New Roman"/>
          <w:bCs/>
          <w:color w:val="auto"/>
          <w:sz w:val="32"/>
          <w:u w:val="single"/>
        </w:rPr>
        <w:t xml:space="preserve">                             </w:t>
      </w:r>
    </w:p>
    <w:p w14:paraId="116AC64F">
      <w:pPr>
        <w:spacing w:before="312" w:line="480" w:lineRule="exact"/>
        <w:ind w:firstLine="1280" w:firstLineChars="400"/>
        <w:rPr>
          <w:rFonts w:hint="eastAsia" w:ascii="宋体" w:hAnsi="宋体" w:eastAsia="宋体" w:cs="Times New Roman"/>
          <w:bCs/>
          <w:color w:val="auto"/>
          <w:sz w:val="32"/>
          <w:u w:val="single"/>
        </w:rPr>
      </w:pPr>
      <w:r>
        <w:rPr>
          <w:rFonts w:hint="eastAsia" w:ascii="宋体" w:hAnsi="宋体" w:eastAsia="宋体" w:cs="Times New Roman"/>
          <w:bCs/>
          <w:color w:val="auto"/>
          <w:sz w:val="32"/>
        </w:rPr>
        <w:t>签订日期：</w:t>
      </w:r>
      <w:r>
        <w:rPr>
          <w:rFonts w:hint="eastAsia" w:ascii="宋体" w:hAnsi="宋体" w:eastAsia="宋体" w:cs="Times New Roman"/>
          <w:bCs/>
          <w:color w:val="auto"/>
          <w:sz w:val="32"/>
          <w:u w:val="single"/>
        </w:rPr>
        <w:t xml:space="preserve">                             </w:t>
      </w:r>
    </w:p>
    <w:p w14:paraId="5A64B252">
      <w:pPr>
        <w:widowControl w:val="0"/>
        <w:tabs>
          <w:tab w:val="center" w:pos="4153"/>
          <w:tab w:val="right" w:pos="8306"/>
        </w:tabs>
        <w:snapToGrid w:val="0"/>
        <w:jc w:val="left"/>
        <w:rPr>
          <w:rFonts w:hint="eastAsia" w:ascii="Times New Roman" w:hAnsi="Times New Roman" w:eastAsia="宋体" w:cs="Times New Roman"/>
          <w:color w:val="auto"/>
          <w:kern w:val="2"/>
          <w:sz w:val="18"/>
          <w:szCs w:val="18"/>
          <w:lang w:val="en-US" w:eastAsia="zh-CN" w:bidi="ar-SA"/>
        </w:rPr>
      </w:pPr>
    </w:p>
    <w:p w14:paraId="2FF3E053">
      <w:pPr>
        <w:widowControl w:val="0"/>
        <w:tabs>
          <w:tab w:val="center" w:pos="4153"/>
          <w:tab w:val="right" w:pos="8306"/>
        </w:tabs>
        <w:snapToGrid w:val="0"/>
        <w:jc w:val="left"/>
        <w:rPr>
          <w:rFonts w:hint="eastAsia" w:ascii="Times New Roman" w:hAnsi="Times New Roman" w:eastAsia="宋体" w:cs="Times New Roman"/>
          <w:color w:val="auto"/>
          <w:kern w:val="2"/>
          <w:sz w:val="18"/>
          <w:szCs w:val="18"/>
          <w:lang w:val="en-US" w:eastAsia="zh-CN" w:bidi="ar-SA"/>
        </w:rPr>
      </w:pPr>
    </w:p>
    <w:p w14:paraId="5F901746">
      <w:pPr>
        <w:widowControl w:val="0"/>
        <w:tabs>
          <w:tab w:val="center" w:pos="4153"/>
          <w:tab w:val="right" w:pos="8306"/>
        </w:tabs>
        <w:snapToGrid w:val="0"/>
        <w:jc w:val="left"/>
        <w:rPr>
          <w:rFonts w:hint="eastAsia" w:ascii="Times New Roman" w:hAnsi="Times New Roman" w:eastAsia="宋体" w:cs="Times New Roman"/>
          <w:color w:val="auto"/>
          <w:kern w:val="2"/>
          <w:sz w:val="18"/>
          <w:szCs w:val="18"/>
          <w:lang w:val="en-US" w:eastAsia="zh-CN" w:bidi="ar-SA"/>
        </w:rPr>
      </w:pPr>
    </w:p>
    <w:p w14:paraId="63E28FD2">
      <w:pPr>
        <w:widowControl w:val="0"/>
        <w:tabs>
          <w:tab w:val="center" w:pos="4153"/>
          <w:tab w:val="right" w:pos="8306"/>
        </w:tabs>
        <w:snapToGrid w:val="0"/>
        <w:jc w:val="left"/>
        <w:rPr>
          <w:rFonts w:hint="eastAsia" w:ascii="Times New Roman" w:hAnsi="Times New Roman" w:eastAsia="宋体" w:cs="Times New Roman"/>
          <w:color w:val="auto"/>
          <w:kern w:val="2"/>
          <w:sz w:val="18"/>
          <w:szCs w:val="18"/>
          <w:lang w:val="en-US" w:eastAsia="zh-CN" w:bidi="ar-SA"/>
        </w:rPr>
      </w:pPr>
    </w:p>
    <w:p w14:paraId="204A6932">
      <w:pPr>
        <w:widowControl w:val="0"/>
        <w:tabs>
          <w:tab w:val="center" w:pos="4153"/>
          <w:tab w:val="right" w:pos="8306"/>
        </w:tabs>
        <w:snapToGrid w:val="0"/>
        <w:jc w:val="left"/>
        <w:rPr>
          <w:rFonts w:hint="eastAsia" w:ascii="Times New Roman" w:hAnsi="Times New Roman" w:eastAsia="宋体" w:cs="Times New Roman"/>
          <w:color w:val="auto"/>
          <w:kern w:val="2"/>
          <w:sz w:val="18"/>
          <w:szCs w:val="18"/>
          <w:lang w:val="en-US" w:eastAsia="zh-CN" w:bidi="ar-SA"/>
        </w:rPr>
      </w:pPr>
    </w:p>
    <w:p w14:paraId="2053C5EA">
      <w:pPr>
        <w:widowControl w:val="0"/>
        <w:tabs>
          <w:tab w:val="center" w:pos="4153"/>
          <w:tab w:val="right" w:pos="8306"/>
        </w:tabs>
        <w:snapToGrid w:val="0"/>
        <w:jc w:val="left"/>
        <w:rPr>
          <w:rFonts w:hint="eastAsia" w:ascii="Times New Roman" w:hAnsi="Times New Roman" w:eastAsia="宋体" w:cs="Times New Roman"/>
          <w:color w:val="auto"/>
          <w:kern w:val="2"/>
          <w:sz w:val="18"/>
          <w:szCs w:val="18"/>
          <w:lang w:val="en-US" w:eastAsia="zh-CN" w:bidi="ar-SA"/>
        </w:rPr>
      </w:pPr>
    </w:p>
    <w:p w14:paraId="7AF0FD15">
      <w:pPr>
        <w:widowControl w:val="0"/>
        <w:tabs>
          <w:tab w:val="center" w:pos="4153"/>
          <w:tab w:val="right" w:pos="8306"/>
        </w:tabs>
        <w:snapToGrid w:val="0"/>
        <w:jc w:val="left"/>
        <w:rPr>
          <w:rFonts w:hint="eastAsia" w:ascii="Times New Roman" w:hAnsi="Times New Roman" w:eastAsia="宋体" w:cs="Times New Roman"/>
          <w:color w:val="auto"/>
          <w:kern w:val="2"/>
          <w:sz w:val="18"/>
          <w:szCs w:val="18"/>
          <w:lang w:val="en-US" w:eastAsia="zh-CN" w:bidi="ar-SA"/>
        </w:rPr>
      </w:pPr>
    </w:p>
    <w:p w14:paraId="78ECBB6D">
      <w:pPr>
        <w:widowControl w:val="0"/>
        <w:tabs>
          <w:tab w:val="center" w:pos="4153"/>
          <w:tab w:val="right" w:pos="8306"/>
        </w:tabs>
        <w:snapToGrid w:val="0"/>
        <w:jc w:val="left"/>
        <w:rPr>
          <w:rFonts w:hint="eastAsia" w:ascii="Times New Roman" w:hAnsi="Times New Roman" w:eastAsia="宋体" w:cs="Times New Roman"/>
          <w:color w:val="auto"/>
          <w:kern w:val="2"/>
          <w:sz w:val="18"/>
          <w:szCs w:val="18"/>
          <w:lang w:val="en-US" w:eastAsia="zh-CN" w:bidi="ar-SA"/>
        </w:rPr>
      </w:pPr>
    </w:p>
    <w:p w14:paraId="0AB8A29C">
      <w:pPr>
        <w:widowControl w:val="0"/>
        <w:tabs>
          <w:tab w:val="center" w:pos="4153"/>
          <w:tab w:val="right" w:pos="8306"/>
        </w:tabs>
        <w:snapToGrid w:val="0"/>
        <w:jc w:val="left"/>
        <w:rPr>
          <w:rFonts w:hint="eastAsia" w:ascii="Times New Roman" w:hAnsi="Times New Roman" w:eastAsia="宋体" w:cs="Times New Roman"/>
          <w:color w:val="auto"/>
          <w:kern w:val="2"/>
          <w:sz w:val="18"/>
          <w:szCs w:val="18"/>
          <w:lang w:val="en-US" w:eastAsia="zh-CN" w:bidi="ar-SA"/>
        </w:rPr>
      </w:pPr>
    </w:p>
    <w:p w14:paraId="4A89967E">
      <w:pPr>
        <w:widowControl w:val="0"/>
        <w:tabs>
          <w:tab w:val="center" w:pos="4153"/>
          <w:tab w:val="right" w:pos="8306"/>
        </w:tabs>
        <w:snapToGrid w:val="0"/>
        <w:jc w:val="left"/>
        <w:rPr>
          <w:rFonts w:hint="eastAsia" w:ascii="Times New Roman" w:hAnsi="Times New Roman" w:eastAsia="宋体" w:cs="Times New Roman"/>
          <w:color w:val="auto"/>
          <w:kern w:val="2"/>
          <w:sz w:val="18"/>
          <w:szCs w:val="18"/>
          <w:lang w:val="en-US" w:eastAsia="zh-CN" w:bidi="ar-SA"/>
        </w:rPr>
      </w:pPr>
    </w:p>
    <w:p w14:paraId="46ADCC84">
      <w:pPr>
        <w:widowControl w:val="0"/>
        <w:tabs>
          <w:tab w:val="center" w:pos="4153"/>
          <w:tab w:val="right" w:pos="8306"/>
        </w:tabs>
        <w:snapToGrid w:val="0"/>
        <w:jc w:val="left"/>
        <w:rPr>
          <w:rFonts w:hint="eastAsia" w:ascii="Times New Roman" w:hAnsi="Times New Roman" w:eastAsia="宋体" w:cs="Times New Roman"/>
          <w:color w:val="auto"/>
          <w:kern w:val="2"/>
          <w:sz w:val="18"/>
          <w:szCs w:val="18"/>
          <w:lang w:val="en-US" w:eastAsia="zh-CN" w:bidi="ar-SA"/>
        </w:rPr>
      </w:pPr>
    </w:p>
    <w:p w14:paraId="1F071A4D">
      <w:pPr>
        <w:widowControl w:val="0"/>
        <w:tabs>
          <w:tab w:val="center" w:pos="4153"/>
          <w:tab w:val="right" w:pos="8306"/>
        </w:tabs>
        <w:snapToGrid w:val="0"/>
        <w:jc w:val="left"/>
        <w:rPr>
          <w:rFonts w:hint="eastAsia" w:ascii="Times New Roman" w:hAnsi="Times New Roman" w:eastAsia="宋体" w:cs="Times New Roman"/>
          <w:color w:val="auto"/>
          <w:kern w:val="2"/>
          <w:sz w:val="18"/>
          <w:szCs w:val="18"/>
          <w:lang w:val="en-US" w:eastAsia="zh-CN" w:bidi="ar-SA"/>
        </w:rPr>
      </w:pPr>
    </w:p>
    <w:p w14:paraId="4AD2CEE1">
      <w:pPr>
        <w:widowControl w:val="0"/>
        <w:tabs>
          <w:tab w:val="center" w:pos="4153"/>
          <w:tab w:val="right" w:pos="8306"/>
        </w:tabs>
        <w:snapToGrid w:val="0"/>
        <w:jc w:val="left"/>
        <w:rPr>
          <w:rFonts w:hint="eastAsia" w:ascii="Times New Roman" w:hAnsi="Times New Roman" w:eastAsia="宋体" w:cs="Times New Roman"/>
          <w:color w:val="auto"/>
          <w:kern w:val="2"/>
          <w:sz w:val="18"/>
          <w:szCs w:val="18"/>
          <w:lang w:val="en-US" w:eastAsia="zh-CN" w:bidi="ar-SA"/>
        </w:rPr>
      </w:pPr>
    </w:p>
    <w:p w14:paraId="3B13ECD0">
      <w:pPr>
        <w:widowControl w:val="0"/>
        <w:tabs>
          <w:tab w:val="center" w:pos="4153"/>
          <w:tab w:val="right" w:pos="8306"/>
        </w:tabs>
        <w:snapToGrid w:val="0"/>
        <w:jc w:val="left"/>
        <w:rPr>
          <w:rFonts w:hint="eastAsia" w:ascii="Times New Roman" w:hAnsi="Times New Roman" w:eastAsia="宋体" w:cs="Times New Roman"/>
          <w:color w:val="auto"/>
          <w:kern w:val="2"/>
          <w:sz w:val="18"/>
          <w:szCs w:val="18"/>
          <w:lang w:val="en-US" w:eastAsia="zh-CN" w:bidi="ar-SA"/>
        </w:rPr>
      </w:pPr>
    </w:p>
    <w:p w14:paraId="2E42D29D">
      <w:pPr>
        <w:widowControl w:val="0"/>
        <w:tabs>
          <w:tab w:val="center" w:pos="4153"/>
          <w:tab w:val="right" w:pos="8306"/>
        </w:tabs>
        <w:snapToGrid w:val="0"/>
        <w:jc w:val="left"/>
        <w:rPr>
          <w:rFonts w:hint="eastAsia" w:ascii="Times New Roman" w:hAnsi="Times New Roman" w:eastAsia="宋体" w:cs="Times New Roman"/>
          <w:color w:val="auto"/>
          <w:kern w:val="2"/>
          <w:sz w:val="18"/>
          <w:szCs w:val="18"/>
          <w:lang w:val="en-US" w:eastAsia="zh-CN" w:bidi="ar-SA"/>
        </w:rPr>
      </w:pPr>
    </w:p>
    <w:p w14:paraId="03543101">
      <w:pPr>
        <w:widowControl w:val="0"/>
        <w:tabs>
          <w:tab w:val="center" w:pos="4153"/>
          <w:tab w:val="right" w:pos="8306"/>
        </w:tabs>
        <w:snapToGrid w:val="0"/>
        <w:jc w:val="left"/>
        <w:rPr>
          <w:rFonts w:hint="eastAsia" w:ascii="Times New Roman" w:hAnsi="Times New Roman" w:eastAsia="宋体" w:cs="Times New Roman"/>
          <w:color w:val="auto"/>
          <w:kern w:val="2"/>
          <w:sz w:val="18"/>
          <w:szCs w:val="18"/>
          <w:lang w:val="en-US" w:eastAsia="zh-CN" w:bidi="ar-SA"/>
        </w:rPr>
      </w:pPr>
    </w:p>
    <w:p w14:paraId="09F30330">
      <w:pPr>
        <w:widowControl w:val="0"/>
        <w:tabs>
          <w:tab w:val="center" w:pos="4153"/>
          <w:tab w:val="right" w:pos="8306"/>
        </w:tabs>
        <w:snapToGrid w:val="0"/>
        <w:jc w:val="left"/>
        <w:rPr>
          <w:rFonts w:hint="eastAsia" w:ascii="Times New Roman" w:hAnsi="Times New Roman" w:eastAsia="宋体" w:cs="Times New Roman"/>
          <w:color w:val="auto"/>
          <w:kern w:val="2"/>
          <w:sz w:val="18"/>
          <w:szCs w:val="18"/>
          <w:lang w:val="en-US" w:eastAsia="zh-CN" w:bidi="ar-SA"/>
        </w:rPr>
      </w:pPr>
    </w:p>
    <w:p w14:paraId="04F45CA4">
      <w:pPr>
        <w:widowControl w:val="0"/>
        <w:tabs>
          <w:tab w:val="center" w:pos="4153"/>
          <w:tab w:val="right" w:pos="8306"/>
        </w:tabs>
        <w:snapToGrid w:val="0"/>
        <w:jc w:val="left"/>
        <w:rPr>
          <w:rFonts w:hint="eastAsia" w:ascii="Times New Roman" w:hAnsi="Times New Roman" w:eastAsia="宋体" w:cs="Times New Roman"/>
          <w:color w:val="auto"/>
          <w:kern w:val="2"/>
          <w:sz w:val="18"/>
          <w:szCs w:val="18"/>
          <w:lang w:val="en-US" w:eastAsia="zh-CN" w:bidi="ar-SA"/>
        </w:rPr>
      </w:pPr>
    </w:p>
    <w:p w14:paraId="63770073">
      <w:pPr>
        <w:keepNext/>
        <w:keepLines/>
        <w:widowControl w:val="0"/>
        <w:spacing w:before="260" w:beforeLines="0" w:after="260" w:afterLines="0" w:line="416" w:lineRule="auto"/>
        <w:jc w:val="center"/>
        <w:outlineLvl w:val="1"/>
        <w:rPr>
          <w:rFonts w:ascii="Times New Roman" w:hAnsi="Times New Roman" w:eastAsia="黑体" w:cs="Times New Roman"/>
          <w:b/>
          <w:bCs/>
          <w:color w:val="auto"/>
          <w:kern w:val="2"/>
          <w:sz w:val="32"/>
          <w:szCs w:val="32"/>
          <w:lang w:val="en-US" w:eastAsia="zh-CN" w:bidi="ar-SA"/>
        </w:rPr>
      </w:pPr>
      <w:bookmarkStart w:id="17" w:name="_Toc16558"/>
      <w:bookmarkStart w:id="18" w:name="_Toc819"/>
      <w:r>
        <w:rPr>
          <w:rFonts w:hint="eastAsia" w:ascii="Times New Roman" w:hAnsi="Times New Roman" w:eastAsia="黑体" w:cs="Times New Roman"/>
          <w:b/>
          <w:bCs/>
          <w:color w:val="auto"/>
          <w:kern w:val="2"/>
          <w:sz w:val="32"/>
          <w:szCs w:val="32"/>
          <w:lang w:val="en-US" w:eastAsia="zh-CN" w:bidi="ar-SA"/>
        </w:rPr>
        <w:t xml:space="preserve">第一节 </w:t>
      </w:r>
      <w:r>
        <w:rPr>
          <w:rFonts w:ascii="Times New Roman" w:hAnsi="Times New Roman" w:eastAsia="黑体" w:cs="Times New Roman"/>
          <w:b/>
          <w:bCs/>
          <w:color w:val="auto"/>
          <w:kern w:val="2"/>
          <w:sz w:val="32"/>
          <w:szCs w:val="32"/>
          <w:lang w:val="en-US" w:eastAsia="zh-CN" w:bidi="ar-SA"/>
        </w:rPr>
        <w:t>合同协议书</w:t>
      </w:r>
      <w:bookmarkEnd w:id="17"/>
      <w:bookmarkEnd w:id="18"/>
    </w:p>
    <w:p w14:paraId="38E830DE">
      <w:pPr>
        <w:spacing w:line="480" w:lineRule="auto"/>
        <w:ind w:firstLine="420" w:firstLineChars="200"/>
        <w:rPr>
          <w:rFonts w:ascii="宋体" w:hAnsi="宋体" w:eastAsia="宋体" w:cs="宋体"/>
          <w:color w:val="auto"/>
        </w:rPr>
      </w:pPr>
      <w:r>
        <w:rPr>
          <w:rFonts w:hint="eastAsia" w:ascii="宋体" w:hAnsi="宋体" w:eastAsia="宋体" w:cs="宋体"/>
          <w:color w:val="auto"/>
        </w:rPr>
        <w:t>发包人（全称）：</w:t>
      </w:r>
      <w:r>
        <w:rPr>
          <w:rFonts w:hint="eastAsia" w:ascii="宋体" w:hAnsi="宋体" w:eastAsia="宋体" w:cs="Times New Roman"/>
          <w:snapToGrid w:val="0"/>
          <w:color w:val="auto"/>
          <w:kern w:val="0"/>
          <w:szCs w:val="21"/>
          <w:u w:val="single"/>
        </w:rPr>
        <w:t>陕西省工人疗养院</w:t>
      </w:r>
    </w:p>
    <w:p w14:paraId="62107A4F">
      <w:pPr>
        <w:spacing w:line="480" w:lineRule="auto"/>
        <w:ind w:firstLine="420" w:firstLineChars="200"/>
        <w:rPr>
          <w:rFonts w:hint="eastAsia" w:ascii="宋体" w:hAnsi="宋体" w:eastAsia="宋体" w:cs="宋体"/>
          <w:color w:val="auto"/>
          <w:u w:val="single"/>
        </w:rPr>
      </w:pPr>
      <w:r>
        <w:rPr>
          <w:rFonts w:hint="eastAsia" w:ascii="宋体" w:hAnsi="宋体" w:eastAsia="宋体" w:cs="宋体"/>
          <w:color w:val="auto"/>
        </w:rPr>
        <w:t>承包人（全称）：</w:t>
      </w:r>
      <w:r>
        <w:rPr>
          <w:rFonts w:ascii="宋体" w:hAnsi="宋体" w:eastAsia="宋体" w:cs="宋体"/>
          <w:color w:val="auto"/>
          <w:u w:val="single"/>
        </w:rPr>
        <w:t xml:space="preserve">                </w:t>
      </w:r>
    </w:p>
    <w:p w14:paraId="0ABDBCB1">
      <w:pPr>
        <w:spacing w:line="48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2"/>
        </w:rPr>
        <w:t>根据《中华人民共和国民法典》、《中华人民共和国建筑法》及有关法律规定，遵循平等、自愿、公平和诚实信用的原则，双方就</w:t>
      </w:r>
      <w:r>
        <w:rPr>
          <w:rFonts w:hint="eastAsia" w:ascii="宋体" w:hAnsi="宋体" w:eastAsia="宋体" w:cs="宋体"/>
          <w:color w:val="auto"/>
          <w:szCs w:val="22"/>
          <w:u w:val="single"/>
        </w:rPr>
        <w:t>陕西省工人疗养院设施设备维修工程</w:t>
      </w:r>
      <w:r>
        <w:rPr>
          <w:rFonts w:hint="eastAsia" w:ascii="宋体" w:hAnsi="宋体" w:eastAsia="宋体" w:cs="宋体"/>
          <w:color w:val="auto"/>
          <w:szCs w:val="22"/>
        </w:rPr>
        <w:t>工程总承包及有关事项协商一致，共同达成如下协议</w:t>
      </w:r>
      <w:r>
        <w:rPr>
          <w:rFonts w:hint="eastAsia" w:ascii="宋体" w:hAnsi="宋体" w:eastAsia="宋体" w:cs="宋体"/>
          <w:color w:val="auto"/>
          <w:szCs w:val="21"/>
        </w:rPr>
        <w:t>。</w:t>
      </w:r>
    </w:p>
    <w:p w14:paraId="53C7F7AA">
      <w:pPr>
        <w:widowControl w:val="0"/>
        <w:spacing w:line="480" w:lineRule="auto"/>
        <w:ind w:firstLine="422" w:firstLineChars="200"/>
        <w:jc w:val="both"/>
        <w:textAlignment w:val="baseline"/>
        <w:rPr>
          <w:rFonts w:hint="eastAsia" w:ascii="Times New Roman" w:hAnsi="Times New Roman" w:eastAsia="宋体" w:cs="Times New Roman"/>
          <w:b/>
          <w:color w:val="auto"/>
          <w:kern w:val="2"/>
          <w:sz w:val="21"/>
          <w:szCs w:val="24"/>
          <w:lang w:val="en-US" w:eastAsia="zh-CN" w:bidi="ar-SA"/>
        </w:rPr>
      </w:pPr>
      <w:r>
        <w:rPr>
          <w:rFonts w:hint="eastAsia" w:ascii="Times New Roman" w:hAnsi="Times New Roman" w:eastAsia="宋体" w:cs="Times New Roman"/>
          <w:b/>
          <w:color w:val="auto"/>
          <w:kern w:val="2"/>
          <w:sz w:val="21"/>
          <w:szCs w:val="24"/>
          <w:lang w:val="en-US" w:eastAsia="zh-CN" w:bidi="ar-SA"/>
        </w:rPr>
        <w:t>一、工程概况</w:t>
      </w:r>
    </w:p>
    <w:p w14:paraId="23648942">
      <w:pPr>
        <w:widowControl w:val="0"/>
        <w:spacing w:line="480" w:lineRule="auto"/>
        <w:ind w:firstLine="420" w:firstLineChars="200"/>
        <w:jc w:val="both"/>
        <w:textAlignment w:val="baseline"/>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1. 工程名称：</w:t>
      </w:r>
      <w:r>
        <w:rPr>
          <w:rFonts w:hint="eastAsia" w:ascii="宋体" w:hAnsi="宋体" w:eastAsia="宋体" w:cs="Times New Roman"/>
          <w:snapToGrid w:val="0"/>
          <w:color w:val="auto"/>
          <w:kern w:val="0"/>
          <w:sz w:val="21"/>
          <w:szCs w:val="21"/>
          <w:u w:val="single"/>
          <w:lang w:val="en-US" w:eastAsia="zh-CN" w:bidi="ar-SA"/>
        </w:rPr>
        <w:t>陕西省工人疗养院设施设备维修工程</w:t>
      </w:r>
      <w:r>
        <w:rPr>
          <w:rFonts w:hint="eastAsia" w:ascii="Times New Roman" w:hAnsi="Times New Roman" w:eastAsia="宋体" w:cs="Times New Roman"/>
          <w:color w:val="auto"/>
          <w:kern w:val="2"/>
          <w:sz w:val="21"/>
          <w:szCs w:val="24"/>
          <w:lang w:val="en-US" w:eastAsia="zh-CN" w:bidi="ar-SA"/>
        </w:rPr>
        <w:t>。</w:t>
      </w:r>
    </w:p>
    <w:p w14:paraId="04E7D2F6">
      <w:pPr>
        <w:widowControl w:val="0"/>
        <w:spacing w:line="480" w:lineRule="auto"/>
        <w:ind w:firstLine="420" w:firstLineChars="200"/>
        <w:jc w:val="both"/>
        <w:textAlignment w:val="baseline"/>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2. 工程地点：</w:t>
      </w:r>
      <w:r>
        <w:rPr>
          <w:rFonts w:hint="eastAsia" w:ascii="宋体" w:hAnsi="宋体" w:eastAsia="宋体" w:cs="Times New Roman"/>
          <w:snapToGrid w:val="0"/>
          <w:color w:val="auto"/>
          <w:kern w:val="0"/>
          <w:sz w:val="21"/>
          <w:szCs w:val="21"/>
          <w:u w:val="single"/>
          <w:lang w:val="en-US" w:eastAsia="zh-CN" w:bidi="ar-SA"/>
        </w:rPr>
        <w:t>陕西省工人疗养院内</w:t>
      </w:r>
      <w:r>
        <w:rPr>
          <w:rFonts w:hint="eastAsia" w:ascii="Times New Roman" w:hAnsi="Times New Roman" w:eastAsia="宋体" w:cs="Times New Roman"/>
          <w:color w:val="auto"/>
          <w:kern w:val="2"/>
          <w:sz w:val="21"/>
          <w:szCs w:val="24"/>
          <w:lang w:val="en-US" w:eastAsia="zh-CN" w:bidi="ar-SA"/>
        </w:rPr>
        <w:t>。</w:t>
      </w:r>
    </w:p>
    <w:p w14:paraId="44E5852F">
      <w:pPr>
        <w:widowControl w:val="0"/>
        <w:spacing w:line="480" w:lineRule="auto"/>
        <w:ind w:firstLine="420" w:firstLineChars="200"/>
        <w:jc w:val="both"/>
        <w:textAlignment w:val="baseline"/>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3. 工程审批、核准或备案文号：</w:t>
      </w:r>
      <w:r>
        <w:rPr>
          <w:rFonts w:hint="eastAsia" w:ascii="Times New Roman" w:hAnsi="Times New Roman" w:eastAsia="宋体" w:cs="Times New Roman"/>
          <w:color w:val="auto"/>
          <w:kern w:val="2"/>
          <w:sz w:val="21"/>
          <w:szCs w:val="24"/>
          <w:u w:val="single"/>
          <w:lang w:val="en-US" w:eastAsia="zh-CN" w:bidi="ar-SA"/>
        </w:rPr>
        <w:t>《陕西省总工会（机关）预算项目申报汇总表》为本项目预算落实依据</w:t>
      </w:r>
      <w:r>
        <w:rPr>
          <w:rFonts w:hint="eastAsia" w:ascii="Times New Roman" w:hAnsi="Times New Roman" w:eastAsia="宋体" w:cs="Times New Roman"/>
          <w:color w:val="auto"/>
          <w:kern w:val="2"/>
          <w:sz w:val="21"/>
          <w:szCs w:val="24"/>
          <w:lang w:val="en-US" w:eastAsia="zh-CN" w:bidi="ar-SA"/>
        </w:rPr>
        <w:t>。</w:t>
      </w:r>
    </w:p>
    <w:p w14:paraId="7BF417E7">
      <w:pPr>
        <w:widowControl w:val="0"/>
        <w:spacing w:line="480" w:lineRule="auto"/>
        <w:ind w:firstLine="420" w:firstLineChars="200"/>
        <w:jc w:val="both"/>
        <w:textAlignment w:val="baseline"/>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4. 资金来源：</w:t>
      </w:r>
      <w:r>
        <w:rPr>
          <w:rFonts w:hint="eastAsia" w:ascii="Times New Roman" w:hAnsi="Times New Roman" w:eastAsia="宋体" w:cs="Times New Roman"/>
          <w:color w:val="auto"/>
          <w:kern w:val="2"/>
          <w:sz w:val="21"/>
          <w:szCs w:val="24"/>
          <w:u w:val="single"/>
          <w:lang w:val="en-US" w:eastAsia="zh-CN" w:bidi="ar-SA"/>
        </w:rPr>
        <w:t>财政资金</w:t>
      </w:r>
      <w:r>
        <w:rPr>
          <w:rFonts w:hint="eastAsia" w:ascii="Times New Roman" w:hAnsi="Times New Roman" w:eastAsia="宋体" w:cs="Times New Roman"/>
          <w:color w:val="auto"/>
          <w:kern w:val="2"/>
          <w:sz w:val="21"/>
          <w:szCs w:val="24"/>
          <w:lang w:val="en-US" w:eastAsia="zh-CN" w:bidi="ar-SA"/>
        </w:rPr>
        <w:t>。</w:t>
      </w:r>
    </w:p>
    <w:p w14:paraId="409D8EBC">
      <w:pPr>
        <w:widowControl w:val="0"/>
        <w:spacing w:line="480" w:lineRule="auto"/>
        <w:ind w:firstLine="420" w:firstLineChars="200"/>
        <w:jc w:val="both"/>
        <w:textAlignment w:val="baseline"/>
        <w:rPr>
          <w:rFonts w:hint="eastAsia" w:ascii="宋体" w:hAnsi="宋体" w:eastAsia="宋体" w:cs="Times New Roman"/>
          <w:snapToGrid w:val="0"/>
          <w:color w:val="auto"/>
          <w:kern w:val="0"/>
          <w:sz w:val="21"/>
          <w:szCs w:val="21"/>
          <w:u w:val="single"/>
          <w:lang w:val="en-US" w:eastAsia="zh-CN" w:bidi="ar-SA"/>
        </w:rPr>
      </w:pPr>
      <w:r>
        <w:rPr>
          <w:rFonts w:hint="eastAsia" w:ascii="Times New Roman" w:hAnsi="Times New Roman" w:eastAsia="宋体" w:cs="Times New Roman"/>
          <w:color w:val="auto"/>
          <w:kern w:val="2"/>
          <w:sz w:val="21"/>
          <w:szCs w:val="24"/>
          <w:lang w:val="en-US" w:eastAsia="zh-CN" w:bidi="ar-SA"/>
        </w:rPr>
        <w:t>5. 工程承包范围：</w:t>
      </w:r>
      <w:r>
        <w:rPr>
          <w:rFonts w:hint="eastAsia" w:ascii="Times New Roman" w:hAnsi="Times New Roman" w:eastAsia="宋体" w:cs="Times New Roman"/>
          <w:color w:val="auto"/>
          <w:kern w:val="2"/>
          <w:sz w:val="21"/>
          <w:szCs w:val="24"/>
          <w:u w:val="single"/>
          <w:lang w:val="en-US" w:eastAsia="zh-CN" w:bidi="ar-SA"/>
        </w:rPr>
        <w:t>本项目的工程设计、维修工程施工（包括医疗楼-单独装饰工程、医疗楼-通风空调工程、医疗楼-电气工程、水疗中心-单独装饰工程、水疗中心-通风空调工程、水疗中心-给排水工程、水疗中心-电气工程、水疗中心-泵房设备、水疗中心-室外供排水等），直至竣工验收合格并整体移交、工程保修期内的缺陷修复和保修工作，同时承担相关协调工作。具体详见本项目磋商文件、答疑文件等内容</w:t>
      </w:r>
      <w:r>
        <w:rPr>
          <w:rFonts w:hint="eastAsia" w:ascii="宋体" w:hAnsi="宋体" w:eastAsia="宋体" w:cs="Times New Roman"/>
          <w:snapToGrid w:val="0"/>
          <w:color w:val="auto"/>
          <w:kern w:val="0"/>
          <w:sz w:val="21"/>
          <w:szCs w:val="21"/>
          <w:lang w:val="en-US" w:eastAsia="zh-CN" w:bidi="ar-SA"/>
        </w:rPr>
        <w:t>。</w:t>
      </w:r>
    </w:p>
    <w:p w14:paraId="546822CB">
      <w:pPr>
        <w:widowControl w:val="0"/>
        <w:spacing w:line="480" w:lineRule="auto"/>
        <w:ind w:firstLine="422" w:firstLineChars="200"/>
        <w:jc w:val="both"/>
        <w:textAlignment w:val="baseline"/>
        <w:rPr>
          <w:rFonts w:hint="eastAsia" w:ascii="Times New Roman" w:hAnsi="Times New Roman" w:eastAsia="宋体" w:cs="Times New Roman"/>
          <w:b/>
          <w:color w:val="auto"/>
          <w:kern w:val="2"/>
          <w:sz w:val="21"/>
          <w:szCs w:val="24"/>
          <w:lang w:val="en-US" w:eastAsia="zh-CN" w:bidi="ar-SA"/>
        </w:rPr>
      </w:pPr>
      <w:r>
        <w:rPr>
          <w:rFonts w:hint="eastAsia" w:ascii="Times New Roman" w:hAnsi="Times New Roman" w:eastAsia="宋体" w:cs="Times New Roman"/>
          <w:b/>
          <w:color w:val="auto"/>
          <w:kern w:val="2"/>
          <w:sz w:val="21"/>
          <w:szCs w:val="24"/>
          <w:lang w:val="en-US" w:eastAsia="zh-CN" w:bidi="ar-SA"/>
        </w:rPr>
        <w:t>二、合同工期</w:t>
      </w:r>
    </w:p>
    <w:p w14:paraId="49330500">
      <w:pPr>
        <w:adjustRightInd w:val="0"/>
        <w:snapToGrid w:val="0"/>
        <w:spacing w:line="360" w:lineRule="auto"/>
        <w:ind w:right="42" w:rightChars="20" w:firstLine="420" w:firstLineChars="200"/>
        <w:rPr>
          <w:rFonts w:hint="eastAsia" w:ascii="Times New Roman" w:hAnsi="Times New Roman" w:eastAsia="宋体" w:cs="Times New Roman"/>
          <w:color w:val="auto"/>
        </w:rPr>
      </w:pPr>
      <w:r>
        <w:rPr>
          <w:rFonts w:hint="eastAsia" w:ascii="Times New Roman" w:hAnsi="Times New Roman" w:eastAsia="宋体" w:cs="Times New Roman"/>
          <w:color w:val="auto"/>
        </w:rPr>
        <w:t>工期总日历天数：</w:t>
      </w:r>
      <w:r>
        <w:rPr>
          <w:rFonts w:hint="eastAsia" w:ascii="Times New Roman" w:hAnsi="Times New Roman" w:eastAsia="宋体" w:cs="Times New Roman"/>
          <w:color w:val="auto"/>
          <w:u w:val="single"/>
          <w:lang w:val="en-US" w:eastAsia="zh-CN"/>
        </w:rPr>
        <w:t>60</w:t>
      </w:r>
      <w:r>
        <w:rPr>
          <w:rFonts w:hint="eastAsia" w:ascii="Times New Roman" w:hAnsi="Times New Roman" w:eastAsia="宋体" w:cs="Times New Roman"/>
          <w:color w:val="auto"/>
        </w:rPr>
        <w:t>日历天。</w:t>
      </w:r>
    </w:p>
    <w:p w14:paraId="0D241DF1">
      <w:pPr>
        <w:widowControl w:val="0"/>
        <w:spacing w:line="480" w:lineRule="auto"/>
        <w:ind w:firstLine="422" w:firstLineChars="200"/>
        <w:jc w:val="both"/>
        <w:textAlignment w:val="baseline"/>
        <w:rPr>
          <w:rFonts w:hint="eastAsia" w:ascii="Times New Roman" w:hAnsi="Times New Roman" w:eastAsia="宋体" w:cs="Times New Roman"/>
          <w:b/>
          <w:color w:val="auto"/>
          <w:kern w:val="2"/>
          <w:sz w:val="21"/>
          <w:szCs w:val="24"/>
          <w:lang w:val="en-US" w:eastAsia="zh-CN" w:bidi="ar-SA"/>
        </w:rPr>
      </w:pPr>
      <w:r>
        <w:rPr>
          <w:rFonts w:hint="eastAsia" w:ascii="Times New Roman" w:hAnsi="Times New Roman" w:eastAsia="宋体" w:cs="Times New Roman"/>
          <w:b/>
          <w:color w:val="auto"/>
          <w:kern w:val="2"/>
          <w:sz w:val="21"/>
          <w:szCs w:val="24"/>
          <w:lang w:val="en-US" w:eastAsia="zh-CN" w:bidi="ar-SA"/>
        </w:rPr>
        <w:t>三、质量标准</w:t>
      </w:r>
    </w:p>
    <w:p w14:paraId="3A52494B">
      <w:pPr>
        <w:widowControl w:val="0"/>
        <w:spacing w:line="480" w:lineRule="auto"/>
        <w:ind w:firstLine="420" w:firstLineChars="200"/>
        <w:jc w:val="both"/>
        <w:textAlignment w:val="baseline"/>
        <w:rPr>
          <w:rFonts w:hint="eastAsia" w:ascii="Times New Roman" w:hAnsi="Times New Roman" w:eastAsia="宋体" w:cs="Times New Roman"/>
          <w:color w:val="auto"/>
          <w:kern w:val="2"/>
          <w:sz w:val="21"/>
          <w:szCs w:val="24"/>
          <w:u w:val="single"/>
          <w:lang w:val="en-US" w:eastAsia="zh-CN" w:bidi="ar-SA"/>
        </w:rPr>
      </w:pPr>
      <w:bookmarkStart w:id="19" w:name="_Toc54862168"/>
      <w:r>
        <w:rPr>
          <w:rFonts w:hint="eastAsia" w:ascii="Times New Roman" w:hAnsi="Times New Roman" w:eastAsia="宋体" w:cs="Times New Roman"/>
          <w:color w:val="auto"/>
          <w:kern w:val="2"/>
          <w:sz w:val="21"/>
          <w:szCs w:val="24"/>
          <w:lang w:val="en-US" w:eastAsia="zh-CN" w:bidi="ar-SA"/>
        </w:rPr>
        <w:t>设计要求的质量标准：</w:t>
      </w:r>
      <w:r>
        <w:rPr>
          <w:rFonts w:hint="eastAsia" w:ascii="Times New Roman" w:hAnsi="Times New Roman" w:eastAsia="宋体" w:cs="Times New Roman"/>
          <w:color w:val="auto"/>
          <w:kern w:val="2"/>
          <w:sz w:val="21"/>
          <w:szCs w:val="24"/>
          <w:u w:val="single"/>
          <w:lang w:val="en-US" w:eastAsia="zh-CN" w:bidi="ar-SA"/>
        </w:rPr>
        <w:t>符合国家、省、市及行业相关设计规范及强制条款要求</w:t>
      </w:r>
      <w:r>
        <w:rPr>
          <w:rFonts w:hint="eastAsia" w:ascii="Times New Roman" w:hAnsi="Times New Roman" w:eastAsia="宋体" w:cs="Times New Roman"/>
          <w:color w:val="auto"/>
          <w:kern w:val="2"/>
          <w:sz w:val="21"/>
          <w:szCs w:val="24"/>
          <w:lang w:val="en-US" w:eastAsia="zh-CN" w:bidi="ar-SA"/>
        </w:rPr>
        <w:t>。</w:t>
      </w:r>
    </w:p>
    <w:p w14:paraId="28232C25">
      <w:pPr>
        <w:widowControl w:val="0"/>
        <w:spacing w:line="480" w:lineRule="auto"/>
        <w:ind w:firstLine="420" w:firstLineChars="200"/>
        <w:jc w:val="both"/>
        <w:textAlignment w:val="baseline"/>
        <w:rPr>
          <w:rFonts w:hint="eastAsia" w:ascii="Times New Roman" w:hAnsi="Times New Roman" w:eastAsia="宋体" w:cs="Times New Roman"/>
          <w:color w:val="auto"/>
          <w:kern w:val="2"/>
          <w:sz w:val="21"/>
          <w:szCs w:val="24"/>
          <w:u w:val="single"/>
          <w:lang w:val="en-US" w:eastAsia="zh-CN" w:bidi="ar-SA"/>
        </w:rPr>
      </w:pPr>
      <w:r>
        <w:rPr>
          <w:rFonts w:hint="eastAsia" w:ascii="Times New Roman" w:hAnsi="Times New Roman" w:eastAsia="宋体" w:cs="Times New Roman"/>
          <w:color w:val="auto"/>
          <w:kern w:val="2"/>
          <w:sz w:val="21"/>
          <w:szCs w:val="24"/>
          <w:lang w:val="en-US" w:eastAsia="zh-CN" w:bidi="ar-SA"/>
        </w:rPr>
        <w:t>施工要求的质量标准：</w:t>
      </w:r>
      <w:r>
        <w:rPr>
          <w:rFonts w:hint="eastAsia" w:ascii="Times New Roman" w:hAnsi="Times New Roman" w:eastAsia="宋体" w:cs="Times New Roman"/>
          <w:color w:val="auto"/>
          <w:kern w:val="2"/>
          <w:sz w:val="21"/>
          <w:szCs w:val="24"/>
          <w:u w:val="single"/>
          <w:lang w:val="en-US" w:eastAsia="zh-CN" w:bidi="ar-SA"/>
        </w:rPr>
        <w:t>达到国家、省、市及行业现行施工验收规范“合格”标准</w:t>
      </w:r>
      <w:r>
        <w:rPr>
          <w:rFonts w:hint="eastAsia" w:ascii="Times New Roman" w:hAnsi="Times New Roman" w:eastAsia="宋体" w:cs="Times New Roman"/>
          <w:color w:val="auto"/>
          <w:kern w:val="2"/>
          <w:sz w:val="21"/>
          <w:szCs w:val="24"/>
          <w:lang w:val="en-US" w:eastAsia="zh-CN" w:bidi="ar-SA"/>
        </w:rPr>
        <w:t>。</w:t>
      </w:r>
    </w:p>
    <w:p w14:paraId="44BC4878">
      <w:pPr>
        <w:widowControl w:val="0"/>
        <w:spacing w:line="480" w:lineRule="auto"/>
        <w:ind w:firstLine="422" w:firstLineChars="200"/>
        <w:jc w:val="both"/>
        <w:textAlignment w:val="baseline"/>
        <w:rPr>
          <w:rFonts w:ascii="Times New Roman" w:hAnsi="Times New Roman" w:eastAsia="宋体" w:cs="Times New Roman"/>
          <w:b/>
          <w:color w:val="auto"/>
          <w:kern w:val="2"/>
          <w:sz w:val="21"/>
          <w:szCs w:val="24"/>
          <w:lang w:val="en-US" w:eastAsia="zh-CN" w:bidi="ar-SA"/>
        </w:rPr>
      </w:pPr>
      <w:r>
        <w:rPr>
          <w:rFonts w:hint="eastAsia" w:ascii="Times New Roman" w:hAnsi="Times New Roman" w:eastAsia="宋体" w:cs="Times New Roman"/>
          <w:b/>
          <w:color w:val="auto"/>
          <w:kern w:val="2"/>
          <w:sz w:val="21"/>
          <w:szCs w:val="24"/>
          <w:lang w:val="en-US" w:eastAsia="zh-CN" w:bidi="ar-SA"/>
        </w:rPr>
        <w:t>四、合同价格</w:t>
      </w:r>
      <w:bookmarkEnd w:id="19"/>
    </w:p>
    <w:p w14:paraId="650BBB40">
      <w:pPr>
        <w:spacing w:line="480" w:lineRule="auto"/>
        <w:ind w:firstLine="420" w:firstLineChars="200"/>
        <w:rPr>
          <w:rFonts w:hint="eastAsia" w:ascii="宋体" w:hAnsi="宋体" w:eastAsia="宋体" w:cs="宋体"/>
          <w:color w:val="auto"/>
        </w:rPr>
      </w:pPr>
      <w:r>
        <w:rPr>
          <w:rFonts w:hint="eastAsia" w:ascii="宋体" w:hAnsi="宋体" w:eastAsia="宋体" w:cs="宋体"/>
          <w:color w:val="auto"/>
        </w:rPr>
        <w:t>签约合同总价（含税）＝设计费＋建筑安装工程费＋暂列金</w:t>
      </w:r>
    </w:p>
    <w:p w14:paraId="369EB40B">
      <w:pPr>
        <w:spacing w:line="480" w:lineRule="auto"/>
        <w:ind w:firstLine="420" w:firstLineChars="200"/>
        <w:rPr>
          <w:rFonts w:hint="eastAsia" w:ascii="宋体" w:hAnsi="宋体" w:eastAsia="宋体" w:cs="宋体"/>
          <w:color w:val="auto"/>
        </w:rPr>
      </w:pPr>
      <w:r>
        <w:rPr>
          <w:rFonts w:hint="eastAsia" w:ascii="宋体" w:hAnsi="宋体" w:eastAsia="宋体" w:cs="宋体"/>
          <w:color w:val="auto"/>
        </w:rPr>
        <w:t>人民币（大写）</w:t>
      </w:r>
      <w:r>
        <w:rPr>
          <w:rFonts w:hint="eastAsia" w:ascii="宋体" w:hAnsi="宋体" w:eastAsia="宋体" w:cs="宋体"/>
          <w:color w:val="auto"/>
          <w:u w:val="single"/>
        </w:rPr>
        <w:t xml:space="preserve">          </w:t>
      </w:r>
      <w:r>
        <w:rPr>
          <w:rFonts w:hint="eastAsia" w:ascii="宋体" w:hAnsi="宋体" w:eastAsia="宋体" w:cs="宋体"/>
          <w:color w:val="auto"/>
        </w:rPr>
        <w:t>（¥</w:t>
      </w:r>
      <w:r>
        <w:rPr>
          <w:rFonts w:hint="eastAsia" w:ascii="宋体" w:hAnsi="宋体" w:eastAsia="宋体" w:cs="宋体"/>
          <w:color w:val="auto"/>
          <w:u w:val="single"/>
        </w:rPr>
        <w:t xml:space="preserve">         </w:t>
      </w:r>
      <w:r>
        <w:rPr>
          <w:rFonts w:hint="eastAsia" w:ascii="宋体" w:hAnsi="宋体" w:eastAsia="宋体" w:cs="宋体"/>
          <w:color w:val="auto"/>
        </w:rPr>
        <w:t>）</w:t>
      </w:r>
    </w:p>
    <w:p w14:paraId="3587C987">
      <w:pPr>
        <w:spacing w:line="480" w:lineRule="auto"/>
        <w:ind w:firstLine="420" w:firstLineChars="200"/>
        <w:rPr>
          <w:rFonts w:hint="eastAsia" w:ascii="宋体" w:hAnsi="宋体" w:eastAsia="宋体" w:cs="宋体"/>
          <w:color w:val="auto"/>
        </w:rPr>
      </w:pPr>
      <w:r>
        <w:rPr>
          <w:rFonts w:hint="eastAsia" w:ascii="宋体" w:hAnsi="宋体" w:eastAsia="宋体" w:cs="宋体"/>
          <w:color w:val="auto"/>
        </w:rPr>
        <w:t>1.设计费：（大写）：</w:t>
      </w:r>
      <w:r>
        <w:rPr>
          <w:rFonts w:hint="eastAsia" w:ascii="宋体" w:hAnsi="宋体" w:eastAsia="宋体" w:cs="宋体"/>
          <w:color w:val="auto"/>
          <w:u w:val="single"/>
        </w:rPr>
        <w:t xml:space="preserve">          </w:t>
      </w:r>
      <w:r>
        <w:rPr>
          <w:rFonts w:hint="eastAsia" w:ascii="宋体" w:hAnsi="宋体" w:eastAsia="宋体" w:cs="宋体"/>
          <w:color w:val="auto"/>
        </w:rPr>
        <w:t>元（¥</w:t>
      </w:r>
      <w:r>
        <w:rPr>
          <w:rFonts w:hint="eastAsia" w:ascii="宋体" w:hAnsi="宋体" w:eastAsia="宋体" w:cs="宋体"/>
          <w:color w:val="auto"/>
          <w:u w:val="single"/>
        </w:rPr>
        <w:t xml:space="preserve">          </w:t>
      </w:r>
      <w:r>
        <w:rPr>
          <w:rFonts w:hint="eastAsia" w:ascii="宋体" w:hAnsi="宋体" w:eastAsia="宋体" w:cs="宋体"/>
          <w:color w:val="auto"/>
        </w:rPr>
        <w:t>）。（本价款包含增值税，增值税税率为</w:t>
      </w:r>
      <w:r>
        <w:rPr>
          <w:rFonts w:hint="eastAsia" w:ascii="宋体" w:hAnsi="宋体" w:eastAsia="宋体" w:cs="宋体"/>
          <w:color w:val="auto"/>
          <w:u w:val="single"/>
        </w:rPr>
        <w:t xml:space="preserve">  </w:t>
      </w:r>
      <w:r>
        <w:rPr>
          <w:rFonts w:hint="eastAsia" w:ascii="宋体" w:hAnsi="宋体" w:eastAsia="宋体" w:cs="宋体"/>
          <w:color w:val="auto"/>
        </w:rPr>
        <w:t>%，税率根据国家相关税率政策的调整而调整）</w:t>
      </w:r>
    </w:p>
    <w:p w14:paraId="668B3FF0">
      <w:pPr>
        <w:spacing w:line="480" w:lineRule="auto"/>
        <w:ind w:firstLine="420" w:firstLineChars="200"/>
        <w:rPr>
          <w:rFonts w:hint="eastAsia" w:ascii="宋体" w:hAnsi="宋体" w:eastAsia="宋体" w:cs="宋体"/>
          <w:color w:val="auto"/>
        </w:rPr>
      </w:pPr>
      <w:r>
        <w:rPr>
          <w:rFonts w:hint="eastAsia" w:ascii="宋体" w:hAnsi="宋体" w:eastAsia="宋体" w:cs="宋体"/>
          <w:color w:val="auto"/>
        </w:rPr>
        <w:t>2.建筑安装工程费：（大写）：</w:t>
      </w:r>
      <w:r>
        <w:rPr>
          <w:rFonts w:hint="eastAsia" w:ascii="宋体" w:hAnsi="宋体" w:eastAsia="宋体" w:cs="宋体"/>
          <w:color w:val="auto"/>
          <w:u w:val="single"/>
        </w:rPr>
        <w:t xml:space="preserve">          </w:t>
      </w:r>
      <w:r>
        <w:rPr>
          <w:rFonts w:hint="eastAsia" w:ascii="宋体" w:hAnsi="宋体" w:eastAsia="宋体" w:cs="宋体"/>
          <w:color w:val="auto"/>
        </w:rPr>
        <w:t>元（¥</w:t>
      </w:r>
      <w:r>
        <w:rPr>
          <w:rFonts w:hint="eastAsia" w:ascii="宋体" w:hAnsi="宋体" w:eastAsia="宋体" w:cs="宋体"/>
          <w:color w:val="auto"/>
          <w:u w:val="single"/>
        </w:rPr>
        <w:t xml:space="preserve">          </w:t>
      </w:r>
      <w:r>
        <w:rPr>
          <w:rFonts w:hint="eastAsia" w:ascii="宋体" w:hAnsi="宋体" w:eastAsia="宋体" w:cs="宋体"/>
          <w:color w:val="auto"/>
        </w:rPr>
        <w:t>）。（本价款包含增值税，增值税税率为</w:t>
      </w:r>
      <w:r>
        <w:rPr>
          <w:rFonts w:hint="eastAsia" w:ascii="宋体" w:hAnsi="宋体" w:eastAsia="宋体" w:cs="宋体"/>
          <w:color w:val="auto"/>
          <w:u w:val="single"/>
        </w:rPr>
        <w:t xml:space="preserve">  </w:t>
      </w:r>
      <w:r>
        <w:rPr>
          <w:rFonts w:hint="eastAsia" w:ascii="宋体" w:hAnsi="宋体" w:eastAsia="宋体" w:cs="宋体"/>
          <w:color w:val="auto"/>
        </w:rPr>
        <w:t>%，税率根据国家相关税率政策的调整而调整）</w:t>
      </w:r>
    </w:p>
    <w:p w14:paraId="2D1E5C4D">
      <w:pPr>
        <w:spacing w:line="480" w:lineRule="auto"/>
        <w:ind w:firstLine="420" w:firstLineChars="200"/>
        <w:rPr>
          <w:rFonts w:hint="eastAsia" w:ascii="宋体" w:hAnsi="宋体" w:eastAsia="宋体" w:cs="宋体"/>
          <w:color w:val="auto"/>
        </w:rPr>
      </w:pPr>
      <w:r>
        <w:rPr>
          <w:rFonts w:hint="eastAsia" w:ascii="宋体" w:hAnsi="宋体" w:eastAsia="宋体" w:cs="宋体"/>
          <w:color w:val="auto"/>
        </w:rPr>
        <w:t>建筑安装工程费费率=（磋商总报价中的建筑安装工程费/最高限价中的建筑安装工程费限价）×100%。</w:t>
      </w:r>
    </w:p>
    <w:p w14:paraId="21B7C5DF">
      <w:pPr>
        <w:spacing w:line="480" w:lineRule="auto"/>
        <w:ind w:firstLine="420" w:firstLineChars="200"/>
        <w:rPr>
          <w:rFonts w:hint="default" w:ascii="宋体" w:hAnsi="宋体" w:eastAsia="宋体" w:cs="宋体"/>
          <w:color w:val="auto"/>
          <w:lang w:val="en-US" w:eastAsia="zh-CN"/>
        </w:rPr>
      </w:pPr>
      <w:r>
        <w:rPr>
          <w:rFonts w:hint="eastAsia" w:ascii="宋体" w:hAnsi="宋体" w:eastAsia="宋体" w:cs="宋体"/>
          <w:color w:val="auto"/>
          <w:lang w:val="en-US" w:eastAsia="zh-CN"/>
        </w:rPr>
        <w:t>3.暂列金：</w:t>
      </w:r>
      <w:r>
        <w:rPr>
          <w:rFonts w:hint="eastAsia" w:ascii="宋体" w:hAnsi="宋体" w:eastAsia="宋体" w:cs="宋体"/>
          <w:color w:val="auto"/>
        </w:rPr>
        <w:t>（大写）：</w:t>
      </w:r>
      <w:r>
        <w:rPr>
          <w:rFonts w:hint="eastAsia" w:ascii="宋体" w:hAnsi="宋体" w:eastAsia="宋体" w:cs="宋体"/>
          <w:color w:val="auto"/>
          <w:u w:val="single"/>
          <w:lang w:val="en-US" w:eastAsia="zh-CN"/>
        </w:rPr>
        <w:t>贰拾柒万贰仟伍佰</w:t>
      </w:r>
      <w:r>
        <w:rPr>
          <w:rFonts w:hint="eastAsia" w:ascii="宋体" w:hAnsi="宋体" w:eastAsia="宋体" w:cs="宋体"/>
          <w:color w:val="auto"/>
        </w:rPr>
        <w:t>元（¥</w:t>
      </w:r>
      <w:r>
        <w:rPr>
          <w:rFonts w:hint="eastAsia" w:ascii="宋体" w:hAnsi="宋体" w:eastAsia="宋体" w:cs="宋体"/>
          <w:color w:val="auto"/>
          <w:u w:val="single"/>
          <w:lang w:val="en-US" w:eastAsia="zh-CN"/>
        </w:rPr>
        <w:t>272500.00元</w:t>
      </w:r>
      <w:r>
        <w:rPr>
          <w:rFonts w:hint="eastAsia" w:ascii="宋体" w:hAnsi="宋体" w:eastAsia="宋体" w:cs="宋体"/>
          <w:color w:val="auto"/>
        </w:rPr>
        <w:t>）</w:t>
      </w:r>
    </w:p>
    <w:p w14:paraId="66886AB6">
      <w:pPr>
        <w:widowControl w:val="0"/>
        <w:spacing w:line="480" w:lineRule="auto"/>
        <w:ind w:firstLine="422" w:firstLineChars="200"/>
        <w:jc w:val="both"/>
        <w:textAlignment w:val="baseline"/>
        <w:rPr>
          <w:rFonts w:ascii="Times New Roman" w:hAnsi="Times New Roman" w:eastAsia="宋体" w:cs="Times New Roman"/>
          <w:b/>
          <w:color w:val="auto"/>
          <w:kern w:val="2"/>
          <w:sz w:val="21"/>
          <w:szCs w:val="24"/>
          <w:lang w:val="en-US" w:eastAsia="zh-CN" w:bidi="ar-SA"/>
        </w:rPr>
      </w:pPr>
      <w:r>
        <w:rPr>
          <w:rFonts w:hint="eastAsia" w:ascii="Times New Roman" w:hAnsi="Times New Roman" w:eastAsia="宋体" w:cs="Times New Roman"/>
          <w:b/>
          <w:color w:val="auto"/>
          <w:kern w:val="2"/>
          <w:sz w:val="21"/>
          <w:szCs w:val="24"/>
          <w:lang w:val="en-US" w:eastAsia="zh-CN" w:bidi="ar-SA"/>
        </w:rPr>
        <w:t>五、工程总承包项目经理及设计负责人、施工负责人</w:t>
      </w:r>
    </w:p>
    <w:p w14:paraId="0D5A990E">
      <w:pPr>
        <w:spacing w:line="480" w:lineRule="auto"/>
        <w:ind w:firstLine="420" w:firstLineChars="200"/>
        <w:rPr>
          <w:rFonts w:ascii="宋体" w:hAnsi="宋体" w:eastAsia="宋体" w:cs="宋体"/>
          <w:color w:val="auto"/>
        </w:rPr>
      </w:pPr>
      <w:r>
        <w:rPr>
          <w:rFonts w:hint="eastAsia" w:ascii="宋体" w:hAnsi="宋体" w:eastAsia="宋体" w:cs="宋体"/>
          <w:color w:val="auto"/>
        </w:rPr>
        <w:t>工程总承包项目经理：</w:t>
      </w:r>
      <w:r>
        <w:rPr>
          <w:rFonts w:hint="eastAsia" w:ascii="宋体" w:hAnsi="宋体" w:eastAsia="宋体" w:cs="宋体"/>
          <w:color w:val="auto"/>
          <w:u w:val="single"/>
        </w:rPr>
        <w:t xml:space="preserve">       </w:t>
      </w:r>
      <w:r>
        <w:rPr>
          <w:rFonts w:hint="eastAsia" w:ascii="宋体" w:hAnsi="宋体" w:eastAsia="宋体" w:cs="宋体"/>
          <w:color w:val="auto"/>
        </w:rPr>
        <w:t>。设计负责人：</w:t>
      </w:r>
      <w:r>
        <w:rPr>
          <w:rFonts w:hint="eastAsia" w:ascii="宋体" w:hAnsi="宋体" w:eastAsia="宋体" w:cs="宋体"/>
          <w:color w:val="auto"/>
          <w:u w:val="single"/>
        </w:rPr>
        <w:t xml:space="preserve">       </w:t>
      </w:r>
      <w:r>
        <w:rPr>
          <w:rFonts w:hint="eastAsia" w:ascii="宋体" w:hAnsi="宋体" w:eastAsia="宋体" w:cs="宋体"/>
          <w:color w:val="auto"/>
        </w:rPr>
        <w:t>。施工负责人：</w:t>
      </w:r>
      <w:r>
        <w:rPr>
          <w:rFonts w:hint="eastAsia" w:ascii="宋体" w:hAnsi="宋体" w:eastAsia="宋体" w:cs="宋体"/>
          <w:color w:val="auto"/>
          <w:u w:val="single"/>
        </w:rPr>
        <w:t xml:space="preserve">       </w:t>
      </w:r>
      <w:r>
        <w:rPr>
          <w:rFonts w:hint="eastAsia" w:ascii="宋体" w:hAnsi="宋体" w:eastAsia="宋体" w:cs="宋体"/>
          <w:color w:val="auto"/>
        </w:rPr>
        <w:t>。</w:t>
      </w:r>
    </w:p>
    <w:p w14:paraId="788906F5">
      <w:pPr>
        <w:widowControl w:val="0"/>
        <w:spacing w:line="480" w:lineRule="auto"/>
        <w:ind w:firstLine="422" w:firstLineChars="200"/>
        <w:jc w:val="both"/>
        <w:textAlignment w:val="baseline"/>
        <w:rPr>
          <w:rFonts w:hint="eastAsia" w:ascii="Times New Roman" w:hAnsi="Times New Roman" w:eastAsia="宋体" w:cs="Times New Roman"/>
          <w:b/>
          <w:color w:val="auto"/>
          <w:kern w:val="2"/>
          <w:sz w:val="21"/>
          <w:szCs w:val="24"/>
          <w:lang w:val="en-US" w:eastAsia="zh-CN" w:bidi="ar-SA"/>
        </w:rPr>
      </w:pPr>
      <w:r>
        <w:rPr>
          <w:rFonts w:hint="eastAsia" w:ascii="Times New Roman" w:hAnsi="Times New Roman" w:eastAsia="宋体" w:cs="Times New Roman"/>
          <w:b/>
          <w:color w:val="auto"/>
          <w:kern w:val="2"/>
          <w:sz w:val="21"/>
          <w:szCs w:val="24"/>
          <w:lang w:val="en-US" w:eastAsia="zh-CN" w:bidi="ar-SA"/>
        </w:rPr>
        <w:t>六、合同文件构成</w:t>
      </w:r>
    </w:p>
    <w:p w14:paraId="21243B14">
      <w:pPr>
        <w:spacing w:line="480" w:lineRule="auto"/>
        <w:ind w:firstLine="420" w:firstLineChars="200"/>
        <w:rPr>
          <w:rFonts w:hint="eastAsia" w:ascii="宋体" w:hAnsi="宋体" w:eastAsia="宋体" w:cs="宋体"/>
          <w:color w:val="auto"/>
        </w:rPr>
      </w:pPr>
      <w:r>
        <w:rPr>
          <w:rFonts w:hint="eastAsia" w:ascii="宋体" w:hAnsi="宋体" w:eastAsia="宋体" w:cs="宋体"/>
          <w:color w:val="auto"/>
        </w:rPr>
        <w:t>本协议书与下列文件一起构成合同文件：</w:t>
      </w:r>
    </w:p>
    <w:p w14:paraId="490BC5C8">
      <w:pPr>
        <w:spacing w:line="480" w:lineRule="auto"/>
        <w:ind w:firstLine="420" w:firstLineChars="200"/>
        <w:rPr>
          <w:rFonts w:hint="eastAsia" w:ascii="宋体" w:hAnsi="宋体" w:eastAsia="宋体" w:cs="宋体"/>
          <w:color w:val="auto"/>
        </w:rPr>
      </w:pPr>
      <w:r>
        <w:rPr>
          <w:rFonts w:hint="eastAsia" w:ascii="宋体" w:hAnsi="宋体" w:eastAsia="宋体" w:cs="宋体"/>
          <w:color w:val="auto"/>
        </w:rPr>
        <w:t>（1）</w:t>
      </w:r>
      <w:r>
        <w:rPr>
          <w:rFonts w:hint="eastAsia" w:ascii="宋体" w:hAnsi="宋体" w:eastAsia="宋体" w:cs="宋体"/>
          <w:color w:val="auto"/>
          <w:lang w:eastAsia="zh-CN"/>
        </w:rPr>
        <w:t>成交通知书</w:t>
      </w:r>
      <w:r>
        <w:rPr>
          <w:rFonts w:hint="eastAsia" w:ascii="宋体" w:hAnsi="宋体" w:eastAsia="宋体" w:cs="宋体"/>
          <w:color w:val="auto"/>
        </w:rPr>
        <w:t>；</w:t>
      </w:r>
    </w:p>
    <w:p w14:paraId="7DFABB17">
      <w:pPr>
        <w:spacing w:line="480" w:lineRule="auto"/>
        <w:ind w:firstLine="420" w:firstLineChars="200"/>
        <w:rPr>
          <w:rFonts w:hint="eastAsia" w:ascii="宋体" w:hAnsi="宋体" w:eastAsia="宋体" w:cs="宋体"/>
          <w:color w:val="auto"/>
        </w:rPr>
      </w:pPr>
      <w:r>
        <w:rPr>
          <w:rFonts w:hint="eastAsia" w:ascii="宋体" w:hAnsi="宋体" w:eastAsia="宋体" w:cs="宋体"/>
          <w:color w:val="auto"/>
        </w:rPr>
        <w:t>（2）投标函及投标函附录；</w:t>
      </w:r>
    </w:p>
    <w:p w14:paraId="173E0694">
      <w:pPr>
        <w:spacing w:line="480" w:lineRule="auto"/>
        <w:ind w:firstLine="420" w:firstLineChars="200"/>
        <w:rPr>
          <w:rFonts w:hint="eastAsia" w:ascii="宋体" w:hAnsi="宋体" w:eastAsia="宋体" w:cs="宋体"/>
          <w:color w:val="auto"/>
        </w:rPr>
      </w:pPr>
      <w:r>
        <w:rPr>
          <w:rFonts w:hint="eastAsia" w:ascii="宋体" w:hAnsi="宋体" w:eastAsia="宋体" w:cs="宋体"/>
          <w:color w:val="auto"/>
        </w:rPr>
        <w:t>（3）专用合同条款；</w:t>
      </w:r>
    </w:p>
    <w:p w14:paraId="67E522F1">
      <w:pPr>
        <w:spacing w:line="480" w:lineRule="auto"/>
        <w:ind w:firstLine="420" w:firstLineChars="200"/>
        <w:rPr>
          <w:rFonts w:hint="eastAsia" w:ascii="宋体" w:hAnsi="宋体" w:eastAsia="宋体" w:cs="宋体"/>
          <w:color w:val="auto"/>
        </w:rPr>
      </w:pPr>
      <w:r>
        <w:rPr>
          <w:rFonts w:hint="eastAsia" w:ascii="宋体" w:hAnsi="宋体" w:eastAsia="宋体" w:cs="宋体"/>
          <w:color w:val="auto"/>
        </w:rPr>
        <w:t>（4）通用合同条款；</w:t>
      </w:r>
    </w:p>
    <w:p w14:paraId="762CFFC5">
      <w:pPr>
        <w:spacing w:line="480" w:lineRule="auto"/>
        <w:ind w:firstLine="420" w:firstLineChars="200"/>
        <w:rPr>
          <w:rFonts w:hint="eastAsia" w:ascii="宋体" w:hAnsi="宋体" w:eastAsia="宋体" w:cs="宋体"/>
          <w:color w:val="auto"/>
        </w:rPr>
      </w:pPr>
      <w:r>
        <w:rPr>
          <w:rFonts w:hint="eastAsia" w:ascii="宋体" w:hAnsi="宋体" w:eastAsia="宋体" w:cs="宋体"/>
          <w:color w:val="auto"/>
        </w:rPr>
        <w:t>（5）发包人要求；</w:t>
      </w:r>
    </w:p>
    <w:p w14:paraId="2A80A580">
      <w:pPr>
        <w:spacing w:line="480" w:lineRule="auto"/>
        <w:ind w:firstLine="420" w:firstLineChars="200"/>
        <w:rPr>
          <w:rFonts w:hint="eastAsia" w:ascii="宋体" w:hAnsi="宋体" w:eastAsia="宋体" w:cs="宋体"/>
          <w:color w:val="auto"/>
        </w:rPr>
      </w:pPr>
      <w:r>
        <w:rPr>
          <w:rFonts w:hint="eastAsia" w:ascii="宋体" w:hAnsi="宋体" w:eastAsia="宋体" w:cs="宋体"/>
          <w:color w:val="auto"/>
        </w:rPr>
        <w:t>（6）承包人建议书；</w:t>
      </w:r>
    </w:p>
    <w:p w14:paraId="1093D975">
      <w:pPr>
        <w:spacing w:line="480" w:lineRule="auto"/>
        <w:ind w:firstLine="420" w:firstLineChars="200"/>
        <w:rPr>
          <w:rFonts w:hint="eastAsia" w:ascii="宋体" w:hAnsi="宋体" w:eastAsia="宋体" w:cs="宋体"/>
          <w:color w:val="auto"/>
        </w:rPr>
      </w:pPr>
      <w:r>
        <w:rPr>
          <w:rFonts w:hint="eastAsia" w:ascii="宋体" w:hAnsi="宋体" w:eastAsia="宋体" w:cs="宋体"/>
          <w:color w:val="auto"/>
        </w:rPr>
        <w:t>（7）分项报价表；</w:t>
      </w:r>
    </w:p>
    <w:p w14:paraId="45BFF3CC">
      <w:pPr>
        <w:spacing w:line="480" w:lineRule="auto"/>
        <w:ind w:firstLine="420" w:firstLineChars="200"/>
        <w:rPr>
          <w:rFonts w:hint="eastAsia" w:ascii="宋体" w:hAnsi="宋体" w:eastAsia="宋体" w:cs="宋体"/>
          <w:color w:val="auto"/>
        </w:rPr>
      </w:pPr>
      <w:r>
        <w:rPr>
          <w:rFonts w:hint="eastAsia" w:ascii="宋体" w:hAnsi="宋体" w:eastAsia="宋体" w:cs="宋体"/>
          <w:color w:val="auto"/>
        </w:rPr>
        <w:t>（8）合同附件；</w:t>
      </w:r>
    </w:p>
    <w:p w14:paraId="266E969D">
      <w:pPr>
        <w:spacing w:line="480" w:lineRule="auto"/>
        <w:ind w:firstLine="420" w:firstLineChars="200"/>
        <w:rPr>
          <w:rFonts w:hint="eastAsia" w:ascii="宋体" w:hAnsi="宋体" w:eastAsia="宋体" w:cs="宋体"/>
          <w:color w:val="auto"/>
        </w:rPr>
      </w:pPr>
      <w:r>
        <w:rPr>
          <w:rFonts w:hint="eastAsia" w:ascii="宋体" w:hAnsi="宋体" w:eastAsia="宋体" w:cs="宋体"/>
          <w:color w:val="auto"/>
        </w:rPr>
        <w:t>（9）评标过程中发出的问题澄清通知、问题的澄清；</w:t>
      </w:r>
    </w:p>
    <w:p w14:paraId="618B69EB">
      <w:pPr>
        <w:spacing w:line="480" w:lineRule="auto"/>
        <w:ind w:firstLine="420" w:firstLineChars="200"/>
        <w:rPr>
          <w:rFonts w:hint="eastAsia" w:ascii="宋体" w:hAnsi="宋体" w:eastAsia="宋体" w:cs="宋体"/>
          <w:color w:val="auto"/>
        </w:rPr>
      </w:pPr>
      <w:r>
        <w:rPr>
          <w:rFonts w:hint="eastAsia" w:ascii="宋体" w:hAnsi="宋体" w:eastAsia="宋体" w:cs="宋体"/>
          <w:color w:val="auto"/>
        </w:rPr>
        <w:t>（10）招标期间发出的对</w:t>
      </w:r>
      <w:r>
        <w:rPr>
          <w:rFonts w:hint="eastAsia" w:ascii="宋体" w:hAnsi="宋体" w:eastAsia="宋体" w:cs="宋体"/>
          <w:color w:val="auto"/>
          <w:lang w:eastAsia="zh-CN"/>
        </w:rPr>
        <w:t>竞争性磋商文件</w:t>
      </w:r>
      <w:r>
        <w:rPr>
          <w:rFonts w:hint="eastAsia" w:ascii="宋体" w:hAnsi="宋体" w:eastAsia="宋体" w:cs="宋体"/>
          <w:color w:val="auto"/>
        </w:rPr>
        <w:t xml:space="preserve">的澄清、修改； </w:t>
      </w:r>
    </w:p>
    <w:p w14:paraId="0CBE63CC">
      <w:pPr>
        <w:spacing w:line="480" w:lineRule="auto"/>
        <w:ind w:firstLine="420" w:firstLineChars="200"/>
        <w:rPr>
          <w:rFonts w:hint="eastAsia" w:ascii="宋体" w:hAnsi="宋体" w:eastAsia="宋体" w:cs="宋体"/>
          <w:color w:val="auto"/>
        </w:rPr>
      </w:pPr>
      <w:r>
        <w:rPr>
          <w:rFonts w:hint="eastAsia" w:ascii="宋体" w:hAnsi="宋体" w:eastAsia="宋体" w:cs="宋体"/>
          <w:color w:val="auto"/>
        </w:rPr>
        <w:t>（11）</w:t>
      </w:r>
      <w:r>
        <w:rPr>
          <w:rFonts w:hint="eastAsia" w:ascii="宋体" w:hAnsi="宋体" w:eastAsia="宋体" w:cs="宋体"/>
          <w:color w:val="auto"/>
          <w:lang w:eastAsia="zh-CN"/>
        </w:rPr>
        <w:t>竞争性磋商文件</w:t>
      </w:r>
      <w:r>
        <w:rPr>
          <w:rFonts w:hint="eastAsia" w:ascii="宋体" w:hAnsi="宋体" w:eastAsia="宋体" w:cs="宋体"/>
          <w:color w:val="auto"/>
        </w:rPr>
        <w:t>其他内容；</w:t>
      </w:r>
    </w:p>
    <w:p w14:paraId="7BDE674E">
      <w:pPr>
        <w:spacing w:line="480" w:lineRule="auto"/>
        <w:ind w:firstLine="420" w:firstLineChars="200"/>
        <w:rPr>
          <w:rFonts w:hint="eastAsia" w:ascii="宋体" w:hAnsi="宋体" w:eastAsia="宋体" w:cs="宋体"/>
          <w:color w:val="auto"/>
        </w:rPr>
      </w:pPr>
      <w:r>
        <w:rPr>
          <w:rFonts w:hint="eastAsia" w:ascii="宋体" w:hAnsi="宋体" w:eastAsia="宋体" w:cs="宋体"/>
          <w:color w:val="auto"/>
        </w:rPr>
        <w:t>（12）</w:t>
      </w:r>
      <w:r>
        <w:rPr>
          <w:rFonts w:hint="eastAsia" w:ascii="宋体" w:hAnsi="宋体" w:eastAsia="宋体" w:cs="宋体"/>
          <w:color w:val="auto"/>
          <w:lang w:eastAsia="zh-CN"/>
        </w:rPr>
        <w:t>磋商响应文件</w:t>
      </w:r>
      <w:r>
        <w:rPr>
          <w:rFonts w:hint="eastAsia" w:ascii="宋体" w:hAnsi="宋体" w:eastAsia="宋体" w:cs="宋体"/>
          <w:color w:val="auto"/>
        </w:rPr>
        <w:t>其他内容。</w:t>
      </w:r>
    </w:p>
    <w:p w14:paraId="727B2349">
      <w:pPr>
        <w:spacing w:line="480" w:lineRule="auto"/>
        <w:ind w:firstLine="420" w:firstLineChars="200"/>
        <w:rPr>
          <w:rFonts w:hint="eastAsia" w:ascii="宋体" w:hAnsi="宋体" w:eastAsia="宋体" w:cs="宋体"/>
          <w:color w:val="auto"/>
        </w:rPr>
      </w:pPr>
      <w:r>
        <w:rPr>
          <w:rFonts w:hint="eastAsia" w:ascii="宋体" w:hAnsi="宋体" w:eastAsia="宋体" w:cs="宋体"/>
          <w:color w:val="auto"/>
        </w:rPr>
        <w:t>（13）双方约定的其他合同文件。</w:t>
      </w:r>
    </w:p>
    <w:p w14:paraId="5267944A">
      <w:pPr>
        <w:spacing w:line="480" w:lineRule="auto"/>
        <w:ind w:firstLine="420" w:firstLineChars="200"/>
        <w:rPr>
          <w:rFonts w:hint="eastAsia" w:ascii="宋体" w:hAnsi="宋体" w:eastAsia="宋体" w:cs="宋体"/>
          <w:color w:val="auto"/>
        </w:rPr>
      </w:pPr>
      <w:r>
        <w:rPr>
          <w:rFonts w:hint="eastAsia" w:ascii="宋体" w:hAnsi="宋体" w:eastAsia="宋体" w:cs="宋体"/>
          <w:color w:val="auto"/>
        </w:rPr>
        <w:t>上述各项合同文件包括双方就该项合同文件所作出的补充和修改，属于同一类内容的合同文件应以最新签署的为准。专用合同条款及其附件须经合同当事人签字或盖章。</w:t>
      </w:r>
    </w:p>
    <w:p w14:paraId="35857170">
      <w:pPr>
        <w:widowControl w:val="0"/>
        <w:spacing w:line="480" w:lineRule="auto"/>
        <w:ind w:firstLine="422" w:firstLineChars="200"/>
        <w:jc w:val="both"/>
        <w:textAlignment w:val="baseline"/>
        <w:rPr>
          <w:rFonts w:hint="eastAsia" w:ascii="Times New Roman" w:hAnsi="Times New Roman" w:eastAsia="宋体" w:cs="Times New Roman"/>
          <w:b/>
          <w:color w:val="auto"/>
          <w:kern w:val="2"/>
          <w:sz w:val="21"/>
          <w:szCs w:val="24"/>
          <w:lang w:val="en-US" w:eastAsia="zh-CN" w:bidi="ar-SA"/>
        </w:rPr>
      </w:pPr>
      <w:r>
        <w:rPr>
          <w:rFonts w:hint="eastAsia" w:ascii="Times New Roman" w:hAnsi="Times New Roman" w:eastAsia="宋体" w:cs="Times New Roman"/>
          <w:b/>
          <w:color w:val="auto"/>
          <w:kern w:val="2"/>
          <w:sz w:val="21"/>
          <w:szCs w:val="24"/>
          <w:lang w:val="en-US" w:eastAsia="zh-CN" w:bidi="ar-SA"/>
        </w:rPr>
        <w:t>七、承诺</w:t>
      </w:r>
    </w:p>
    <w:p w14:paraId="2582AE47">
      <w:pPr>
        <w:spacing w:line="480" w:lineRule="auto"/>
        <w:ind w:firstLine="420" w:firstLineChars="200"/>
        <w:rPr>
          <w:rFonts w:hint="eastAsia" w:ascii="宋体" w:hAnsi="宋体" w:eastAsia="宋体" w:cs="宋体"/>
          <w:color w:val="auto"/>
        </w:rPr>
      </w:pPr>
      <w:r>
        <w:rPr>
          <w:rFonts w:hint="eastAsia" w:ascii="宋体" w:hAnsi="宋体" w:eastAsia="宋体" w:cs="宋体"/>
          <w:color w:val="auto"/>
        </w:rPr>
        <w:t>1. 发包人承诺按照法律规定履行项目审批手续、筹集工程建设资金并按照合同约定的期限和方式支付合同价款。</w:t>
      </w:r>
    </w:p>
    <w:p w14:paraId="11BAC9F0">
      <w:pPr>
        <w:spacing w:line="480" w:lineRule="auto"/>
        <w:ind w:firstLine="420" w:firstLineChars="200"/>
        <w:rPr>
          <w:rFonts w:hint="eastAsia" w:ascii="宋体" w:hAnsi="宋体" w:eastAsia="宋体" w:cs="宋体"/>
          <w:color w:val="auto"/>
        </w:rPr>
      </w:pPr>
      <w:r>
        <w:rPr>
          <w:rFonts w:hint="eastAsia" w:ascii="宋体" w:hAnsi="宋体" w:eastAsia="宋体" w:cs="宋体"/>
          <w:color w:val="auto"/>
        </w:rPr>
        <w:t>2. 承包人承诺按照法律规定及合同约定组织完成工程的设计、采购和施工等工作，确保工程质量和安全，不进行转包及违法分包，并在缺陷责任期及保修期内承担相应的工程维修责任。</w:t>
      </w:r>
    </w:p>
    <w:p w14:paraId="2E92985B">
      <w:pPr>
        <w:widowControl w:val="0"/>
        <w:spacing w:line="480" w:lineRule="auto"/>
        <w:ind w:firstLine="422" w:firstLineChars="200"/>
        <w:jc w:val="both"/>
        <w:textAlignment w:val="baseline"/>
        <w:rPr>
          <w:rFonts w:hint="eastAsia" w:ascii="Times New Roman" w:hAnsi="Times New Roman" w:eastAsia="宋体" w:cs="Times New Roman"/>
          <w:b/>
          <w:color w:val="auto"/>
          <w:kern w:val="2"/>
          <w:sz w:val="21"/>
          <w:szCs w:val="24"/>
          <w:lang w:val="en-US" w:eastAsia="zh-CN" w:bidi="ar-SA"/>
        </w:rPr>
      </w:pPr>
      <w:r>
        <w:rPr>
          <w:rFonts w:hint="eastAsia" w:ascii="Times New Roman" w:hAnsi="Times New Roman" w:eastAsia="宋体" w:cs="Times New Roman"/>
          <w:b/>
          <w:color w:val="auto"/>
          <w:kern w:val="2"/>
          <w:sz w:val="21"/>
          <w:szCs w:val="24"/>
          <w:lang w:val="en-US" w:eastAsia="zh-CN" w:bidi="ar-SA"/>
        </w:rPr>
        <w:t>八、订立时间</w:t>
      </w:r>
    </w:p>
    <w:p w14:paraId="34FA0799">
      <w:pPr>
        <w:spacing w:line="480" w:lineRule="auto"/>
        <w:ind w:firstLine="420" w:firstLineChars="200"/>
        <w:rPr>
          <w:rFonts w:hint="eastAsia" w:ascii="宋体" w:hAnsi="宋体" w:eastAsia="宋体" w:cs="宋体"/>
          <w:color w:val="auto"/>
        </w:rPr>
      </w:pPr>
      <w:r>
        <w:rPr>
          <w:rFonts w:hint="eastAsia" w:ascii="宋体" w:hAnsi="宋体" w:eastAsia="宋体" w:cs="宋体"/>
          <w:color w:val="auto"/>
        </w:rPr>
        <w:t>本合同于</w:t>
      </w:r>
      <w:r>
        <w:rPr>
          <w:rFonts w:hint="eastAsia" w:ascii="宋体" w:hAnsi="宋体" w:eastAsia="宋体" w:cs="宋体"/>
          <w:color w:val="auto"/>
          <w:u w:val="single"/>
        </w:rPr>
        <w:t xml:space="preserve">        </w:t>
      </w:r>
      <w:r>
        <w:rPr>
          <w:rFonts w:hint="eastAsia" w:ascii="宋体" w:hAnsi="宋体" w:eastAsia="宋体" w:cs="宋体"/>
          <w:color w:val="auto"/>
        </w:rPr>
        <w:t>年</w:t>
      </w:r>
      <w:r>
        <w:rPr>
          <w:rFonts w:hint="eastAsia" w:ascii="宋体" w:hAnsi="宋体" w:eastAsia="宋体" w:cs="宋体"/>
          <w:color w:val="auto"/>
          <w:u w:val="single"/>
        </w:rPr>
        <w:t xml:space="preserve">     </w:t>
      </w:r>
      <w:r>
        <w:rPr>
          <w:rFonts w:hint="eastAsia" w:ascii="宋体" w:hAnsi="宋体" w:eastAsia="宋体" w:cs="宋体"/>
          <w:color w:val="auto"/>
        </w:rPr>
        <w:t>月</w:t>
      </w:r>
      <w:r>
        <w:rPr>
          <w:rFonts w:hint="eastAsia" w:ascii="宋体" w:hAnsi="宋体" w:eastAsia="宋体" w:cs="宋体"/>
          <w:color w:val="auto"/>
          <w:u w:val="single"/>
        </w:rPr>
        <w:t xml:space="preserve">     </w:t>
      </w:r>
      <w:r>
        <w:rPr>
          <w:rFonts w:hint="eastAsia" w:ascii="宋体" w:hAnsi="宋体" w:eastAsia="宋体" w:cs="宋体"/>
          <w:color w:val="auto"/>
        </w:rPr>
        <w:t>日订立。</w:t>
      </w:r>
    </w:p>
    <w:p w14:paraId="50D8F527">
      <w:pPr>
        <w:widowControl w:val="0"/>
        <w:spacing w:line="480" w:lineRule="auto"/>
        <w:ind w:firstLine="422" w:firstLineChars="200"/>
        <w:jc w:val="both"/>
        <w:textAlignment w:val="baseline"/>
        <w:rPr>
          <w:rFonts w:hint="eastAsia" w:ascii="Times New Roman" w:hAnsi="Times New Roman" w:eastAsia="宋体" w:cs="Times New Roman"/>
          <w:b/>
          <w:color w:val="auto"/>
          <w:kern w:val="2"/>
          <w:sz w:val="21"/>
          <w:szCs w:val="24"/>
          <w:lang w:val="en-US" w:eastAsia="zh-CN" w:bidi="ar-SA"/>
        </w:rPr>
      </w:pPr>
      <w:r>
        <w:rPr>
          <w:rFonts w:hint="eastAsia" w:ascii="Times New Roman" w:hAnsi="Times New Roman" w:eastAsia="宋体" w:cs="Times New Roman"/>
          <w:b/>
          <w:color w:val="auto"/>
          <w:kern w:val="2"/>
          <w:sz w:val="21"/>
          <w:szCs w:val="24"/>
          <w:lang w:val="en-US" w:eastAsia="zh-CN" w:bidi="ar-SA"/>
        </w:rPr>
        <w:t>九、订立地点</w:t>
      </w:r>
    </w:p>
    <w:p w14:paraId="27085943">
      <w:pPr>
        <w:spacing w:line="480" w:lineRule="auto"/>
        <w:ind w:firstLine="420" w:firstLineChars="200"/>
        <w:rPr>
          <w:rFonts w:hint="eastAsia" w:ascii="宋体" w:hAnsi="宋体" w:eastAsia="宋体" w:cs="宋体"/>
          <w:color w:val="auto"/>
        </w:rPr>
      </w:pPr>
      <w:r>
        <w:rPr>
          <w:rFonts w:hint="eastAsia" w:ascii="宋体" w:hAnsi="宋体" w:eastAsia="宋体" w:cs="宋体"/>
          <w:color w:val="auto"/>
        </w:rPr>
        <w:t>本合同在</w:t>
      </w:r>
      <w:r>
        <w:rPr>
          <w:rFonts w:hint="eastAsia" w:ascii="宋体" w:hAnsi="宋体" w:eastAsia="宋体" w:cs="宋体"/>
          <w:color w:val="auto"/>
          <w:u w:val="single"/>
        </w:rPr>
        <w:t>陕西省工人疗养院</w:t>
      </w:r>
      <w:r>
        <w:rPr>
          <w:rFonts w:hint="eastAsia" w:ascii="宋体" w:hAnsi="宋体" w:eastAsia="宋体" w:cs="宋体"/>
          <w:color w:val="auto"/>
        </w:rPr>
        <w:t>订立。</w:t>
      </w:r>
    </w:p>
    <w:p w14:paraId="58D6BD9C">
      <w:pPr>
        <w:widowControl w:val="0"/>
        <w:spacing w:line="480" w:lineRule="auto"/>
        <w:ind w:firstLine="422" w:firstLineChars="200"/>
        <w:jc w:val="both"/>
        <w:textAlignment w:val="baseline"/>
        <w:rPr>
          <w:rFonts w:hint="eastAsia" w:ascii="Times New Roman" w:hAnsi="Times New Roman" w:eastAsia="宋体" w:cs="Times New Roman"/>
          <w:b/>
          <w:color w:val="auto"/>
          <w:kern w:val="2"/>
          <w:sz w:val="21"/>
          <w:szCs w:val="24"/>
          <w:lang w:val="en-US" w:eastAsia="zh-CN" w:bidi="ar-SA"/>
        </w:rPr>
      </w:pPr>
      <w:r>
        <w:rPr>
          <w:rFonts w:hint="eastAsia" w:ascii="Times New Roman" w:hAnsi="Times New Roman" w:eastAsia="宋体" w:cs="Times New Roman"/>
          <w:b/>
          <w:color w:val="auto"/>
          <w:kern w:val="2"/>
          <w:sz w:val="21"/>
          <w:szCs w:val="24"/>
          <w:lang w:val="en-US" w:eastAsia="zh-CN" w:bidi="ar-SA"/>
        </w:rPr>
        <w:t>十、合同生效</w:t>
      </w:r>
    </w:p>
    <w:p w14:paraId="6D8B0B6C">
      <w:pPr>
        <w:spacing w:line="480" w:lineRule="auto"/>
        <w:ind w:firstLine="420" w:firstLineChars="200"/>
        <w:rPr>
          <w:rFonts w:hint="eastAsia" w:ascii="宋体" w:hAnsi="宋体" w:eastAsia="宋体" w:cs="宋体"/>
          <w:color w:val="auto"/>
        </w:rPr>
      </w:pPr>
      <w:r>
        <w:rPr>
          <w:rFonts w:hint="eastAsia" w:ascii="宋体" w:hAnsi="宋体" w:eastAsia="宋体" w:cs="宋体"/>
          <w:color w:val="auto"/>
        </w:rPr>
        <w:t>本合同经双方签字或盖章后成立，并自</w:t>
      </w:r>
      <w:r>
        <w:rPr>
          <w:rFonts w:hint="eastAsia" w:ascii="宋体" w:hAnsi="宋体" w:eastAsia="宋体" w:cs="宋体"/>
          <w:color w:val="auto"/>
          <w:u w:val="single"/>
        </w:rPr>
        <w:t>双方签字盖章之日起</w:t>
      </w:r>
      <w:r>
        <w:rPr>
          <w:rFonts w:hint="eastAsia" w:ascii="宋体" w:hAnsi="宋体" w:eastAsia="宋体" w:cs="宋体"/>
          <w:color w:val="auto"/>
        </w:rPr>
        <w:t>生效。</w:t>
      </w:r>
    </w:p>
    <w:p w14:paraId="5344CF5A">
      <w:pPr>
        <w:widowControl w:val="0"/>
        <w:spacing w:line="480" w:lineRule="auto"/>
        <w:ind w:firstLine="422" w:firstLineChars="200"/>
        <w:jc w:val="both"/>
        <w:textAlignment w:val="baseline"/>
        <w:rPr>
          <w:rFonts w:hint="eastAsia" w:ascii="Times New Roman" w:hAnsi="Times New Roman" w:eastAsia="宋体" w:cs="Times New Roman"/>
          <w:b/>
          <w:color w:val="auto"/>
          <w:kern w:val="2"/>
          <w:sz w:val="21"/>
          <w:szCs w:val="24"/>
          <w:lang w:val="en-US" w:eastAsia="zh-CN" w:bidi="ar-SA"/>
        </w:rPr>
      </w:pPr>
      <w:r>
        <w:rPr>
          <w:rFonts w:hint="eastAsia" w:ascii="Times New Roman" w:hAnsi="Times New Roman" w:eastAsia="宋体" w:cs="Times New Roman"/>
          <w:b/>
          <w:color w:val="auto"/>
          <w:kern w:val="2"/>
          <w:sz w:val="21"/>
          <w:szCs w:val="24"/>
          <w:lang w:val="en-US" w:eastAsia="zh-CN" w:bidi="ar-SA"/>
        </w:rPr>
        <w:t>十一、合同份数</w:t>
      </w:r>
    </w:p>
    <w:p w14:paraId="039D469E">
      <w:pPr>
        <w:spacing w:line="480" w:lineRule="auto"/>
        <w:ind w:firstLine="420" w:firstLineChars="200"/>
        <w:rPr>
          <w:rFonts w:ascii="宋体" w:hAnsi="宋体" w:eastAsia="宋体" w:cs="宋体"/>
          <w:color w:val="auto"/>
        </w:rPr>
      </w:pPr>
      <w:r>
        <w:rPr>
          <w:rFonts w:hint="eastAsia" w:ascii="宋体" w:hAnsi="宋体" w:eastAsia="宋体" w:cs="宋体"/>
          <w:color w:val="auto"/>
        </w:rPr>
        <w:t>本协议书连同其他合同文件正本一式</w:t>
      </w:r>
      <w:r>
        <w:rPr>
          <w:rFonts w:hint="eastAsia" w:ascii="宋体" w:hAnsi="宋体" w:eastAsia="宋体" w:cs="宋体"/>
          <w:color w:val="auto"/>
          <w:u w:val="single"/>
        </w:rPr>
        <w:t xml:space="preserve">     </w:t>
      </w:r>
      <w:r>
        <w:rPr>
          <w:rFonts w:hint="eastAsia" w:ascii="宋体" w:hAnsi="宋体" w:eastAsia="宋体" w:cs="宋体"/>
          <w:color w:val="auto"/>
        </w:rPr>
        <w:t>份，发包人</w:t>
      </w:r>
      <w:r>
        <w:rPr>
          <w:rFonts w:hint="eastAsia" w:ascii="宋体" w:hAnsi="宋体" w:eastAsia="宋体" w:cs="宋体"/>
          <w:color w:val="auto"/>
          <w:u w:val="single"/>
        </w:rPr>
        <w:t xml:space="preserve">   </w:t>
      </w:r>
      <w:r>
        <w:rPr>
          <w:rFonts w:hint="eastAsia" w:ascii="宋体" w:hAnsi="宋体" w:eastAsia="宋体" w:cs="宋体"/>
          <w:color w:val="auto"/>
        </w:rPr>
        <w:t>份，承包人</w:t>
      </w:r>
      <w:r>
        <w:rPr>
          <w:rFonts w:hint="eastAsia" w:ascii="宋体" w:hAnsi="宋体" w:eastAsia="宋体" w:cs="宋体"/>
          <w:color w:val="auto"/>
          <w:u w:val="single"/>
        </w:rPr>
        <w:t xml:space="preserve">    </w:t>
      </w:r>
      <w:r>
        <w:rPr>
          <w:rFonts w:hint="eastAsia" w:ascii="宋体" w:hAnsi="宋体" w:eastAsia="宋体" w:cs="宋体"/>
          <w:color w:val="auto"/>
        </w:rPr>
        <w:t>份。</w:t>
      </w:r>
    </w:p>
    <w:p w14:paraId="186EBBB4">
      <w:pPr>
        <w:widowControl w:val="0"/>
        <w:spacing w:line="480" w:lineRule="auto"/>
        <w:ind w:firstLine="422" w:firstLineChars="200"/>
        <w:jc w:val="both"/>
        <w:textAlignment w:val="baseline"/>
        <w:rPr>
          <w:rFonts w:hint="eastAsia" w:ascii="Times New Roman" w:hAnsi="Times New Roman" w:eastAsia="宋体" w:cs="Times New Roman"/>
          <w:b/>
          <w:color w:val="auto"/>
          <w:kern w:val="2"/>
          <w:sz w:val="21"/>
          <w:szCs w:val="24"/>
          <w:lang w:val="en-US" w:eastAsia="zh-CN" w:bidi="ar-SA"/>
        </w:rPr>
      </w:pPr>
      <w:r>
        <w:rPr>
          <w:rFonts w:hint="eastAsia" w:ascii="Times New Roman" w:hAnsi="Times New Roman" w:eastAsia="宋体" w:cs="Times New Roman"/>
          <w:b/>
          <w:color w:val="auto"/>
          <w:kern w:val="2"/>
          <w:sz w:val="21"/>
          <w:szCs w:val="24"/>
          <w:lang w:val="en-US" w:eastAsia="zh-CN" w:bidi="ar-SA"/>
        </w:rPr>
        <w:t>十二、合同未尽事宜，双方另行签订补充协议。补充协议是合同的组成部分。</w:t>
      </w:r>
    </w:p>
    <w:tbl>
      <w:tblPr>
        <w:tblStyle w:val="3"/>
        <w:tblW w:w="0" w:type="auto"/>
        <w:jc w:val="center"/>
        <w:tblLayout w:type="fixed"/>
        <w:tblCellMar>
          <w:top w:w="0" w:type="dxa"/>
          <w:left w:w="105" w:type="dxa"/>
          <w:bottom w:w="0" w:type="dxa"/>
          <w:right w:w="105" w:type="dxa"/>
        </w:tblCellMar>
      </w:tblPr>
      <w:tblGrid>
        <w:gridCol w:w="4679"/>
        <w:gridCol w:w="4498"/>
      </w:tblGrid>
      <w:tr w14:paraId="7C73B2D5">
        <w:tblPrEx>
          <w:tblCellMar>
            <w:top w:w="0" w:type="dxa"/>
            <w:left w:w="105" w:type="dxa"/>
            <w:bottom w:w="0" w:type="dxa"/>
            <w:right w:w="105" w:type="dxa"/>
          </w:tblCellMar>
        </w:tblPrEx>
        <w:trPr>
          <w:jc w:val="center"/>
        </w:trPr>
        <w:tc>
          <w:tcPr>
            <w:tcW w:w="4679" w:type="dxa"/>
            <w:noWrap w:val="0"/>
            <w:vAlign w:val="center"/>
          </w:tcPr>
          <w:p w14:paraId="3BBC9191">
            <w:pPr>
              <w:spacing w:line="500" w:lineRule="exact"/>
              <w:ind w:left="2117" w:hanging="2116" w:hangingChars="882"/>
              <w:rPr>
                <w:rFonts w:ascii="宋体" w:hAnsi="宋体" w:eastAsia="宋体" w:cs="宋体"/>
                <w:color w:val="auto"/>
                <w:kern w:val="0"/>
                <w:sz w:val="24"/>
              </w:rPr>
            </w:pPr>
            <w:r>
              <w:rPr>
                <w:rFonts w:hint="eastAsia" w:ascii="宋体" w:hAnsi="宋体" w:eastAsia="宋体" w:cs="宋体"/>
                <w:color w:val="auto"/>
                <w:kern w:val="0"/>
                <w:sz w:val="24"/>
              </w:rPr>
              <w:t>发包人：（公章）</w:t>
            </w:r>
          </w:p>
        </w:tc>
        <w:tc>
          <w:tcPr>
            <w:tcW w:w="4498" w:type="dxa"/>
            <w:noWrap w:val="0"/>
            <w:vAlign w:val="center"/>
          </w:tcPr>
          <w:p w14:paraId="64CFFC29">
            <w:pPr>
              <w:spacing w:line="500" w:lineRule="exact"/>
              <w:ind w:left="2117" w:hanging="2116" w:hangingChars="882"/>
              <w:rPr>
                <w:rFonts w:ascii="宋体" w:hAnsi="宋体" w:eastAsia="宋体" w:cs="宋体"/>
                <w:color w:val="auto"/>
                <w:kern w:val="0"/>
                <w:sz w:val="24"/>
              </w:rPr>
            </w:pPr>
            <w:r>
              <w:rPr>
                <w:rFonts w:hint="eastAsia" w:ascii="宋体" w:hAnsi="宋体" w:eastAsia="宋体" w:cs="宋体"/>
                <w:color w:val="auto"/>
                <w:kern w:val="0"/>
                <w:sz w:val="24"/>
              </w:rPr>
              <w:t>承包人：（公章）</w:t>
            </w:r>
          </w:p>
        </w:tc>
      </w:tr>
      <w:tr w14:paraId="07D07196">
        <w:tblPrEx>
          <w:tblCellMar>
            <w:top w:w="0" w:type="dxa"/>
            <w:left w:w="105" w:type="dxa"/>
            <w:bottom w:w="0" w:type="dxa"/>
            <w:right w:w="105" w:type="dxa"/>
          </w:tblCellMar>
        </w:tblPrEx>
        <w:trPr>
          <w:jc w:val="center"/>
        </w:trPr>
        <w:tc>
          <w:tcPr>
            <w:tcW w:w="4679" w:type="dxa"/>
            <w:noWrap w:val="0"/>
            <w:vAlign w:val="center"/>
          </w:tcPr>
          <w:p w14:paraId="4C5083FC">
            <w:pPr>
              <w:spacing w:line="500" w:lineRule="exact"/>
              <w:rPr>
                <w:rFonts w:ascii="宋体" w:hAnsi="宋体" w:eastAsia="宋体" w:cs="宋体"/>
                <w:color w:val="auto"/>
                <w:kern w:val="0"/>
                <w:sz w:val="24"/>
              </w:rPr>
            </w:pPr>
            <w:r>
              <w:rPr>
                <w:rFonts w:hint="eastAsia" w:ascii="宋体" w:hAnsi="宋体" w:eastAsia="宋体" w:cs="宋体"/>
                <w:color w:val="auto"/>
                <w:kern w:val="0"/>
                <w:sz w:val="24"/>
              </w:rPr>
              <w:t>地址：</w:t>
            </w:r>
          </w:p>
        </w:tc>
        <w:tc>
          <w:tcPr>
            <w:tcW w:w="4498" w:type="dxa"/>
            <w:noWrap w:val="0"/>
            <w:vAlign w:val="center"/>
          </w:tcPr>
          <w:p w14:paraId="5FBD0772">
            <w:pPr>
              <w:spacing w:line="500" w:lineRule="exact"/>
              <w:rPr>
                <w:rFonts w:ascii="宋体" w:hAnsi="宋体" w:eastAsia="宋体" w:cs="宋体"/>
                <w:color w:val="auto"/>
                <w:kern w:val="0"/>
                <w:sz w:val="24"/>
              </w:rPr>
            </w:pPr>
            <w:r>
              <w:rPr>
                <w:rFonts w:hint="eastAsia" w:ascii="宋体" w:hAnsi="宋体" w:eastAsia="宋体" w:cs="宋体"/>
                <w:color w:val="auto"/>
                <w:kern w:val="0"/>
                <w:sz w:val="24"/>
              </w:rPr>
              <w:t>地址：</w:t>
            </w:r>
          </w:p>
        </w:tc>
      </w:tr>
      <w:tr w14:paraId="53979707">
        <w:tblPrEx>
          <w:tblCellMar>
            <w:top w:w="0" w:type="dxa"/>
            <w:left w:w="105" w:type="dxa"/>
            <w:bottom w:w="0" w:type="dxa"/>
            <w:right w:w="105" w:type="dxa"/>
          </w:tblCellMar>
        </w:tblPrEx>
        <w:trPr>
          <w:jc w:val="center"/>
        </w:trPr>
        <w:tc>
          <w:tcPr>
            <w:tcW w:w="4679" w:type="dxa"/>
            <w:noWrap w:val="0"/>
            <w:vAlign w:val="center"/>
          </w:tcPr>
          <w:p w14:paraId="29A64BBB">
            <w:pPr>
              <w:spacing w:line="500" w:lineRule="exact"/>
              <w:rPr>
                <w:rFonts w:ascii="宋体" w:hAnsi="宋体" w:eastAsia="宋体" w:cs="宋体"/>
                <w:color w:val="auto"/>
                <w:kern w:val="0"/>
                <w:sz w:val="24"/>
              </w:rPr>
            </w:pPr>
            <w:r>
              <w:rPr>
                <w:rFonts w:hint="eastAsia" w:ascii="宋体" w:hAnsi="宋体" w:eastAsia="宋体" w:cs="宋体"/>
                <w:color w:val="auto"/>
                <w:kern w:val="0"/>
                <w:sz w:val="24"/>
              </w:rPr>
              <w:t>法定代表人</w:t>
            </w:r>
          </w:p>
          <w:p w14:paraId="107C628E">
            <w:pPr>
              <w:spacing w:line="500" w:lineRule="exact"/>
              <w:rPr>
                <w:rFonts w:ascii="宋体" w:hAnsi="宋体" w:eastAsia="宋体" w:cs="宋体"/>
                <w:color w:val="auto"/>
                <w:kern w:val="0"/>
                <w:sz w:val="24"/>
              </w:rPr>
            </w:pPr>
            <w:r>
              <w:rPr>
                <w:rFonts w:hint="eastAsia" w:ascii="宋体" w:hAnsi="宋体" w:eastAsia="宋体" w:cs="宋体"/>
                <w:color w:val="auto"/>
                <w:kern w:val="0"/>
                <w:sz w:val="24"/>
              </w:rPr>
              <w:t>或委托代理人：</w:t>
            </w:r>
            <w:r>
              <w:rPr>
                <w:rFonts w:hint="eastAsia" w:ascii="宋体" w:hAnsi="宋体" w:eastAsia="宋体" w:cs="宋体"/>
                <w:color w:val="auto"/>
                <w:sz w:val="24"/>
                <w:szCs w:val="21"/>
              </w:rPr>
              <w:t>（签字或盖章）</w:t>
            </w:r>
          </w:p>
        </w:tc>
        <w:tc>
          <w:tcPr>
            <w:tcW w:w="4498" w:type="dxa"/>
            <w:noWrap w:val="0"/>
            <w:vAlign w:val="top"/>
          </w:tcPr>
          <w:p w14:paraId="6FD117C4">
            <w:pPr>
              <w:spacing w:line="500" w:lineRule="exact"/>
              <w:rPr>
                <w:rFonts w:ascii="宋体" w:hAnsi="宋体" w:eastAsia="宋体" w:cs="宋体"/>
                <w:color w:val="auto"/>
                <w:kern w:val="0"/>
                <w:sz w:val="24"/>
              </w:rPr>
            </w:pPr>
            <w:r>
              <w:rPr>
                <w:rFonts w:hint="eastAsia" w:ascii="宋体" w:hAnsi="宋体" w:eastAsia="宋体" w:cs="宋体"/>
                <w:color w:val="auto"/>
                <w:kern w:val="0"/>
                <w:sz w:val="24"/>
              </w:rPr>
              <w:t>法定代表人</w:t>
            </w:r>
          </w:p>
          <w:p w14:paraId="2D93218C">
            <w:pPr>
              <w:spacing w:line="500" w:lineRule="exact"/>
              <w:rPr>
                <w:rFonts w:ascii="宋体" w:hAnsi="宋体" w:eastAsia="宋体" w:cs="宋体"/>
                <w:color w:val="auto"/>
                <w:kern w:val="0"/>
                <w:sz w:val="24"/>
              </w:rPr>
            </w:pPr>
            <w:r>
              <w:rPr>
                <w:rFonts w:hint="eastAsia" w:ascii="宋体" w:hAnsi="宋体" w:eastAsia="宋体" w:cs="宋体"/>
                <w:color w:val="auto"/>
                <w:kern w:val="0"/>
                <w:sz w:val="24"/>
              </w:rPr>
              <w:t>或委托代理人：</w:t>
            </w:r>
            <w:r>
              <w:rPr>
                <w:rFonts w:hint="eastAsia" w:ascii="宋体" w:hAnsi="宋体" w:eastAsia="宋体" w:cs="宋体"/>
                <w:color w:val="auto"/>
                <w:sz w:val="24"/>
                <w:szCs w:val="21"/>
              </w:rPr>
              <w:t>（签字或盖章）</w:t>
            </w:r>
          </w:p>
        </w:tc>
      </w:tr>
      <w:tr w14:paraId="7442394A">
        <w:tblPrEx>
          <w:tblCellMar>
            <w:top w:w="0" w:type="dxa"/>
            <w:left w:w="105" w:type="dxa"/>
            <w:bottom w:w="0" w:type="dxa"/>
            <w:right w:w="105" w:type="dxa"/>
          </w:tblCellMar>
        </w:tblPrEx>
        <w:trPr>
          <w:jc w:val="center"/>
        </w:trPr>
        <w:tc>
          <w:tcPr>
            <w:tcW w:w="4679" w:type="dxa"/>
            <w:noWrap w:val="0"/>
            <w:vAlign w:val="center"/>
          </w:tcPr>
          <w:p w14:paraId="66AB965A">
            <w:pPr>
              <w:spacing w:line="500" w:lineRule="exact"/>
              <w:rPr>
                <w:rFonts w:ascii="宋体" w:hAnsi="宋体" w:eastAsia="宋体" w:cs="宋体"/>
                <w:color w:val="auto"/>
                <w:kern w:val="0"/>
                <w:sz w:val="24"/>
              </w:rPr>
            </w:pPr>
            <w:r>
              <w:rPr>
                <w:rFonts w:hint="eastAsia" w:ascii="宋体" w:hAnsi="宋体" w:eastAsia="宋体" w:cs="宋体"/>
                <w:color w:val="auto"/>
                <w:kern w:val="0"/>
                <w:sz w:val="24"/>
              </w:rPr>
              <w:t>日期：</w:t>
            </w:r>
          </w:p>
        </w:tc>
        <w:tc>
          <w:tcPr>
            <w:tcW w:w="4498" w:type="dxa"/>
            <w:noWrap w:val="0"/>
            <w:vAlign w:val="top"/>
          </w:tcPr>
          <w:p w14:paraId="43201765">
            <w:pPr>
              <w:spacing w:line="500" w:lineRule="exact"/>
              <w:rPr>
                <w:rFonts w:ascii="宋体" w:hAnsi="宋体" w:eastAsia="宋体" w:cs="宋体"/>
                <w:color w:val="auto"/>
                <w:kern w:val="0"/>
                <w:sz w:val="24"/>
              </w:rPr>
            </w:pPr>
            <w:r>
              <w:rPr>
                <w:rFonts w:hint="eastAsia" w:ascii="宋体" w:hAnsi="宋体" w:eastAsia="宋体" w:cs="宋体"/>
                <w:color w:val="auto"/>
                <w:kern w:val="0"/>
                <w:sz w:val="24"/>
              </w:rPr>
              <w:t>日期：</w:t>
            </w:r>
          </w:p>
        </w:tc>
      </w:tr>
      <w:tr w14:paraId="64D8D42D">
        <w:tblPrEx>
          <w:tblCellMar>
            <w:top w:w="0" w:type="dxa"/>
            <w:left w:w="105" w:type="dxa"/>
            <w:bottom w:w="0" w:type="dxa"/>
            <w:right w:w="105" w:type="dxa"/>
          </w:tblCellMar>
        </w:tblPrEx>
        <w:trPr>
          <w:jc w:val="center"/>
        </w:trPr>
        <w:tc>
          <w:tcPr>
            <w:tcW w:w="4679" w:type="dxa"/>
            <w:noWrap w:val="0"/>
            <w:vAlign w:val="center"/>
          </w:tcPr>
          <w:p w14:paraId="75B08575">
            <w:pPr>
              <w:spacing w:line="500" w:lineRule="exact"/>
              <w:rPr>
                <w:rFonts w:ascii="宋体" w:hAnsi="宋体" w:eastAsia="宋体" w:cs="宋体"/>
                <w:color w:val="auto"/>
                <w:kern w:val="0"/>
                <w:sz w:val="24"/>
              </w:rPr>
            </w:pPr>
            <w:r>
              <w:rPr>
                <w:rFonts w:hint="eastAsia" w:ascii="宋体" w:hAnsi="宋体" w:eastAsia="宋体" w:cs="宋体"/>
                <w:color w:val="auto"/>
                <w:kern w:val="0"/>
                <w:sz w:val="24"/>
              </w:rPr>
              <w:t>开户银行：</w:t>
            </w:r>
          </w:p>
        </w:tc>
        <w:tc>
          <w:tcPr>
            <w:tcW w:w="4498" w:type="dxa"/>
            <w:noWrap w:val="0"/>
            <w:vAlign w:val="center"/>
          </w:tcPr>
          <w:p w14:paraId="0B6954A5">
            <w:pPr>
              <w:spacing w:line="500" w:lineRule="exact"/>
              <w:rPr>
                <w:rFonts w:ascii="宋体" w:hAnsi="宋体" w:eastAsia="宋体" w:cs="宋体"/>
                <w:color w:val="auto"/>
                <w:kern w:val="0"/>
                <w:sz w:val="24"/>
              </w:rPr>
            </w:pPr>
            <w:r>
              <w:rPr>
                <w:rFonts w:hint="eastAsia" w:ascii="宋体" w:hAnsi="宋体" w:eastAsia="宋体" w:cs="宋体"/>
                <w:color w:val="auto"/>
                <w:kern w:val="0"/>
                <w:sz w:val="24"/>
              </w:rPr>
              <w:t>开户银行：</w:t>
            </w:r>
          </w:p>
        </w:tc>
      </w:tr>
      <w:tr w14:paraId="67206836">
        <w:tblPrEx>
          <w:tblCellMar>
            <w:top w:w="0" w:type="dxa"/>
            <w:left w:w="105" w:type="dxa"/>
            <w:bottom w:w="0" w:type="dxa"/>
            <w:right w:w="105" w:type="dxa"/>
          </w:tblCellMar>
        </w:tblPrEx>
        <w:trPr>
          <w:jc w:val="center"/>
        </w:trPr>
        <w:tc>
          <w:tcPr>
            <w:tcW w:w="4679" w:type="dxa"/>
            <w:noWrap w:val="0"/>
            <w:vAlign w:val="center"/>
          </w:tcPr>
          <w:p w14:paraId="784C7220">
            <w:pPr>
              <w:spacing w:line="500" w:lineRule="exact"/>
              <w:rPr>
                <w:rFonts w:ascii="宋体" w:hAnsi="宋体" w:eastAsia="宋体" w:cs="宋体"/>
                <w:color w:val="auto"/>
                <w:kern w:val="0"/>
                <w:sz w:val="24"/>
              </w:rPr>
            </w:pPr>
            <w:r>
              <w:rPr>
                <w:rFonts w:hint="eastAsia" w:ascii="宋体" w:hAnsi="宋体" w:eastAsia="宋体" w:cs="宋体"/>
                <w:color w:val="auto"/>
                <w:kern w:val="0"/>
                <w:sz w:val="24"/>
              </w:rPr>
              <w:t>账号：</w:t>
            </w:r>
          </w:p>
        </w:tc>
        <w:tc>
          <w:tcPr>
            <w:tcW w:w="4498" w:type="dxa"/>
            <w:noWrap w:val="0"/>
            <w:vAlign w:val="center"/>
          </w:tcPr>
          <w:p w14:paraId="276EB177">
            <w:pPr>
              <w:spacing w:line="500" w:lineRule="exact"/>
              <w:rPr>
                <w:rFonts w:ascii="宋体" w:hAnsi="宋体" w:eastAsia="宋体" w:cs="宋体"/>
                <w:color w:val="auto"/>
                <w:kern w:val="0"/>
                <w:sz w:val="24"/>
              </w:rPr>
            </w:pPr>
            <w:r>
              <w:rPr>
                <w:rFonts w:hint="eastAsia" w:ascii="宋体" w:hAnsi="宋体" w:eastAsia="宋体" w:cs="宋体"/>
                <w:color w:val="auto"/>
                <w:kern w:val="0"/>
                <w:sz w:val="24"/>
              </w:rPr>
              <w:t>账号：</w:t>
            </w:r>
          </w:p>
        </w:tc>
      </w:tr>
      <w:tr w14:paraId="5B57EA16">
        <w:tblPrEx>
          <w:tblCellMar>
            <w:top w:w="0" w:type="dxa"/>
            <w:left w:w="105" w:type="dxa"/>
            <w:bottom w:w="0" w:type="dxa"/>
            <w:right w:w="105" w:type="dxa"/>
          </w:tblCellMar>
        </w:tblPrEx>
        <w:trPr>
          <w:jc w:val="center"/>
        </w:trPr>
        <w:tc>
          <w:tcPr>
            <w:tcW w:w="4679" w:type="dxa"/>
            <w:noWrap w:val="0"/>
            <w:vAlign w:val="center"/>
          </w:tcPr>
          <w:p w14:paraId="516EB631">
            <w:pPr>
              <w:spacing w:line="500" w:lineRule="exact"/>
              <w:rPr>
                <w:rFonts w:ascii="宋体" w:hAnsi="宋体" w:eastAsia="宋体" w:cs="宋体"/>
                <w:color w:val="auto"/>
                <w:kern w:val="0"/>
                <w:sz w:val="24"/>
              </w:rPr>
            </w:pPr>
            <w:r>
              <w:rPr>
                <w:rFonts w:hint="eastAsia" w:ascii="宋体" w:hAnsi="宋体" w:eastAsia="宋体" w:cs="宋体"/>
                <w:color w:val="auto"/>
                <w:kern w:val="0"/>
                <w:sz w:val="24"/>
              </w:rPr>
              <w:t>邮编：</w:t>
            </w:r>
          </w:p>
        </w:tc>
        <w:tc>
          <w:tcPr>
            <w:tcW w:w="4498" w:type="dxa"/>
            <w:noWrap w:val="0"/>
            <w:vAlign w:val="center"/>
          </w:tcPr>
          <w:p w14:paraId="15CC7593">
            <w:pPr>
              <w:spacing w:line="500" w:lineRule="exact"/>
              <w:rPr>
                <w:rFonts w:ascii="宋体" w:hAnsi="宋体" w:eastAsia="宋体" w:cs="宋体"/>
                <w:color w:val="auto"/>
                <w:kern w:val="0"/>
                <w:sz w:val="24"/>
              </w:rPr>
            </w:pPr>
            <w:r>
              <w:rPr>
                <w:rFonts w:hint="eastAsia" w:ascii="宋体" w:hAnsi="宋体" w:eastAsia="宋体" w:cs="宋体"/>
                <w:color w:val="auto"/>
                <w:kern w:val="0"/>
                <w:sz w:val="24"/>
              </w:rPr>
              <w:t>邮编：</w:t>
            </w:r>
          </w:p>
        </w:tc>
      </w:tr>
      <w:tr w14:paraId="166376A1">
        <w:tblPrEx>
          <w:tblCellMar>
            <w:top w:w="0" w:type="dxa"/>
            <w:left w:w="105" w:type="dxa"/>
            <w:bottom w:w="0" w:type="dxa"/>
            <w:right w:w="105" w:type="dxa"/>
          </w:tblCellMar>
        </w:tblPrEx>
        <w:trPr>
          <w:jc w:val="center"/>
        </w:trPr>
        <w:tc>
          <w:tcPr>
            <w:tcW w:w="4679" w:type="dxa"/>
            <w:noWrap w:val="0"/>
            <w:vAlign w:val="center"/>
          </w:tcPr>
          <w:p w14:paraId="05F32494">
            <w:pPr>
              <w:spacing w:line="500" w:lineRule="exact"/>
              <w:rPr>
                <w:rFonts w:ascii="宋体" w:hAnsi="宋体" w:eastAsia="宋体" w:cs="宋体"/>
                <w:color w:val="auto"/>
                <w:kern w:val="0"/>
                <w:sz w:val="24"/>
              </w:rPr>
            </w:pPr>
            <w:r>
              <w:rPr>
                <w:rFonts w:hint="eastAsia" w:ascii="宋体" w:hAnsi="宋体" w:eastAsia="宋体" w:cs="宋体"/>
                <w:color w:val="auto"/>
                <w:kern w:val="0"/>
                <w:sz w:val="24"/>
              </w:rPr>
              <w:t>电话：</w:t>
            </w:r>
          </w:p>
        </w:tc>
        <w:tc>
          <w:tcPr>
            <w:tcW w:w="4498" w:type="dxa"/>
            <w:noWrap w:val="0"/>
            <w:vAlign w:val="center"/>
          </w:tcPr>
          <w:p w14:paraId="0D3C858D">
            <w:pPr>
              <w:spacing w:line="500" w:lineRule="exact"/>
              <w:rPr>
                <w:rFonts w:ascii="宋体" w:hAnsi="宋体" w:eastAsia="宋体" w:cs="宋体"/>
                <w:color w:val="auto"/>
                <w:kern w:val="0"/>
                <w:sz w:val="24"/>
              </w:rPr>
            </w:pPr>
            <w:r>
              <w:rPr>
                <w:rFonts w:hint="eastAsia" w:ascii="宋体" w:hAnsi="宋体" w:eastAsia="宋体" w:cs="宋体"/>
                <w:color w:val="auto"/>
                <w:kern w:val="0"/>
                <w:sz w:val="24"/>
              </w:rPr>
              <w:t>电话：</w:t>
            </w:r>
          </w:p>
        </w:tc>
      </w:tr>
    </w:tbl>
    <w:p w14:paraId="0EEECC36">
      <w:pPr>
        <w:keepNext/>
        <w:keepLines/>
        <w:widowControl w:val="0"/>
        <w:spacing w:before="260" w:beforeLines="0" w:after="260" w:afterLines="0" w:line="416" w:lineRule="auto"/>
        <w:jc w:val="center"/>
        <w:outlineLvl w:val="1"/>
        <w:rPr>
          <w:rFonts w:ascii="Times New Roman" w:hAnsi="Times New Roman" w:eastAsia="黑体" w:cs="Times New Roman"/>
          <w:b/>
          <w:bCs/>
          <w:color w:val="auto"/>
          <w:kern w:val="2"/>
          <w:sz w:val="32"/>
          <w:szCs w:val="32"/>
          <w:lang w:val="en-US" w:eastAsia="zh-CN" w:bidi="ar-SA"/>
        </w:rPr>
      </w:pPr>
    </w:p>
    <w:p w14:paraId="157EE264">
      <w:pPr>
        <w:rPr>
          <w:rFonts w:ascii="Times New Roman" w:hAnsi="Times New Roman" w:eastAsia="宋体" w:cs="Times New Roman"/>
          <w:b/>
          <w:bCs/>
          <w:color w:val="auto"/>
        </w:rPr>
      </w:pPr>
    </w:p>
    <w:p w14:paraId="1E0CA676">
      <w:pPr>
        <w:widowControl w:val="0"/>
        <w:spacing w:after="120" w:afterLines="0"/>
        <w:jc w:val="both"/>
        <w:rPr>
          <w:rFonts w:ascii="Times New Roman" w:hAnsi="Times New Roman" w:eastAsia="宋体" w:cs="Times New Roman"/>
          <w:b/>
          <w:bCs/>
          <w:color w:val="auto"/>
          <w:kern w:val="2"/>
          <w:sz w:val="21"/>
          <w:szCs w:val="24"/>
          <w:lang w:val="en-US" w:eastAsia="zh-CN" w:bidi="ar-SA"/>
        </w:rPr>
      </w:pPr>
    </w:p>
    <w:p w14:paraId="48E82DD9">
      <w:pPr>
        <w:wordWrap w:val="0"/>
        <w:ind w:left="1275"/>
        <w:jc w:val="both"/>
        <w:rPr>
          <w:rFonts w:ascii="Times New Roman" w:hAnsi="Times New Roman" w:eastAsia="宋体" w:cs="Times New Roman"/>
          <w:b/>
          <w:bCs/>
          <w:color w:val="auto"/>
          <w:sz w:val="21"/>
          <w:szCs w:val="22"/>
          <w:lang w:val="en-US" w:eastAsia="zh-CN" w:bidi="ar-SA"/>
        </w:rPr>
      </w:pPr>
    </w:p>
    <w:p w14:paraId="1DB97E0C">
      <w:pPr>
        <w:rPr>
          <w:rFonts w:ascii="Times New Roman" w:hAnsi="Times New Roman" w:eastAsia="宋体" w:cs="Times New Roman"/>
          <w:b/>
          <w:bCs/>
          <w:color w:val="auto"/>
        </w:rPr>
      </w:pPr>
    </w:p>
    <w:p w14:paraId="4BA233A0">
      <w:pPr>
        <w:widowControl w:val="0"/>
        <w:spacing w:after="120" w:afterLines="0"/>
        <w:jc w:val="both"/>
        <w:rPr>
          <w:rFonts w:ascii="Times New Roman" w:hAnsi="Times New Roman" w:eastAsia="宋体" w:cs="Times New Roman"/>
          <w:b/>
          <w:bCs/>
          <w:color w:val="auto"/>
          <w:kern w:val="2"/>
          <w:sz w:val="21"/>
          <w:szCs w:val="24"/>
          <w:lang w:val="en-US" w:eastAsia="zh-CN" w:bidi="ar-SA"/>
        </w:rPr>
      </w:pPr>
    </w:p>
    <w:p w14:paraId="5B65DCF1">
      <w:pPr>
        <w:wordWrap w:val="0"/>
        <w:ind w:left="1275"/>
        <w:jc w:val="both"/>
        <w:rPr>
          <w:rFonts w:ascii="Times New Roman" w:hAnsi="Times New Roman" w:eastAsia="宋体" w:cs="Times New Roman"/>
          <w:b/>
          <w:bCs/>
          <w:color w:val="auto"/>
          <w:sz w:val="21"/>
          <w:szCs w:val="22"/>
          <w:lang w:val="en-US" w:eastAsia="zh-CN" w:bidi="ar-SA"/>
        </w:rPr>
      </w:pPr>
    </w:p>
    <w:p w14:paraId="21545354">
      <w:pPr>
        <w:rPr>
          <w:rFonts w:ascii="Times New Roman" w:hAnsi="Times New Roman" w:eastAsia="宋体" w:cs="Times New Roman"/>
          <w:b/>
          <w:bCs/>
          <w:color w:val="auto"/>
        </w:rPr>
      </w:pPr>
    </w:p>
    <w:p w14:paraId="4BB0760A">
      <w:pPr>
        <w:widowControl w:val="0"/>
        <w:spacing w:after="120" w:afterLines="0"/>
        <w:jc w:val="both"/>
        <w:rPr>
          <w:rFonts w:ascii="Times New Roman" w:hAnsi="Times New Roman" w:eastAsia="宋体" w:cs="Times New Roman"/>
          <w:b/>
          <w:bCs/>
          <w:color w:val="auto"/>
          <w:kern w:val="2"/>
          <w:sz w:val="21"/>
          <w:szCs w:val="24"/>
          <w:lang w:val="en-US" w:eastAsia="zh-CN" w:bidi="ar-SA"/>
        </w:rPr>
      </w:pPr>
    </w:p>
    <w:p w14:paraId="1BD6EE65">
      <w:pPr>
        <w:wordWrap w:val="0"/>
        <w:ind w:left="1275"/>
        <w:jc w:val="both"/>
        <w:rPr>
          <w:rFonts w:ascii="Times New Roman" w:hAnsi="Times New Roman" w:eastAsia="宋体" w:cs="Times New Roman"/>
          <w:b/>
          <w:bCs/>
          <w:color w:val="auto"/>
          <w:sz w:val="21"/>
          <w:szCs w:val="22"/>
          <w:lang w:val="en-US" w:eastAsia="zh-CN" w:bidi="ar-SA"/>
        </w:rPr>
      </w:pPr>
    </w:p>
    <w:p w14:paraId="0FE9827D">
      <w:pPr>
        <w:rPr>
          <w:rFonts w:ascii="Times New Roman" w:hAnsi="Times New Roman" w:eastAsia="宋体" w:cs="Times New Roman"/>
          <w:b/>
          <w:bCs/>
          <w:color w:val="auto"/>
        </w:rPr>
      </w:pPr>
    </w:p>
    <w:p w14:paraId="2F1E40C3">
      <w:pPr>
        <w:rPr>
          <w:rFonts w:ascii="Times New Roman" w:hAnsi="Times New Roman" w:eastAsia="宋体" w:cs="Times New Roman"/>
          <w:b/>
          <w:bCs/>
          <w:color w:val="auto"/>
        </w:rPr>
      </w:pPr>
    </w:p>
    <w:p w14:paraId="23FCC818">
      <w:pPr>
        <w:rPr>
          <w:rFonts w:ascii="Times New Roman" w:hAnsi="Times New Roman" w:eastAsia="宋体" w:cs="Times New Roman"/>
          <w:b/>
          <w:bCs/>
          <w:color w:val="auto"/>
        </w:rPr>
      </w:pPr>
    </w:p>
    <w:p w14:paraId="7A85D7F7">
      <w:pPr>
        <w:rPr>
          <w:rFonts w:ascii="Times New Roman" w:hAnsi="Times New Roman" w:eastAsia="宋体" w:cs="Times New Roman"/>
          <w:b/>
          <w:bCs/>
          <w:color w:val="auto"/>
        </w:rPr>
      </w:pPr>
    </w:p>
    <w:p w14:paraId="3E415A5F">
      <w:pPr>
        <w:rPr>
          <w:rFonts w:ascii="Times New Roman" w:hAnsi="Times New Roman" w:eastAsia="宋体" w:cs="Times New Roman"/>
          <w:b/>
          <w:bCs/>
          <w:color w:val="auto"/>
        </w:rPr>
      </w:pPr>
    </w:p>
    <w:p w14:paraId="2FA72EFB">
      <w:pPr>
        <w:rPr>
          <w:rFonts w:ascii="Times New Roman" w:hAnsi="Times New Roman" w:eastAsia="宋体" w:cs="Times New Roman"/>
          <w:b/>
          <w:bCs/>
          <w:color w:val="auto"/>
        </w:rPr>
      </w:pPr>
    </w:p>
    <w:p w14:paraId="483BF80B">
      <w:pPr>
        <w:rPr>
          <w:rFonts w:ascii="Times New Roman" w:hAnsi="Times New Roman" w:eastAsia="宋体" w:cs="Times New Roman"/>
          <w:b/>
          <w:bCs/>
          <w:color w:val="auto"/>
        </w:rPr>
      </w:pPr>
    </w:p>
    <w:p w14:paraId="4EA5F5A0">
      <w:pPr>
        <w:rPr>
          <w:rFonts w:ascii="Times New Roman" w:hAnsi="Times New Roman" w:eastAsia="宋体" w:cs="Times New Roman"/>
          <w:b/>
          <w:bCs/>
          <w:color w:val="auto"/>
        </w:rPr>
      </w:pPr>
    </w:p>
    <w:p w14:paraId="4B8E9604">
      <w:pPr>
        <w:rPr>
          <w:rFonts w:ascii="Times New Roman" w:hAnsi="Times New Roman" w:eastAsia="宋体" w:cs="Times New Roman"/>
          <w:b/>
          <w:bCs/>
          <w:color w:val="auto"/>
        </w:rPr>
      </w:pPr>
    </w:p>
    <w:p w14:paraId="367D070F">
      <w:pPr>
        <w:rPr>
          <w:rFonts w:ascii="Times New Roman" w:hAnsi="Times New Roman" w:eastAsia="宋体" w:cs="Times New Roman"/>
          <w:b/>
          <w:bCs/>
          <w:color w:val="auto"/>
        </w:rPr>
      </w:pPr>
    </w:p>
    <w:p w14:paraId="68CD3E9E">
      <w:pPr>
        <w:rPr>
          <w:rFonts w:ascii="Times New Roman" w:hAnsi="Times New Roman" w:eastAsia="宋体" w:cs="Times New Roman"/>
          <w:b/>
          <w:bCs/>
          <w:color w:val="auto"/>
        </w:rPr>
      </w:pPr>
    </w:p>
    <w:p w14:paraId="718AD0E4">
      <w:pPr>
        <w:rPr>
          <w:rFonts w:ascii="Times New Roman" w:hAnsi="Times New Roman" w:eastAsia="宋体" w:cs="Times New Roman"/>
          <w:b/>
          <w:bCs/>
          <w:color w:val="auto"/>
        </w:rPr>
      </w:pPr>
    </w:p>
    <w:p w14:paraId="3F0858B7">
      <w:pPr>
        <w:rPr>
          <w:rFonts w:ascii="Times New Roman" w:hAnsi="Times New Roman" w:eastAsia="宋体" w:cs="Times New Roman"/>
          <w:b/>
          <w:bCs/>
          <w:color w:val="auto"/>
        </w:rPr>
      </w:pPr>
    </w:p>
    <w:p w14:paraId="1F743D42">
      <w:pPr>
        <w:rPr>
          <w:rFonts w:ascii="Times New Roman" w:hAnsi="Times New Roman" w:eastAsia="宋体" w:cs="Times New Roman"/>
          <w:b/>
          <w:bCs/>
          <w:color w:val="auto"/>
        </w:rPr>
      </w:pPr>
    </w:p>
    <w:p w14:paraId="5E92D5C2">
      <w:pPr>
        <w:keepNext/>
        <w:keepLines/>
        <w:widowControl w:val="0"/>
        <w:spacing w:before="260" w:beforeLines="0" w:after="260" w:afterLines="0" w:line="416" w:lineRule="auto"/>
        <w:jc w:val="center"/>
        <w:outlineLvl w:val="1"/>
        <w:rPr>
          <w:rFonts w:ascii="Times New Roman" w:hAnsi="Times New Roman" w:eastAsia="黑体" w:cs="Times New Roman"/>
          <w:b/>
          <w:bCs/>
          <w:color w:val="auto"/>
          <w:kern w:val="2"/>
          <w:sz w:val="32"/>
          <w:szCs w:val="32"/>
          <w:lang w:val="en-US" w:eastAsia="zh-CN" w:bidi="ar-SA"/>
        </w:rPr>
      </w:pPr>
      <w:bookmarkStart w:id="20" w:name="_Toc6496"/>
      <w:bookmarkStart w:id="21" w:name="_Toc19466"/>
      <w:r>
        <w:rPr>
          <w:rFonts w:ascii="Times New Roman" w:hAnsi="Times New Roman" w:eastAsia="黑体" w:cs="Times New Roman"/>
          <w:b/>
          <w:bCs/>
          <w:color w:val="auto"/>
          <w:kern w:val="2"/>
          <w:sz w:val="32"/>
          <w:szCs w:val="32"/>
          <w:lang w:val="en-US" w:eastAsia="zh-CN" w:bidi="ar-SA"/>
        </w:rPr>
        <w:t>第</w:t>
      </w:r>
      <w:r>
        <w:rPr>
          <w:rFonts w:hint="eastAsia" w:ascii="Times New Roman" w:hAnsi="Times New Roman" w:eastAsia="黑体" w:cs="Times New Roman"/>
          <w:b/>
          <w:bCs/>
          <w:color w:val="auto"/>
          <w:kern w:val="2"/>
          <w:sz w:val="32"/>
          <w:szCs w:val="32"/>
          <w:lang w:val="en-US" w:eastAsia="zh-CN" w:bidi="ar-SA"/>
        </w:rPr>
        <w:t>二节</w:t>
      </w:r>
      <w:r>
        <w:rPr>
          <w:rFonts w:ascii="Times New Roman" w:hAnsi="Times New Roman" w:eastAsia="黑体" w:cs="Times New Roman"/>
          <w:b/>
          <w:bCs/>
          <w:color w:val="auto"/>
          <w:kern w:val="2"/>
          <w:sz w:val="32"/>
          <w:szCs w:val="32"/>
          <w:lang w:val="en-US" w:eastAsia="zh-CN" w:bidi="ar-SA"/>
        </w:rPr>
        <w:t xml:space="preserve"> 通用合同条款</w:t>
      </w:r>
      <w:bookmarkEnd w:id="9"/>
      <w:bookmarkEnd w:id="10"/>
      <w:bookmarkEnd w:id="20"/>
      <w:bookmarkEnd w:id="21"/>
    </w:p>
    <w:p w14:paraId="11713334">
      <w:pPr>
        <w:keepNext w:val="0"/>
        <w:keepLines w:val="0"/>
        <w:widowControl/>
        <w:numPr>
          <w:ilvl w:val="0"/>
          <w:numId w:val="0"/>
        </w:numPr>
        <w:tabs>
          <w:tab w:val="left" w:pos="993"/>
          <w:tab w:val="left" w:pos="1276"/>
        </w:tabs>
        <w:wordWrap/>
        <w:topLinePunct w:val="0"/>
        <w:adjustRightInd w:val="0"/>
        <w:snapToGrid w:val="0"/>
        <w:spacing w:before="0" w:beforeLines="0" w:after="156" w:afterLines="50" w:line="360" w:lineRule="auto"/>
        <w:ind w:firstLine="442" w:firstLineChars="200"/>
        <w:jc w:val="both"/>
        <w:outlineLvl w:val="2"/>
        <w:rPr>
          <w:rFonts w:ascii="Times New Roman" w:hAnsi="Times New Roman" w:eastAsia="宋体" w:cs="Times New Roman"/>
          <w:b/>
          <w:bCs/>
          <w:color w:val="auto"/>
          <w:kern w:val="0"/>
          <w:sz w:val="22"/>
          <w:szCs w:val="21"/>
          <w:lang w:val="en-US" w:eastAsia="zh-CN" w:bidi="ar-SA"/>
        </w:rPr>
      </w:pPr>
      <w:bookmarkStart w:id="22" w:name="_Toc85235381"/>
      <w:bookmarkStart w:id="23" w:name="_Toc87282179"/>
      <w:bookmarkStart w:id="24" w:name="_Toc54862177"/>
      <w:bookmarkStart w:id="25" w:name="_Ref508893699"/>
      <w:bookmarkStart w:id="26" w:name="_Toc87279371"/>
      <w:bookmarkStart w:id="27" w:name="_Toc13978"/>
      <w:bookmarkStart w:id="28" w:name="_Toc88313060"/>
      <w:bookmarkStart w:id="29" w:name="_Toc85491245"/>
      <w:bookmarkStart w:id="30" w:name="_Toc88441849"/>
      <w:bookmarkStart w:id="31" w:name="_Toc88760883"/>
      <w:bookmarkStart w:id="32" w:name="_Toc19475"/>
      <w:bookmarkStart w:id="33" w:name="_Ref509040826"/>
      <w:bookmarkStart w:id="34" w:name="_Ref509040831"/>
      <w:r>
        <w:rPr>
          <w:rFonts w:ascii="Times New Roman" w:hAnsi="Times New Roman" w:eastAsia="宋体" w:cs="Times New Roman"/>
          <w:b/>
          <w:bCs/>
          <w:color w:val="auto"/>
          <w:kern w:val="0"/>
          <w:sz w:val="22"/>
          <w:szCs w:val="21"/>
          <w:lang w:val="en-US" w:eastAsia="zh-CN" w:bidi="ar-SA"/>
        </w:rPr>
        <w:t>第1条 一般约定</w:t>
      </w:r>
      <w:bookmarkEnd w:id="22"/>
      <w:bookmarkEnd w:id="23"/>
      <w:bookmarkEnd w:id="24"/>
      <w:bookmarkEnd w:id="25"/>
      <w:bookmarkEnd w:id="26"/>
      <w:bookmarkEnd w:id="27"/>
      <w:bookmarkEnd w:id="28"/>
      <w:bookmarkEnd w:id="29"/>
      <w:bookmarkEnd w:id="30"/>
      <w:bookmarkEnd w:id="31"/>
      <w:bookmarkEnd w:id="32"/>
    </w:p>
    <w:p w14:paraId="4C9DB978">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35" w:name="_Toc54862178"/>
      <w:bookmarkStart w:id="36" w:name="_Toc85235382"/>
      <w:bookmarkStart w:id="37" w:name="_Toc88760884"/>
      <w:bookmarkStart w:id="38" w:name="_Toc87282180"/>
      <w:bookmarkStart w:id="39" w:name="_Toc88441850"/>
      <w:bookmarkStart w:id="40" w:name="_Ref523741471"/>
      <w:bookmarkStart w:id="41" w:name="_Toc85491246"/>
      <w:bookmarkStart w:id="42" w:name="_Ref523741474"/>
      <w:bookmarkStart w:id="43" w:name="_Toc7737"/>
      <w:bookmarkStart w:id="44" w:name="_Toc88313061"/>
      <w:bookmarkStart w:id="45" w:name="_Toc87279372"/>
      <w:bookmarkStart w:id="46" w:name="_Toc15206"/>
      <w:r>
        <w:rPr>
          <w:rFonts w:ascii="Times New Roman" w:hAnsi="Times New Roman" w:eastAsia="宋体" w:cs="Times New Roman"/>
          <w:b w:val="0"/>
          <w:bCs/>
          <w:color w:val="auto"/>
          <w:kern w:val="2"/>
          <w:sz w:val="21"/>
          <w:szCs w:val="21"/>
          <w:lang w:val="en-US" w:eastAsia="zh-CN" w:bidi="ar-SA"/>
        </w:rPr>
        <w:t>1.1 词语定义和解释</w:t>
      </w:r>
      <w:bookmarkEnd w:id="33"/>
      <w:bookmarkEnd w:id="34"/>
      <w:bookmarkEnd w:id="35"/>
      <w:bookmarkEnd w:id="36"/>
      <w:bookmarkEnd w:id="37"/>
      <w:bookmarkEnd w:id="38"/>
      <w:bookmarkEnd w:id="39"/>
      <w:bookmarkEnd w:id="40"/>
      <w:bookmarkEnd w:id="41"/>
      <w:bookmarkEnd w:id="42"/>
      <w:bookmarkEnd w:id="43"/>
      <w:bookmarkEnd w:id="44"/>
      <w:bookmarkEnd w:id="45"/>
      <w:bookmarkEnd w:id="46"/>
    </w:p>
    <w:p w14:paraId="1CD819DB">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合同协议书、通用合同条件、专用合同条件中的下列词语应具有本款所赋予的含义：</w:t>
      </w:r>
    </w:p>
    <w:p w14:paraId="369D7F66">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47" w:name="_Ref4757289"/>
      <w:bookmarkStart w:id="48" w:name="_Ref521288340"/>
      <w:r>
        <w:rPr>
          <w:rFonts w:ascii="Times New Roman" w:hAnsi="Times New Roman" w:eastAsia="宋体" w:cs="Times New Roman"/>
          <w:color w:val="auto"/>
          <w:kern w:val="2"/>
          <w:sz w:val="21"/>
          <w:szCs w:val="21"/>
          <w:lang w:val="en-US" w:eastAsia="zh-CN" w:bidi="ar-SA"/>
        </w:rPr>
        <w:t>1.1.1 合同</w:t>
      </w:r>
      <w:bookmarkEnd w:id="47"/>
    </w:p>
    <w:p w14:paraId="6ACB3770">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1.1.1.1 合同：是指根据法律规定和合同当事人约定具有约束力的文件，构成合同的文件包括合同协议书、</w:t>
      </w:r>
      <w:r>
        <w:rPr>
          <w:rFonts w:hint="eastAsia" w:ascii="Times New Roman" w:hAnsi="Times New Roman" w:eastAsia="宋体" w:cs="Times New Roman"/>
          <w:color w:val="auto"/>
          <w:kern w:val="2"/>
          <w:sz w:val="21"/>
          <w:szCs w:val="21"/>
          <w:lang w:val="en-US" w:eastAsia="zh-CN" w:bidi="ar-SA"/>
        </w:rPr>
        <w:t>成交通知书</w:t>
      </w:r>
      <w:r>
        <w:rPr>
          <w:rFonts w:ascii="Times New Roman" w:hAnsi="Times New Roman" w:eastAsia="宋体" w:cs="Times New Roman"/>
          <w:color w:val="auto"/>
          <w:kern w:val="2"/>
          <w:sz w:val="21"/>
          <w:szCs w:val="21"/>
          <w:lang w:val="en-US" w:eastAsia="zh-CN" w:bidi="ar-SA"/>
        </w:rPr>
        <w:t>（如果有）、投标函及其附录（如果有）、专用合同条件及其附件、通用合同条件、《发包人要求》、承包人建议书、价格清单以及双方约定的其他合同文件。</w:t>
      </w:r>
    </w:p>
    <w:p w14:paraId="25EC4D1C">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1.1.1.2 合同协议书：是指构成合同的由发包人和承包人共同签署的称为“合同协议书”的书面文件。</w:t>
      </w:r>
    </w:p>
    <w:p w14:paraId="6F007BA0">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 xml:space="preserve">1.1.1.3 </w:t>
      </w:r>
      <w:r>
        <w:rPr>
          <w:rFonts w:hint="eastAsia" w:ascii="Times New Roman" w:hAnsi="Times New Roman" w:eastAsia="宋体" w:cs="Times New Roman"/>
          <w:color w:val="auto"/>
          <w:kern w:val="2"/>
          <w:sz w:val="21"/>
          <w:szCs w:val="21"/>
          <w:lang w:val="en-US" w:eastAsia="zh-CN" w:bidi="ar-SA"/>
        </w:rPr>
        <w:t>成交通知书</w:t>
      </w:r>
      <w:r>
        <w:rPr>
          <w:rFonts w:ascii="Times New Roman" w:hAnsi="Times New Roman" w:eastAsia="宋体" w:cs="Times New Roman"/>
          <w:color w:val="auto"/>
          <w:kern w:val="2"/>
          <w:sz w:val="21"/>
          <w:szCs w:val="21"/>
          <w:lang w:val="en-US" w:eastAsia="zh-CN" w:bidi="ar-SA"/>
        </w:rPr>
        <w:t>：是指构成合同的由发包人通知承包人中标的书面文件。</w:t>
      </w:r>
      <w:r>
        <w:rPr>
          <w:rFonts w:hint="eastAsia" w:ascii="Times New Roman" w:hAnsi="Times New Roman" w:eastAsia="宋体" w:cs="Times New Roman"/>
          <w:color w:val="auto"/>
          <w:kern w:val="2"/>
          <w:sz w:val="21"/>
          <w:szCs w:val="21"/>
          <w:lang w:val="en-US" w:eastAsia="zh-CN" w:bidi="ar-SA"/>
        </w:rPr>
        <w:t>成交通知书</w:t>
      </w:r>
      <w:r>
        <w:rPr>
          <w:rFonts w:ascii="Times New Roman" w:hAnsi="Times New Roman" w:eastAsia="宋体" w:cs="Times New Roman"/>
          <w:color w:val="auto"/>
          <w:kern w:val="2"/>
          <w:sz w:val="21"/>
          <w:szCs w:val="21"/>
          <w:lang w:val="en-US" w:eastAsia="zh-CN" w:bidi="ar-SA"/>
        </w:rPr>
        <w:t>随附的澄清、说明、补正事项纪要等，是</w:t>
      </w:r>
      <w:r>
        <w:rPr>
          <w:rFonts w:hint="eastAsia" w:ascii="Times New Roman" w:hAnsi="Times New Roman" w:eastAsia="宋体" w:cs="Times New Roman"/>
          <w:color w:val="auto"/>
          <w:kern w:val="2"/>
          <w:sz w:val="21"/>
          <w:szCs w:val="21"/>
          <w:lang w:val="en-US" w:eastAsia="zh-CN" w:bidi="ar-SA"/>
        </w:rPr>
        <w:t>成交通知书</w:t>
      </w:r>
      <w:r>
        <w:rPr>
          <w:rFonts w:ascii="Times New Roman" w:hAnsi="Times New Roman" w:eastAsia="宋体" w:cs="Times New Roman"/>
          <w:color w:val="auto"/>
          <w:kern w:val="2"/>
          <w:sz w:val="21"/>
          <w:szCs w:val="21"/>
          <w:lang w:val="en-US" w:eastAsia="zh-CN" w:bidi="ar-SA"/>
        </w:rPr>
        <w:t>的组成部分。</w:t>
      </w:r>
    </w:p>
    <w:p w14:paraId="4447361C">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1.1.1.4 投标函：是指构成合同的由承包人填写并签署的用于投标的称为“投标函”的文件。</w:t>
      </w:r>
    </w:p>
    <w:p w14:paraId="152D4D88">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1.1.1.5 投标函附录：是指构成合同的附在投标函后的称为“投标函附录”的文件。</w:t>
      </w:r>
    </w:p>
    <w:p w14:paraId="59E951C6">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1.1.1.6 《发包人要求》：指构成合同文件组成部分的名为《发包人要求》的文件，其中列明工程的目的、范围、设计与其他技术标准和要求，以及合同双方当事人约定对其所作的修改或补充。</w:t>
      </w:r>
    </w:p>
    <w:p w14:paraId="48A6011D">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1.1.1.7 项目清单：是指发包人提供的载明工程总承包项目勘察费（如果有）、设计费、建筑安装工程费、设备购置费、暂估价、暂列金额和双方约定的其他费用的名称和相应数量等内容的项目明细。</w:t>
      </w:r>
    </w:p>
    <w:p w14:paraId="60F248AD">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1.1.1.8 价格清单：指构成合同文件组成部分的由承包人按发包人提供的项目清单规定的格式和要求填写并标明价格的清单。</w:t>
      </w:r>
    </w:p>
    <w:p w14:paraId="33DF0678">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1.1.1.9 承包人建议书：指构成合同文件组成部分的名为承包人建议书的文件。承包人建议书由承包人随投标函一起提交。</w:t>
      </w:r>
    </w:p>
    <w:p w14:paraId="3A36E990">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bookmarkStart w:id="49" w:name="_Ref4415300"/>
      <w:r>
        <w:rPr>
          <w:rFonts w:ascii="Times New Roman" w:hAnsi="Times New Roman" w:eastAsia="宋体" w:cs="Times New Roman"/>
          <w:color w:val="auto"/>
          <w:kern w:val="2"/>
          <w:sz w:val="21"/>
          <w:szCs w:val="21"/>
          <w:lang w:val="en-US" w:eastAsia="zh-CN" w:bidi="ar-SA"/>
        </w:rPr>
        <w:t>1.1.1.10 其他合同文件：是指经合同当事人约定的与工程实施有关的具有合同约束力的文件或书面协议。合同当事人可以在专用合同条件中进行约定。</w:t>
      </w:r>
      <w:bookmarkEnd w:id="49"/>
    </w:p>
    <w:p w14:paraId="4C859137">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50" w:name="_Ref4757418"/>
      <w:r>
        <w:rPr>
          <w:rFonts w:ascii="Times New Roman" w:hAnsi="Times New Roman" w:eastAsia="宋体" w:cs="Times New Roman"/>
          <w:color w:val="auto"/>
          <w:kern w:val="2"/>
          <w:sz w:val="21"/>
          <w:szCs w:val="21"/>
          <w:lang w:val="en-US" w:eastAsia="zh-CN" w:bidi="ar-SA"/>
        </w:rPr>
        <w:t>1.1.2 合同当事人及其他相关方</w:t>
      </w:r>
      <w:bookmarkEnd w:id="50"/>
    </w:p>
    <w:p w14:paraId="0DBCD5A2">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1.1.2.1 合同当事人：是指发包人和（或）承包人。</w:t>
      </w:r>
    </w:p>
    <w:p w14:paraId="15E7E01B">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1.1.2.2 发包人：是指与承包人订立合同协议书的当事人及取得该当事人资格的合法继受人。本合同中“因发包人原因”里的“发包人”包括发包人及所有发包人人员。</w:t>
      </w:r>
    </w:p>
    <w:p w14:paraId="6D0903B1">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1.1.2.3 承包人：是指与发包人订立合同协议书的当事人及取得该当事人资格的合法继受人。</w:t>
      </w:r>
    </w:p>
    <w:p w14:paraId="5AA5E1D9">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1.1.2.4 联合体：是指经发包人同意由两个或两个以上法人或者其他组织组成的，作为承包人的临时机构。</w:t>
      </w:r>
    </w:p>
    <w:p w14:paraId="4237160D">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bookmarkStart w:id="51" w:name="_Ref4420046"/>
      <w:r>
        <w:rPr>
          <w:rFonts w:ascii="Times New Roman" w:hAnsi="Times New Roman" w:eastAsia="宋体" w:cs="Times New Roman"/>
          <w:color w:val="auto"/>
          <w:kern w:val="2"/>
          <w:sz w:val="21"/>
          <w:szCs w:val="21"/>
          <w:lang w:val="en-US" w:eastAsia="zh-CN" w:bidi="ar-SA"/>
        </w:rPr>
        <w:t>1.1.2.5 发包人代表：是指由发包人任命并派驻工作现场，在发包人授权范围内行使发包人权利和履行发包人义务的人。</w:t>
      </w:r>
    </w:p>
    <w:p w14:paraId="12E6A1AC">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bookmarkStart w:id="52" w:name="_Ref4756982"/>
      <w:r>
        <w:rPr>
          <w:rFonts w:ascii="Times New Roman" w:hAnsi="Times New Roman" w:eastAsia="宋体" w:cs="Times New Roman"/>
          <w:color w:val="auto"/>
          <w:kern w:val="2"/>
          <w:sz w:val="21"/>
          <w:szCs w:val="21"/>
          <w:lang w:val="en-US" w:eastAsia="zh-CN" w:bidi="ar-SA"/>
        </w:rPr>
        <w:t>1.1.2.6 工程师：是指在专用合同条件中指明的，受发包人委托按照法律规定和发包人的授权进行合同履行管理、工程监督管理等工作的法人或其他组织；该法人或其他组织应雇用一名具有相应执业资格和职业能力的自然人作为工程师代表，并授予其根据本合同代表工程师行事的权利。</w:t>
      </w:r>
      <w:bookmarkEnd w:id="51"/>
      <w:bookmarkEnd w:id="52"/>
    </w:p>
    <w:p w14:paraId="0963E6A9">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1.1.2.7 工程总承包项目经理：是指由承包人任命的，在承包人授权范围内负责合同履行的管理，且按照法律规定具有相应资格的项目负责人。</w:t>
      </w:r>
    </w:p>
    <w:p w14:paraId="634451E8">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1.1.2.8 设计负责人：是指承包人指定负责组织、指导、协调设计工作并具有相应资格的人员。</w:t>
      </w:r>
    </w:p>
    <w:p w14:paraId="2459D83C">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1.1.2.9 采购负责人：是指承包人指定负责组织、指导、协调采购工作的人员。</w:t>
      </w:r>
    </w:p>
    <w:p w14:paraId="3B8F444C">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1.1.2.10 施工负责人：是指承包人指定负责组织、指导、协调施工工作并具有相应资格的人员。</w:t>
      </w:r>
    </w:p>
    <w:p w14:paraId="2B2C2165">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1.1.2.11 分包人：是指按照法律规定和合同约定，分包部分工程或工作，并与承包人订立分包合同的具有相应资质或资格的法人或其他组织。</w:t>
      </w:r>
    </w:p>
    <w:p w14:paraId="1CEA2351">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53" w:name="_Ref4758319"/>
      <w:r>
        <w:rPr>
          <w:rFonts w:ascii="Times New Roman" w:hAnsi="Times New Roman" w:eastAsia="宋体" w:cs="Times New Roman"/>
          <w:color w:val="auto"/>
          <w:kern w:val="2"/>
          <w:sz w:val="21"/>
          <w:szCs w:val="21"/>
          <w:lang w:val="en-US" w:eastAsia="zh-CN" w:bidi="ar-SA"/>
        </w:rPr>
        <w:t>1.1.3 工程和设备</w:t>
      </w:r>
      <w:bookmarkEnd w:id="53"/>
    </w:p>
    <w:p w14:paraId="7E0ED513">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1.1.3.1 工程：是指与合同协议书中工程承包范围对应的永久工程和（或）临时工程。</w:t>
      </w:r>
    </w:p>
    <w:p w14:paraId="5FD48EA9">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1.1.3.2 工程实施：是指进行工程的设计、采购、施工和竣工以及对工程任何缺陷的修复。</w:t>
      </w:r>
    </w:p>
    <w:p w14:paraId="12924D9C">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1.1.3.3 永久工程：是指按合同约定建造并移交给发包人的工程，包括工程设备。</w:t>
      </w:r>
    </w:p>
    <w:p w14:paraId="2970244D">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1.1.3.4 临时工程：是指为完成合同约定的永久工程所修建的各类临时性工程，不包括施工设备。</w:t>
      </w:r>
    </w:p>
    <w:p w14:paraId="46EA4511">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bookmarkStart w:id="54" w:name="_Ref4419825"/>
      <w:r>
        <w:rPr>
          <w:rFonts w:ascii="Times New Roman" w:hAnsi="Times New Roman" w:eastAsia="宋体" w:cs="Times New Roman"/>
          <w:color w:val="auto"/>
          <w:kern w:val="2"/>
          <w:sz w:val="21"/>
          <w:szCs w:val="21"/>
          <w:lang w:val="en-US" w:eastAsia="zh-CN" w:bidi="ar-SA"/>
        </w:rPr>
        <w:t>1.1.3.5 单位/区段工程：是指在专用合同条件中指明特定范围的，能单独接收并使用的永久工程。</w:t>
      </w:r>
      <w:bookmarkEnd w:id="54"/>
    </w:p>
    <w:p w14:paraId="2F01979C">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1.1.3.6 工程设备：指构成永久工程的机电设备、仪器装置、运载工具及其他类似的设备和装置，包括其配件及备品、备件、易损易耗件等。</w:t>
      </w:r>
    </w:p>
    <w:p w14:paraId="771F9076">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1.1.3.7 施工设备：指为完成合同约定的各项工作所需的设备、器具和其他物品，不包括工程设备、临时工程和材料。</w:t>
      </w:r>
    </w:p>
    <w:p w14:paraId="2F7C6E0A">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1.1.3.8 临时设施：指为完成合同约定的各项工作所服务的临时性生产和生活设施。</w:t>
      </w:r>
    </w:p>
    <w:p w14:paraId="2078E1B6">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bookmarkStart w:id="55" w:name="_Ref4420577"/>
      <w:r>
        <w:rPr>
          <w:rFonts w:ascii="Times New Roman" w:hAnsi="Times New Roman" w:eastAsia="宋体" w:cs="Times New Roman"/>
          <w:color w:val="auto"/>
          <w:kern w:val="2"/>
          <w:sz w:val="21"/>
          <w:szCs w:val="21"/>
          <w:lang w:val="en-US" w:eastAsia="zh-CN" w:bidi="ar-SA"/>
        </w:rPr>
        <w:t>1.1.3.9 施工现场：是指用于工程施工的场所，以及在专用合同条件中指明作为施工场所组成部分的其他场所，包括永久占地和临时占地。</w:t>
      </w:r>
      <w:bookmarkEnd w:id="55"/>
    </w:p>
    <w:p w14:paraId="6A0C2F1E">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bookmarkStart w:id="56" w:name="_Ref4420746"/>
      <w:r>
        <w:rPr>
          <w:rFonts w:ascii="Times New Roman" w:hAnsi="Times New Roman" w:eastAsia="宋体" w:cs="Times New Roman"/>
          <w:color w:val="auto"/>
          <w:kern w:val="2"/>
          <w:sz w:val="21"/>
          <w:szCs w:val="21"/>
          <w:lang w:val="en-US" w:eastAsia="zh-CN" w:bidi="ar-SA"/>
        </w:rPr>
        <w:t>1.1.3.10 永久占地：是指专用合同条件中指明为实施工程需永久占用的土地。</w:t>
      </w:r>
      <w:bookmarkEnd w:id="56"/>
    </w:p>
    <w:p w14:paraId="5F70CD62">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bookmarkStart w:id="57" w:name="_Ref4420821"/>
      <w:r>
        <w:rPr>
          <w:rFonts w:ascii="Times New Roman" w:hAnsi="Times New Roman" w:eastAsia="宋体" w:cs="Times New Roman"/>
          <w:color w:val="auto"/>
          <w:kern w:val="2"/>
          <w:sz w:val="21"/>
          <w:szCs w:val="21"/>
          <w:lang w:val="en-US" w:eastAsia="zh-CN" w:bidi="ar-SA"/>
        </w:rPr>
        <w:t>1.1.3.11 临时占地：是指专用合同条件中指明为实施工程需临时占用的土地。</w:t>
      </w:r>
      <w:bookmarkEnd w:id="57"/>
    </w:p>
    <w:p w14:paraId="12B901DA">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1.1.4 日期和期限</w:t>
      </w:r>
    </w:p>
    <w:p w14:paraId="1AC9BCA7">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1.1.4.1 开始工作通知：指工程师按第8.1.2项[开始工作通知]的约定通知承包人开始工作的函件。</w:t>
      </w:r>
    </w:p>
    <w:p w14:paraId="5CF6FC2F">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1.1.4.2 开始工作日期：包括计划开始工作日期和实际开始工作日期。计划开始工作日期是指合同协议书约定的开始工作日期；实际开始工作日期是指工程师按照第8.1款[开始工作]约定发出的符合法律规定的开始工作通知中载明的开始工作日期。</w:t>
      </w:r>
    </w:p>
    <w:p w14:paraId="5E407A9D">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1.1.4.3 开始现场施工日期：包括计划开始现场施工日期和实际开始现场施工日期。计划开始现场施工日期是指合同协议书约定的开始现场施工日期；实际开始现场施工日期是指工程师发出的符合法律规定的开工通知中载明的开始现场施工日期。</w:t>
      </w:r>
    </w:p>
    <w:p w14:paraId="6C34D5D1">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1.1.4.4 竣工日期：包括计划竣工日期和实际竣工日期。计划竣工日期是指合同协议书约定的竣工日期；实际竣工日期按照第8.2款[竣工日期]的约定确定。</w:t>
      </w:r>
    </w:p>
    <w:p w14:paraId="30298A3C">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1.1.4.5 工期：是指在合同协议书约定的承包人完成合同工作所需的期限，包括按照合同约定所作的期限变更及按合同约定承包人有权取得的工期延长。</w:t>
      </w:r>
    </w:p>
    <w:p w14:paraId="739A6F97">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1.1.4.6 缺陷责任期：是指发包人预留工程质量保证金以保证承包人履行第11.3款[缺陷调查]下质量缺陷责任的期限。</w:t>
      </w:r>
    </w:p>
    <w:p w14:paraId="260D4868">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1.1.4.7 保修期：是指承包人按照合同约定和法律规定对工程质量承担保修责任的期限，该期限自缺陷责任期起算之日起计算。</w:t>
      </w:r>
    </w:p>
    <w:p w14:paraId="13772094">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1.1.4.8 基准日期：招标发包的工程以投标截止日前28天的日期为基准日期，直接发包的工程以合同订立日前28天的日期为基准日期。</w:t>
      </w:r>
    </w:p>
    <w:p w14:paraId="5BAB077C">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1.1.4.9 天：除特别指明外，均指日历天。合同中按天计算时间的，开始当天不计入，从次日开始计算。期限最后一天的截止时间为当天24:00。</w:t>
      </w:r>
    </w:p>
    <w:p w14:paraId="434496F1">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1.1.4.10 竣工试验：是指在工程竣工验收前，根据第9条[竣工试验]要求进行的试验。</w:t>
      </w:r>
    </w:p>
    <w:p w14:paraId="15FF9C9A">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1.1.4.11 竣工验收：是指承包人完成了合同约定的各项内容后，发包人按合同要求进行的验收。</w:t>
      </w:r>
    </w:p>
    <w:p w14:paraId="019D0443">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1.1.4.12 竣工后试验：是指在工程竣工验收后，根据第12条[竣工后试验]约定进行的试验。</w:t>
      </w:r>
    </w:p>
    <w:p w14:paraId="678ABA46">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1.1.5 合同价格和费用</w:t>
      </w:r>
    </w:p>
    <w:p w14:paraId="7F506B1C">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1.1.5.1 签约合同价：是指发包人和承包人在合同协议书中确定的总金额，包括暂估价及暂列金额等。</w:t>
      </w:r>
    </w:p>
    <w:p w14:paraId="1A772D6D">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1.1.5.2 合同价格：是指发包人用于支付承包人按照合同约定完成承包范围内全部工作的金额，包括合同履行过程中按合同约定发生的价格变化。</w:t>
      </w:r>
    </w:p>
    <w:p w14:paraId="32959E6C">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1.1.5.3 费用：是指为履行合同所发生的或将要发生的所有合理开支，包括管理费和应分摊的其他费用，但不包括利润。</w:t>
      </w:r>
    </w:p>
    <w:p w14:paraId="5CC88D70">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1.1.5.4 人工费：是指支付给直接从事建筑安装工程施工作业的建筑工人的各项费用。</w:t>
      </w:r>
    </w:p>
    <w:p w14:paraId="1836EAD7">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1.1.5.5 暂估价：</w:t>
      </w:r>
      <w:bookmarkStart w:id="58" w:name="_Hlk18973781"/>
      <w:r>
        <w:rPr>
          <w:rFonts w:ascii="Times New Roman" w:hAnsi="Times New Roman" w:eastAsia="宋体" w:cs="Times New Roman"/>
          <w:color w:val="auto"/>
          <w:kern w:val="2"/>
          <w:sz w:val="21"/>
          <w:szCs w:val="21"/>
          <w:lang w:val="en-US" w:eastAsia="zh-CN" w:bidi="ar-SA"/>
        </w:rPr>
        <w:t>是指发包人在项目清单中给定的，用于支付必然发生但暂时不能确定价格的专业服务、材料、设备、专业工程的金额。</w:t>
      </w:r>
      <w:bookmarkEnd w:id="58"/>
    </w:p>
    <w:p w14:paraId="6E6E150D">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1.1.5.6 暂列金额：是指发包人在项目清单中给定的，用于在订立协议书时尚未确定或不可预见变更的设计、施工及其所需材料、工程设备、服务等的金额，包括以计日工方式支付的金额。</w:t>
      </w:r>
    </w:p>
    <w:p w14:paraId="4090BD86">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1.1.5.7 计日工：是指合同履行过程中，承包人完成发包人提出的零星工作或需要采用计日工计价的变更工作时，按合同中约定的单价计价的一种方式。</w:t>
      </w:r>
    </w:p>
    <w:p w14:paraId="1A45DD11">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1.1.5.8 质量保证金：是指按第14.6款[质量保证金]约定承包人用于保证其在缺陷责任期内履行缺陷修复义务的担保。</w:t>
      </w:r>
    </w:p>
    <w:p w14:paraId="5AFFBE23">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1.1.6 其他</w:t>
      </w:r>
    </w:p>
    <w:p w14:paraId="08237808">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1.1.6.1 书面形式：指合同文件、信函、电报、传真、数据电文、电子邮件、会议纪要等可以有形地表现所载内容的形式。</w:t>
      </w:r>
    </w:p>
    <w:p w14:paraId="1BEFBA2C">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1.1.6.2 承包人文件：指由承包人根据合同约定应提交的所有图纸、手册、模型、计算书、软件、函件、洽商性文件和其他技术性文件。</w:t>
      </w:r>
    </w:p>
    <w:p w14:paraId="38D51E97">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1.1.6.3 变更：指根据第13条[变更与调整]的约定，经指示或批准对《发包人要求》或工程所做的改变。</w:t>
      </w:r>
    </w:p>
    <w:bookmarkEnd w:id="48"/>
    <w:p w14:paraId="1FDBD759">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59" w:name="_Toc24643"/>
      <w:bookmarkStart w:id="60" w:name="_Ref509042101"/>
      <w:bookmarkStart w:id="61" w:name="_Ref509042104"/>
      <w:bookmarkStart w:id="62" w:name="_Toc88441851"/>
      <w:bookmarkStart w:id="63" w:name="_Toc87282181"/>
      <w:bookmarkStart w:id="64" w:name="_Toc87279373"/>
      <w:bookmarkStart w:id="65" w:name="_Toc85235383"/>
      <w:bookmarkStart w:id="66" w:name="_Toc19254"/>
      <w:bookmarkStart w:id="67" w:name="_Toc85491247"/>
      <w:bookmarkStart w:id="68" w:name="_Toc88760885"/>
      <w:bookmarkStart w:id="69" w:name="_Toc88313062"/>
      <w:bookmarkStart w:id="70" w:name="_Toc54862179"/>
      <w:bookmarkStart w:id="71" w:name="_Ref522730349"/>
      <w:bookmarkStart w:id="72" w:name="_Ref522730353"/>
      <w:r>
        <w:rPr>
          <w:rFonts w:ascii="Times New Roman" w:hAnsi="Times New Roman" w:eastAsia="宋体" w:cs="Times New Roman"/>
          <w:b w:val="0"/>
          <w:bCs/>
          <w:color w:val="auto"/>
          <w:kern w:val="2"/>
          <w:sz w:val="21"/>
          <w:szCs w:val="21"/>
          <w:lang w:val="en-US" w:eastAsia="zh-CN" w:bidi="ar-SA"/>
        </w:rPr>
        <w:t>1.2 语言文字</w:t>
      </w:r>
      <w:bookmarkEnd w:id="59"/>
      <w:bookmarkEnd w:id="60"/>
      <w:bookmarkEnd w:id="61"/>
      <w:bookmarkEnd w:id="62"/>
      <w:bookmarkEnd w:id="63"/>
      <w:bookmarkEnd w:id="64"/>
      <w:bookmarkEnd w:id="65"/>
      <w:bookmarkEnd w:id="66"/>
      <w:bookmarkEnd w:id="67"/>
      <w:bookmarkEnd w:id="68"/>
      <w:bookmarkEnd w:id="69"/>
      <w:bookmarkEnd w:id="70"/>
    </w:p>
    <w:p w14:paraId="5FDDA757">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合同文件以中国的汉语简体语言文字编写、解释和说明。专用术语使用外文的，应附有中文注释。合同当事人在专用合同条件约定使用两种及以上语言时，汉语为优先解释和说明合同的语言。</w:t>
      </w:r>
    </w:p>
    <w:p w14:paraId="4DA2E44D">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与合同有关的联络应使用专用合同条件约定的语言。如没有约定，则应使用中国的汉语简体语言文字。</w:t>
      </w:r>
    </w:p>
    <w:p w14:paraId="2C69A9B6">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73" w:name="_Toc87282182"/>
      <w:bookmarkStart w:id="74" w:name="_Toc85491248"/>
      <w:bookmarkStart w:id="75" w:name="_Toc15835"/>
      <w:bookmarkStart w:id="76" w:name="_Toc88760886"/>
      <w:bookmarkStart w:id="77" w:name="_Toc87279374"/>
      <w:bookmarkStart w:id="78" w:name="_Toc88313063"/>
      <w:bookmarkStart w:id="79" w:name="_Toc54862180"/>
      <w:bookmarkStart w:id="80" w:name="_Ref531949539"/>
      <w:bookmarkStart w:id="81" w:name="_Toc19301"/>
      <w:bookmarkStart w:id="82" w:name="_Ref531949543"/>
      <w:bookmarkStart w:id="83" w:name="_Toc88441852"/>
      <w:bookmarkStart w:id="84" w:name="_Toc85235384"/>
      <w:r>
        <w:rPr>
          <w:rFonts w:ascii="Times New Roman" w:hAnsi="Times New Roman" w:eastAsia="宋体" w:cs="Times New Roman"/>
          <w:b w:val="0"/>
          <w:bCs/>
          <w:color w:val="auto"/>
          <w:kern w:val="2"/>
          <w:sz w:val="21"/>
          <w:szCs w:val="21"/>
          <w:lang w:val="en-US" w:eastAsia="zh-CN" w:bidi="ar-SA"/>
        </w:rPr>
        <w:t>1.3 法律</w:t>
      </w:r>
      <w:bookmarkEnd w:id="73"/>
      <w:bookmarkEnd w:id="74"/>
      <w:bookmarkEnd w:id="75"/>
      <w:bookmarkEnd w:id="76"/>
      <w:bookmarkEnd w:id="77"/>
      <w:bookmarkEnd w:id="78"/>
      <w:bookmarkEnd w:id="79"/>
      <w:bookmarkEnd w:id="80"/>
      <w:bookmarkEnd w:id="81"/>
      <w:bookmarkEnd w:id="82"/>
      <w:bookmarkEnd w:id="83"/>
      <w:bookmarkEnd w:id="84"/>
    </w:p>
    <w:p w14:paraId="2EE7E88F">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合同所称法律是指中华人民共和国法律、行政法规、部门规章，以及工程所在地的地方法规、自治条例、单行条例和地方政府规章等。</w:t>
      </w:r>
    </w:p>
    <w:p w14:paraId="184FA06F">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合同当事人可以在专用合同条件中约定合同适用的其他规范性文件。</w:t>
      </w:r>
    </w:p>
    <w:p w14:paraId="6DF46BF8">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85" w:name="_Toc8467"/>
      <w:bookmarkStart w:id="86" w:name="_Toc88313064"/>
      <w:bookmarkStart w:id="87" w:name="_Ref531949589"/>
      <w:bookmarkStart w:id="88" w:name="_Toc87279375"/>
      <w:bookmarkStart w:id="89" w:name="_Toc54862181"/>
      <w:bookmarkStart w:id="90" w:name="_Toc87282183"/>
      <w:bookmarkStart w:id="91" w:name="_Toc85491249"/>
      <w:bookmarkStart w:id="92" w:name="_Toc85235385"/>
      <w:bookmarkStart w:id="93" w:name="_Toc20154"/>
      <w:bookmarkStart w:id="94" w:name="_Toc88760887"/>
      <w:bookmarkStart w:id="95" w:name="_Toc88441853"/>
      <w:bookmarkStart w:id="96" w:name="_Ref531949594"/>
      <w:r>
        <w:rPr>
          <w:rFonts w:ascii="Times New Roman" w:hAnsi="Times New Roman" w:eastAsia="宋体" w:cs="Times New Roman"/>
          <w:b w:val="0"/>
          <w:bCs/>
          <w:color w:val="auto"/>
          <w:kern w:val="2"/>
          <w:sz w:val="21"/>
          <w:szCs w:val="21"/>
          <w:lang w:val="en-US" w:eastAsia="zh-CN" w:bidi="ar-SA"/>
        </w:rPr>
        <w:t>1.4 标准和规范</w:t>
      </w:r>
      <w:bookmarkEnd w:id="85"/>
      <w:bookmarkEnd w:id="86"/>
      <w:bookmarkEnd w:id="87"/>
      <w:bookmarkEnd w:id="88"/>
      <w:bookmarkEnd w:id="89"/>
      <w:bookmarkEnd w:id="90"/>
      <w:bookmarkEnd w:id="91"/>
      <w:bookmarkEnd w:id="92"/>
      <w:bookmarkEnd w:id="93"/>
      <w:bookmarkEnd w:id="94"/>
      <w:bookmarkEnd w:id="95"/>
      <w:bookmarkEnd w:id="96"/>
    </w:p>
    <w:p w14:paraId="3D51D535">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97" w:name="_Ref4420991"/>
      <w:r>
        <w:rPr>
          <w:rFonts w:ascii="Times New Roman" w:hAnsi="Times New Roman" w:eastAsia="宋体" w:cs="Times New Roman"/>
          <w:color w:val="auto"/>
          <w:kern w:val="2"/>
          <w:sz w:val="21"/>
          <w:szCs w:val="21"/>
          <w:lang w:val="en-US" w:eastAsia="zh-CN" w:bidi="ar-SA"/>
        </w:rPr>
        <w:t>1.4.1 适用于工程的国家标准、行业标准、工程所在地的地方性标准，以及相应的规范、规程等，合同当事人有特别要求的，应在专用合同条件中约定。</w:t>
      </w:r>
      <w:bookmarkEnd w:id="97"/>
    </w:p>
    <w:p w14:paraId="50E83E95">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98" w:name="_Ref531949642"/>
      <w:r>
        <w:rPr>
          <w:rFonts w:ascii="Times New Roman" w:hAnsi="Times New Roman" w:eastAsia="宋体" w:cs="Times New Roman"/>
          <w:color w:val="auto"/>
          <w:kern w:val="2"/>
          <w:sz w:val="21"/>
          <w:szCs w:val="21"/>
          <w:lang w:val="en-US" w:eastAsia="zh-CN" w:bidi="ar-SA"/>
        </w:rPr>
        <w:t>1.4.2 发包人要求使用国外标准、规范的，发包人负责提供原文版本和中文译本，并在专用合同条件中约定提供标准规范的名称、份数和时间。</w:t>
      </w:r>
      <w:bookmarkEnd w:id="98"/>
    </w:p>
    <w:p w14:paraId="652F284E">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99" w:name="_Ref531949657"/>
      <w:r>
        <w:rPr>
          <w:rFonts w:ascii="Times New Roman" w:hAnsi="Times New Roman" w:eastAsia="宋体" w:cs="Times New Roman"/>
          <w:color w:val="auto"/>
          <w:kern w:val="2"/>
          <w:sz w:val="21"/>
          <w:szCs w:val="21"/>
          <w:lang w:val="en-US" w:eastAsia="zh-CN" w:bidi="ar-SA"/>
        </w:rPr>
        <w:t>1.4.3 没有相应成文规定的标准、规范时，由发包人在专用合同条件中约定的时间向承包人列明技术要求，承包人按约定的时间和技术要求提出实施方法，经发包人认可后执行。承包人需要对实施方法进行研发试验的，或须对项目人员进行特殊培训及其有特殊要求的，除签约合同价已包含此项费用外，双方应另行订立协议作为合同附件，其费用由发包人承担。</w:t>
      </w:r>
      <w:bookmarkEnd w:id="99"/>
    </w:p>
    <w:p w14:paraId="2C76E71F">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100" w:name="_Ref4421272"/>
      <w:r>
        <w:rPr>
          <w:rFonts w:ascii="Times New Roman" w:hAnsi="Times New Roman" w:eastAsia="宋体" w:cs="Times New Roman"/>
          <w:color w:val="auto"/>
          <w:kern w:val="2"/>
          <w:sz w:val="21"/>
          <w:szCs w:val="21"/>
          <w:lang w:val="en-US" w:eastAsia="zh-CN" w:bidi="ar-SA"/>
        </w:rPr>
        <w:t>1.4.4 发包人对于工程的技术标准、功能要求高于或严于现行国家、行业或地方标准的，应当在《发包人要求》中予以明确。除专用合同条件另有约定外，应视为承包人在订立合同前已充分预见前述技术标准和功能要求的复杂程度，签约合同价中已包含由此产生的费用。</w:t>
      </w:r>
      <w:bookmarkEnd w:id="100"/>
    </w:p>
    <w:p w14:paraId="2DC79245">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101" w:name="_Toc85491250"/>
      <w:bookmarkStart w:id="102" w:name="_Toc87279376"/>
      <w:bookmarkStart w:id="103" w:name="_Toc85235386"/>
      <w:bookmarkStart w:id="104" w:name="_Toc13463"/>
      <w:bookmarkStart w:id="105" w:name="_Toc88760888"/>
      <w:bookmarkStart w:id="106" w:name="_Ref4421717"/>
      <w:bookmarkStart w:id="107" w:name="_Toc6730"/>
      <w:bookmarkStart w:id="108" w:name="_Toc88441854"/>
      <w:bookmarkStart w:id="109" w:name="_Toc54862182"/>
      <w:bookmarkStart w:id="110" w:name="_Toc88313065"/>
      <w:bookmarkStart w:id="111" w:name="_Toc87282184"/>
      <w:r>
        <w:rPr>
          <w:rFonts w:ascii="Times New Roman" w:hAnsi="Times New Roman" w:eastAsia="宋体" w:cs="Times New Roman"/>
          <w:b w:val="0"/>
          <w:bCs/>
          <w:color w:val="auto"/>
          <w:kern w:val="2"/>
          <w:sz w:val="21"/>
          <w:szCs w:val="21"/>
          <w:lang w:val="en-US" w:eastAsia="zh-CN" w:bidi="ar-SA"/>
        </w:rPr>
        <w:t>1.5 合同文件的优先顺序</w:t>
      </w:r>
      <w:bookmarkEnd w:id="71"/>
      <w:bookmarkEnd w:id="72"/>
      <w:bookmarkEnd w:id="101"/>
      <w:bookmarkEnd w:id="102"/>
      <w:bookmarkEnd w:id="103"/>
      <w:bookmarkEnd w:id="104"/>
      <w:bookmarkEnd w:id="105"/>
      <w:bookmarkEnd w:id="106"/>
      <w:bookmarkEnd w:id="107"/>
      <w:bookmarkEnd w:id="108"/>
      <w:bookmarkEnd w:id="109"/>
      <w:bookmarkEnd w:id="110"/>
      <w:bookmarkEnd w:id="111"/>
    </w:p>
    <w:p w14:paraId="790B3C82">
      <w:pPr>
        <w:adjustRightInd w:val="0"/>
        <w:snapToGrid w:val="0"/>
        <w:spacing w:line="360" w:lineRule="auto"/>
        <w:ind w:firstLine="420" w:firstLineChars="200"/>
        <w:rPr>
          <w:rFonts w:ascii="Times New Roman" w:hAnsi="Times New Roman" w:eastAsia="宋体" w:cs="Times New Roman"/>
          <w:color w:val="auto"/>
          <w:szCs w:val="21"/>
        </w:rPr>
      </w:pPr>
      <w:bookmarkStart w:id="112" w:name="_Ref531948776"/>
      <w:r>
        <w:rPr>
          <w:rFonts w:ascii="Times New Roman" w:hAnsi="Times New Roman" w:eastAsia="宋体" w:cs="Times New Roman"/>
          <w:color w:val="auto"/>
          <w:szCs w:val="21"/>
        </w:rPr>
        <w:t>组成合同的各项文件应互相解释，互为说明。除专用合同条件另有约定外，</w:t>
      </w:r>
      <w:bookmarkEnd w:id="112"/>
      <w:r>
        <w:rPr>
          <w:rFonts w:ascii="Times New Roman" w:hAnsi="Times New Roman" w:eastAsia="宋体" w:cs="Times New Roman"/>
          <w:color w:val="auto"/>
          <w:szCs w:val="21"/>
        </w:rPr>
        <w:t>解释合同文件的优先顺序如下：</w:t>
      </w:r>
    </w:p>
    <w:p w14:paraId="0FBE167E">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（1） 合同协议书；</w:t>
      </w:r>
    </w:p>
    <w:p w14:paraId="2CC40FB6">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（2） </w:t>
      </w:r>
      <w:r>
        <w:rPr>
          <w:rFonts w:hint="eastAsia" w:ascii="Times New Roman" w:hAnsi="Times New Roman" w:eastAsia="宋体" w:cs="Times New Roman"/>
          <w:color w:val="auto"/>
          <w:szCs w:val="21"/>
          <w:lang w:eastAsia="zh-CN"/>
        </w:rPr>
        <w:t>成交通知书</w:t>
      </w:r>
      <w:r>
        <w:rPr>
          <w:rFonts w:ascii="Times New Roman" w:hAnsi="Times New Roman" w:eastAsia="宋体" w:cs="Times New Roman"/>
          <w:color w:val="auto"/>
          <w:szCs w:val="21"/>
        </w:rPr>
        <w:t>（如果有）；</w:t>
      </w:r>
    </w:p>
    <w:p w14:paraId="44F221D5">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（3） 投标函及投标函附录（如果有）；</w:t>
      </w:r>
    </w:p>
    <w:p w14:paraId="416F7D6D">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（4） 专用合同条件及《发包人要求》等附件；</w:t>
      </w:r>
    </w:p>
    <w:p w14:paraId="46DC66C5">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（5） 通用合同条件；</w:t>
      </w:r>
    </w:p>
    <w:p w14:paraId="54E8B5DF">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（6） 承包人建议书； </w:t>
      </w:r>
    </w:p>
    <w:p w14:paraId="0D1575C1">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（7） 价格清单；</w:t>
      </w:r>
    </w:p>
    <w:p w14:paraId="3AB7F61D">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（8） 双方约定的其他合同文件。</w:t>
      </w:r>
    </w:p>
    <w:p w14:paraId="2069A87E">
      <w:pPr>
        <w:adjustRightInd w:val="0"/>
        <w:snapToGrid w:val="0"/>
        <w:spacing w:line="360" w:lineRule="auto"/>
        <w:ind w:firstLine="420" w:firstLineChars="200"/>
        <w:rPr>
          <w:rFonts w:ascii="Times New Roman" w:hAnsi="Times New Roman" w:eastAsia="宋体" w:cs="Times New Roman"/>
          <w:color w:val="auto"/>
          <w:szCs w:val="21"/>
        </w:rPr>
      </w:pPr>
      <w:bookmarkStart w:id="113" w:name="_Hlk18951547"/>
      <w:r>
        <w:rPr>
          <w:rFonts w:ascii="Times New Roman" w:hAnsi="Times New Roman" w:eastAsia="宋体" w:cs="Times New Roman"/>
          <w:color w:val="auto"/>
          <w:szCs w:val="21"/>
        </w:rPr>
        <w:t>上述各项合同文件包括合同当事人就该项合同文件所作出的补充和修改，属于同一类内容的文件，应以最新签署的为准</w:t>
      </w:r>
      <w:bookmarkEnd w:id="113"/>
      <w:r>
        <w:rPr>
          <w:rFonts w:ascii="Times New Roman" w:hAnsi="Times New Roman" w:eastAsia="宋体" w:cs="Times New Roman"/>
          <w:color w:val="auto"/>
          <w:szCs w:val="21"/>
        </w:rPr>
        <w:t>。</w:t>
      </w:r>
    </w:p>
    <w:p w14:paraId="4A8D6CA4">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在合同订立及履行过程中形成的与合同有关的文件均构成合同文件组成部分，并根据其性质确定优先解释顺序。</w:t>
      </w:r>
    </w:p>
    <w:p w14:paraId="2BA5B0C5">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114" w:name="_Ref4422060"/>
      <w:bookmarkStart w:id="115" w:name="_Toc2322"/>
      <w:bookmarkStart w:id="116" w:name="_Toc85491251"/>
      <w:bookmarkStart w:id="117" w:name="_Toc87279377"/>
      <w:bookmarkStart w:id="118" w:name="_Ref11917818"/>
      <w:bookmarkStart w:id="119" w:name="_Toc14652"/>
      <w:bookmarkStart w:id="120" w:name="_Toc88441855"/>
      <w:bookmarkStart w:id="121" w:name="_Toc87282185"/>
      <w:bookmarkStart w:id="122" w:name="_Toc54862183"/>
      <w:bookmarkStart w:id="123" w:name="_Toc88760889"/>
      <w:bookmarkStart w:id="124" w:name="_Toc88313066"/>
      <w:bookmarkStart w:id="125" w:name="_Toc85235387"/>
      <w:bookmarkStart w:id="126" w:name="_Ref531949822"/>
      <w:bookmarkStart w:id="127" w:name="_Ref531949803"/>
      <w:bookmarkStart w:id="128" w:name="_Ref531949807"/>
      <w:r>
        <w:rPr>
          <w:rFonts w:ascii="Times New Roman" w:hAnsi="Times New Roman" w:eastAsia="宋体" w:cs="Times New Roman"/>
          <w:b w:val="0"/>
          <w:bCs/>
          <w:color w:val="auto"/>
          <w:kern w:val="2"/>
          <w:sz w:val="21"/>
          <w:szCs w:val="21"/>
          <w:lang w:val="en-US" w:eastAsia="zh-CN" w:bidi="ar-SA"/>
        </w:rPr>
        <w:t>1.6 文件的提供和</w:t>
      </w:r>
      <w:bookmarkEnd w:id="114"/>
      <w:r>
        <w:rPr>
          <w:rFonts w:ascii="Times New Roman" w:hAnsi="Times New Roman" w:eastAsia="宋体" w:cs="Times New Roman"/>
          <w:b w:val="0"/>
          <w:bCs/>
          <w:color w:val="auto"/>
          <w:kern w:val="2"/>
          <w:sz w:val="21"/>
          <w:szCs w:val="21"/>
          <w:lang w:val="en-US" w:eastAsia="zh-CN" w:bidi="ar-SA"/>
        </w:rPr>
        <w:t>照管</w:t>
      </w:r>
      <w:bookmarkEnd w:id="115"/>
      <w:bookmarkEnd w:id="116"/>
      <w:bookmarkEnd w:id="117"/>
      <w:bookmarkEnd w:id="118"/>
      <w:bookmarkEnd w:id="119"/>
      <w:bookmarkEnd w:id="120"/>
      <w:bookmarkEnd w:id="121"/>
      <w:bookmarkEnd w:id="122"/>
      <w:bookmarkEnd w:id="123"/>
      <w:bookmarkEnd w:id="124"/>
      <w:bookmarkEnd w:id="125"/>
    </w:p>
    <w:p w14:paraId="4FCCEBB3">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129" w:name="_Ref4421991"/>
      <w:r>
        <w:rPr>
          <w:rFonts w:ascii="Times New Roman" w:hAnsi="Times New Roman" w:eastAsia="宋体" w:cs="Times New Roman"/>
          <w:color w:val="auto"/>
          <w:kern w:val="2"/>
          <w:sz w:val="21"/>
          <w:szCs w:val="21"/>
          <w:lang w:val="en-US" w:eastAsia="zh-CN" w:bidi="ar-SA"/>
        </w:rPr>
        <w:t>1.6.1 发包人文件的提供</w:t>
      </w:r>
      <w:bookmarkEnd w:id="129"/>
    </w:p>
    <w:p w14:paraId="0A4447D7">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发包人应按照专用合同条件约定的期限、数量和形式向承包人免费提供前期工作相关资料、环境保护、气象水文、地质条件进行工程设计、现场施工等工程实施所需的文件。因发包人未按合同约定提供文件造成工期延误的，按照第8.7.1项[因发包人原因导致工期延误]约定办理。</w:t>
      </w:r>
    </w:p>
    <w:p w14:paraId="023A8E83">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130" w:name="_Ref4422317"/>
      <w:r>
        <w:rPr>
          <w:rFonts w:ascii="Times New Roman" w:hAnsi="Times New Roman" w:eastAsia="宋体" w:cs="Times New Roman"/>
          <w:color w:val="auto"/>
          <w:kern w:val="2"/>
          <w:sz w:val="21"/>
          <w:szCs w:val="21"/>
          <w:lang w:val="en-US" w:eastAsia="zh-CN" w:bidi="ar-SA"/>
        </w:rPr>
        <w:t>1.6.2 承包人文件的提供</w:t>
      </w:r>
      <w:bookmarkEnd w:id="130"/>
    </w:p>
    <w:p w14:paraId="3C73FA7B">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除专用合同条件另有约定外，承包人文件应包含下列内容，并用第1.2款[语言文字]约定的语言制作：</w:t>
      </w:r>
    </w:p>
    <w:p w14:paraId="7F469C54">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（1） 《发包人要求》中规定的相关文件；</w:t>
      </w:r>
    </w:p>
    <w:p w14:paraId="6C4A6328">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（2） 满足工程相关行政审批手续所必须的应由承包人负责的相关文件；</w:t>
      </w:r>
    </w:p>
    <w:p w14:paraId="6A28CE83">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（3） 第5.4款[竣工文件]与第5.5款[操作和维修手册]中要求的相关文件。</w:t>
      </w:r>
    </w:p>
    <w:p w14:paraId="1D9947E1">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应按照专用合同条件约定的期限、名称、数量和形式向工程师提供应当由承包人编制的与工程设计、现场施工等工程实施有关的承包人文件。工程师对承包人文件有异议的，承包人应予以修改，并重新报送工程师。合同约定承包人文件应经审查的，工程师应在合同约定的期限内审查完毕，但工程师的审查并不减轻或免除承包人根据合同约定应当承担的责任。承包人文件的提供和审查还应遵守第5.2款[承包人文件审查]和第5.4款[竣工文件]的约定。</w:t>
      </w:r>
    </w:p>
    <w:p w14:paraId="5FA155FF">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1.6.3 文件错误的通知</w:t>
      </w:r>
    </w:p>
    <w:p w14:paraId="64553B12">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任何一方发现文件中存在明显的错误或疏忽，应及时通知另一方。</w:t>
      </w:r>
    </w:p>
    <w:p w14:paraId="528217DE">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131" w:name="_Ref4678410"/>
      <w:bookmarkStart w:id="132" w:name="_Ref11957673"/>
      <w:r>
        <w:rPr>
          <w:rFonts w:ascii="Times New Roman" w:hAnsi="Times New Roman" w:eastAsia="宋体" w:cs="Times New Roman"/>
          <w:color w:val="auto"/>
          <w:kern w:val="2"/>
          <w:sz w:val="21"/>
          <w:szCs w:val="21"/>
          <w:lang w:val="en-US" w:eastAsia="zh-CN" w:bidi="ar-SA"/>
        </w:rPr>
        <w:t>1.6.4 文件的</w:t>
      </w:r>
      <w:bookmarkEnd w:id="131"/>
      <w:r>
        <w:rPr>
          <w:rFonts w:ascii="Times New Roman" w:hAnsi="Times New Roman" w:eastAsia="宋体" w:cs="Times New Roman"/>
          <w:color w:val="auto"/>
          <w:kern w:val="2"/>
          <w:sz w:val="21"/>
          <w:szCs w:val="21"/>
          <w:lang w:val="en-US" w:eastAsia="zh-CN" w:bidi="ar-SA"/>
        </w:rPr>
        <w:t>照管</w:t>
      </w:r>
      <w:bookmarkEnd w:id="132"/>
    </w:p>
    <w:p w14:paraId="58F4DA21">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除专用合同条件另有约定外，承包人应在现场保留一份合同、《发包人要求》中列出的所有文件、承包人文件、变更以及其他根据合同收发的往来信函。发包人和工程师有权在任何合理的时间查阅和使用上述所有文件。</w:t>
      </w:r>
    </w:p>
    <w:p w14:paraId="5BF91928">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133" w:name="_Toc87282186"/>
      <w:bookmarkStart w:id="134" w:name="_Toc88441856"/>
      <w:bookmarkStart w:id="135" w:name="_Toc85491252"/>
      <w:bookmarkStart w:id="136" w:name="_Toc87279378"/>
      <w:bookmarkStart w:id="137" w:name="_Toc85235388"/>
      <w:bookmarkStart w:id="138" w:name="_Toc54862184"/>
      <w:bookmarkStart w:id="139" w:name="_Toc88760890"/>
      <w:bookmarkStart w:id="140" w:name="_Toc18828"/>
      <w:bookmarkStart w:id="141" w:name="_Ref4415170"/>
      <w:bookmarkStart w:id="142" w:name="_Toc88313067"/>
      <w:bookmarkStart w:id="143" w:name="_Toc4577"/>
      <w:r>
        <w:rPr>
          <w:rFonts w:ascii="Times New Roman" w:hAnsi="Times New Roman" w:eastAsia="宋体" w:cs="Times New Roman"/>
          <w:b w:val="0"/>
          <w:bCs/>
          <w:color w:val="auto"/>
          <w:kern w:val="2"/>
          <w:sz w:val="21"/>
          <w:szCs w:val="21"/>
          <w:lang w:val="en-US" w:eastAsia="zh-CN" w:bidi="ar-SA"/>
        </w:rPr>
        <w:t>1.7 联络</w:t>
      </w:r>
      <w:bookmarkEnd w:id="133"/>
      <w:bookmarkEnd w:id="134"/>
      <w:bookmarkEnd w:id="135"/>
      <w:bookmarkEnd w:id="136"/>
      <w:bookmarkEnd w:id="137"/>
      <w:bookmarkEnd w:id="138"/>
      <w:bookmarkEnd w:id="139"/>
      <w:bookmarkEnd w:id="140"/>
      <w:bookmarkEnd w:id="141"/>
      <w:bookmarkEnd w:id="142"/>
      <w:bookmarkEnd w:id="143"/>
    </w:p>
    <w:p w14:paraId="4787DB06">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1.7.1 与合同有关的通知、批准、证明、证书、指示、指令、要求、请求、同意、意见、确定和决定等，均应采用书面形式，并应在合同约定的期限内（如无约定，应在合理期限内）通过特快专递或专人、挂号信、传真或双方商定的电子传输方式送达收件地址。</w:t>
      </w:r>
    </w:p>
    <w:p w14:paraId="5290BB21">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144" w:name="_Ref531949897"/>
      <w:r>
        <w:rPr>
          <w:rFonts w:ascii="Times New Roman" w:hAnsi="Times New Roman" w:eastAsia="宋体" w:cs="Times New Roman"/>
          <w:color w:val="auto"/>
          <w:kern w:val="2"/>
          <w:sz w:val="21"/>
          <w:szCs w:val="21"/>
          <w:lang w:val="en-US" w:eastAsia="zh-CN" w:bidi="ar-SA"/>
        </w:rPr>
        <w:t>1.7.2 发包人和承包人应在专用合同条件中约定各自的送达方式和收件地址。任何一方合同当事人指定的送达方式或收件地址发生变动的，应提前3天以书面形式通知对方。</w:t>
      </w:r>
      <w:bookmarkEnd w:id="144"/>
    </w:p>
    <w:p w14:paraId="506E154A">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1.7.3 发包人和承包人应当及时签收另一方通过约定的送达方式送达至收件地址的来往文件。拒不签收的，由此增加的费用和（或）延误的工期由拒绝接收一方承担。</w:t>
      </w:r>
    </w:p>
    <w:p w14:paraId="5442AE95">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1.7.4 对于工程师向承包人发出的任何通知，均应以书面形式由工程师或其代表签认后送交承包人实施，并抄送发包人；对于合同一方向另一方发出的任何通知，均应抄送工程师。对于由工程师审查后报发包人批准的事项，应由工程师向承包人出具经发包人签认的批准文件。</w:t>
      </w:r>
    </w:p>
    <w:p w14:paraId="4B2FB998">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145" w:name="_Toc15123"/>
      <w:bookmarkStart w:id="146" w:name="_Toc88760891"/>
      <w:bookmarkStart w:id="147" w:name="_Toc88441857"/>
      <w:bookmarkStart w:id="148" w:name="_Toc54862185"/>
      <w:bookmarkStart w:id="149" w:name="_Toc28261"/>
      <w:bookmarkStart w:id="150" w:name="_Toc85235389"/>
      <w:bookmarkStart w:id="151" w:name="_Toc87282187"/>
      <w:bookmarkStart w:id="152" w:name="_Toc88313068"/>
      <w:bookmarkStart w:id="153" w:name="_Toc85491253"/>
      <w:bookmarkStart w:id="154" w:name="_Toc87279379"/>
      <w:r>
        <w:rPr>
          <w:rFonts w:ascii="Times New Roman" w:hAnsi="Times New Roman" w:eastAsia="宋体" w:cs="Times New Roman"/>
          <w:b w:val="0"/>
          <w:bCs/>
          <w:color w:val="auto"/>
          <w:kern w:val="2"/>
          <w:sz w:val="21"/>
          <w:szCs w:val="21"/>
          <w:lang w:val="en-US" w:eastAsia="zh-CN" w:bidi="ar-SA"/>
        </w:rPr>
        <w:t>1.8 严禁贿赂</w:t>
      </w:r>
      <w:bookmarkEnd w:id="126"/>
      <w:bookmarkEnd w:id="127"/>
      <w:bookmarkEnd w:id="128"/>
      <w:bookmarkEnd w:id="145"/>
      <w:bookmarkEnd w:id="146"/>
      <w:bookmarkEnd w:id="147"/>
      <w:bookmarkEnd w:id="148"/>
      <w:bookmarkEnd w:id="149"/>
      <w:bookmarkEnd w:id="150"/>
      <w:bookmarkEnd w:id="151"/>
      <w:bookmarkEnd w:id="152"/>
      <w:bookmarkEnd w:id="153"/>
      <w:bookmarkEnd w:id="154"/>
    </w:p>
    <w:p w14:paraId="37BA2E8E">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合同当事人不得以贿赂或变相贿赂的方式，谋取非法利益或损害对方权益。因一方合同当事人的贿赂造成对方损失的，应赔偿损失，并承担相应的法律责任。</w:t>
      </w:r>
    </w:p>
    <w:p w14:paraId="1815E832">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承包人不得与工程师或发包人聘请的第三方串通损害发包人利益。未经发包人书面同意，承包人不得为工程师提供合同约定以外的通讯设备、交通工具及其他任何形式的利益，不得向工程师支付报酬。</w:t>
      </w:r>
    </w:p>
    <w:p w14:paraId="779A5A3B">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155" w:name="_Toc85491254"/>
      <w:bookmarkStart w:id="156" w:name="_Toc54862186"/>
      <w:bookmarkStart w:id="157" w:name="_Toc88760892"/>
      <w:bookmarkStart w:id="158" w:name="_Toc87279380"/>
      <w:bookmarkStart w:id="159" w:name="_Toc88313069"/>
      <w:bookmarkStart w:id="160" w:name="_Toc85235390"/>
      <w:bookmarkStart w:id="161" w:name="_Toc18312"/>
      <w:bookmarkStart w:id="162" w:name="_Toc256"/>
      <w:bookmarkStart w:id="163" w:name="_Toc87282188"/>
      <w:bookmarkStart w:id="164" w:name="_Toc88441858"/>
      <w:r>
        <w:rPr>
          <w:rFonts w:ascii="Times New Roman" w:hAnsi="Times New Roman" w:eastAsia="宋体" w:cs="Times New Roman"/>
          <w:b w:val="0"/>
          <w:bCs/>
          <w:color w:val="auto"/>
          <w:kern w:val="2"/>
          <w:sz w:val="21"/>
          <w:szCs w:val="21"/>
          <w:lang w:val="en-US" w:eastAsia="zh-CN" w:bidi="ar-SA"/>
        </w:rPr>
        <w:t>1.9 化石、文物</w:t>
      </w:r>
      <w:bookmarkEnd w:id="155"/>
      <w:bookmarkEnd w:id="156"/>
      <w:bookmarkEnd w:id="157"/>
      <w:bookmarkEnd w:id="158"/>
      <w:bookmarkEnd w:id="159"/>
      <w:bookmarkEnd w:id="160"/>
      <w:bookmarkEnd w:id="161"/>
      <w:bookmarkEnd w:id="162"/>
      <w:bookmarkEnd w:id="163"/>
      <w:bookmarkEnd w:id="164"/>
    </w:p>
    <w:p w14:paraId="1109ED80">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工程师。</w:t>
      </w:r>
    </w:p>
    <w:p w14:paraId="32246240">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发包人、工程师和承包人应按有关政府行政管理部门要求采取妥善的保护措施，由此增加的费用和（或）延误的工期由发包人承担。</w:t>
      </w:r>
    </w:p>
    <w:p w14:paraId="0BC8B1B0">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承包人发现文物后不及时报告或隐瞒不报，致使文物丢失或损坏的，应赔偿损失，并承担相应的法律责任。</w:t>
      </w:r>
    </w:p>
    <w:p w14:paraId="64790BD0">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165" w:name="_Ref531949770"/>
      <w:bookmarkStart w:id="166" w:name="_Toc54862187"/>
      <w:bookmarkStart w:id="167" w:name="_Toc88441859"/>
      <w:bookmarkStart w:id="168" w:name="_Toc88313070"/>
      <w:bookmarkStart w:id="169" w:name="_Toc87279381"/>
      <w:bookmarkStart w:id="170" w:name="_Ref4423426"/>
      <w:bookmarkStart w:id="171" w:name="_Toc26044"/>
      <w:bookmarkStart w:id="172" w:name="_Toc88760893"/>
      <w:bookmarkStart w:id="173" w:name="_Toc85235391"/>
      <w:bookmarkStart w:id="174" w:name="_Toc85491255"/>
      <w:bookmarkStart w:id="175" w:name="_Toc87282189"/>
      <w:bookmarkStart w:id="176" w:name="_Ref531949766"/>
      <w:bookmarkStart w:id="177" w:name="_Toc22428"/>
      <w:bookmarkStart w:id="178" w:name="_Ref531949855"/>
      <w:bookmarkStart w:id="179" w:name="_Ref531949841"/>
      <w:bookmarkStart w:id="180" w:name="_Ref531949826"/>
      <w:r>
        <w:rPr>
          <w:rFonts w:ascii="Times New Roman" w:hAnsi="Times New Roman" w:eastAsia="宋体" w:cs="Times New Roman"/>
          <w:b w:val="0"/>
          <w:bCs/>
          <w:color w:val="auto"/>
          <w:kern w:val="2"/>
          <w:sz w:val="21"/>
          <w:szCs w:val="21"/>
          <w:lang w:val="en-US" w:eastAsia="zh-CN" w:bidi="ar-SA"/>
        </w:rPr>
        <w:t>1.10 知识产权</w:t>
      </w:r>
      <w:bookmarkEnd w:id="165"/>
      <w:bookmarkEnd w:id="166"/>
      <w:bookmarkEnd w:id="167"/>
      <w:bookmarkEnd w:id="168"/>
      <w:bookmarkEnd w:id="169"/>
      <w:bookmarkEnd w:id="170"/>
      <w:bookmarkEnd w:id="171"/>
      <w:bookmarkEnd w:id="172"/>
      <w:bookmarkEnd w:id="173"/>
      <w:bookmarkEnd w:id="174"/>
      <w:bookmarkEnd w:id="175"/>
      <w:bookmarkEnd w:id="176"/>
      <w:bookmarkEnd w:id="177"/>
      <w:r>
        <w:rPr>
          <w:rFonts w:ascii="Times New Roman" w:hAnsi="Times New Roman" w:eastAsia="宋体" w:cs="Times New Roman"/>
          <w:b w:val="0"/>
          <w:bCs/>
          <w:color w:val="auto"/>
          <w:kern w:val="2"/>
          <w:sz w:val="21"/>
          <w:szCs w:val="21"/>
          <w:lang w:val="en-US" w:eastAsia="zh-CN" w:bidi="ar-SA"/>
        </w:rPr>
        <w:t xml:space="preserve"> </w:t>
      </w:r>
    </w:p>
    <w:p w14:paraId="7727722A">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181" w:name="_Ref4423563"/>
      <w:r>
        <w:rPr>
          <w:rFonts w:ascii="Times New Roman" w:hAnsi="Times New Roman" w:eastAsia="宋体" w:cs="Times New Roman"/>
          <w:color w:val="auto"/>
          <w:kern w:val="2"/>
          <w:sz w:val="21"/>
          <w:szCs w:val="21"/>
          <w:lang w:val="en-US" w:eastAsia="zh-CN" w:bidi="ar-SA"/>
        </w:rPr>
        <w:t>1.10.1 除专用合同条件另有约定外，由发包人（或以发包人名义）编制的《发包人要求》和其他文件，就合同当事人之间而言，其著作权和其他知识产权应归发包人所有。承包人可以为实现合同目的而复制、使用此类文件，但不能用于与合同无关的其他事项。未经发包人书面同意，承包人不得为了合同以外的目的而复制、使用上述文件或将之提供给任何第三方。</w:t>
      </w:r>
      <w:bookmarkEnd w:id="181"/>
    </w:p>
    <w:p w14:paraId="3849C8AF">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182" w:name="_Ref4423604"/>
      <w:r>
        <w:rPr>
          <w:rFonts w:ascii="Times New Roman" w:hAnsi="Times New Roman" w:eastAsia="宋体" w:cs="Times New Roman"/>
          <w:color w:val="auto"/>
          <w:kern w:val="2"/>
          <w:sz w:val="21"/>
          <w:szCs w:val="21"/>
          <w:lang w:val="en-US" w:eastAsia="zh-CN" w:bidi="ar-SA"/>
        </w:rPr>
        <w:t>1.10.2 除专用合同条件另有约定外，由承包人（或以承包人名义）为实施工程所编制的文件、承包人完成的设计工作成果和建造完成的建筑物，就合同当事人之间而言，其著作权和其他知识产权应归承包人享有。发包人可因实施工程的运行、调试、维修、改造等目的而复制、使用此类文件，但不能用于与合同无关的其他事项。未经承包人书面同意，发包人不得为了合同以外的目的而复制、使用上述文件或将之提供给任何第三方。</w:t>
      </w:r>
      <w:bookmarkEnd w:id="182"/>
    </w:p>
    <w:p w14:paraId="252F9BC8">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1.10.3 合同当事人保证在履行合同过程中不侵犯对方及第三方的知识产权。承包人在工程设计、使用材料、施工设备、工程设备或采用施工工艺时，因侵犯他人的专利权或其他知识产权所引起的责任，由承包人承担；因发包人提供的材料、施工设备、工程设备或施工工艺导致侵权的，由发包人承担责任。</w:t>
      </w:r>
    </w:p>
    <w:p w14:paraId="275D0AC5">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183" w:name="_Ref4423695"/>
      <w:r>
        <w:rPr>
          <w:rFonts w:ascii="Times New Roman" w:hAnsi="Times New Roman" w:eastAsia="宋体" w:cs="Times New Roman"/>
          <w:color w:val="auto"/>
          <w:kern w:val="2"/>
          <w:sz w:val="21"/>
          <w:szCs w:val="21"/>
          <w:lang w:val="en-US" w:eastAsia="zh-CN" w:bidi="ar-SA"/>
        </w:rPr>
        <w:t>1.10.4 除专用合同条件另有约定外，承包人在</w:t>
      </w:r>
      <w:r>
        <w:rPr>
          <w:rFonts w:hint="eastAsia" w:ascii="Times New Roman" w:hAnsi="Times New Roman" w:eastAsia="宋体" w:cs="Times New Roman"/>
          <w:color w:val="auto"/>
          <w:kern w:val="2"/>
          <w:sz w:val="21"/>
          <w:szCs w:val="21"/>
          <w:lang w:val="en-US" w:eastAsia="zh-CN" w:bidi="ar-SA"/>
        </w:rPr>
        <w:t>磋商响应文件</w:t>
      </w:r>
      <w:r>
        <w:rPr>
          <w:rFonts w:ascii="Times New Roman" w:hAnsi="Times New Roman" w:eastAsia="宋体" w:cs="Times New Roman"/>
          <w:color w:val="auto"/>
          <w:kern w:val="2"/>
          <w:sz w:val="21"/>
          <w:szCs w:val="21"/>
          <w:lang w:val="en-US" w:eastAsia="zh-CN" w:bidi="ar-SA"/>
        </w:rPr>
        <w:t>中采用的专利、专有技术、商业软件、技术秘密的使用费已包含在签约合同价中。</w:t>
      </w:r>
      <w:bookmarkEnd w:id="183"/>
    </w:p>
    <w:p w14:paraId="42F180F5">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1.10.5 合同当事人可就本合同涉及的合同一方、或合同双方（含一方或双方相关的专利商或第三方设计单位)的技术专利、建筑设计方案、专有技术、设计文件著作权等知识产权，订立知识产权及保密协议，作为本合同的组成部分。</w:t>
      </w:r>
    </w:p>
    <w:p w14:paraId="35BF4514">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184" w:name="_Toc88313071"/>
      <w:bookmarkStart w:id="185" w:name="_Toc87282190"/>
      <w:bookmarkStart w:id="186" w:name="_Toc19546"/>
      <w:bookmarkStart w:id="187" w:name="_Toc87279382"/>
      <w:bookmarkStart w:id="188" w:name="_Toc88760894"/>
      <w:bookmarkStart w:id="189" w:name="_Ref4423873"/>
      <w:bookmarkStart w:id="190" w:name="_Toc85235392"/>
      <w:bookmarkStart w:id="191" w:name="_Toc85491256"/>
      <w:bookmarkStart w:id="192" w:name="_Ref4423898"/>
      <w:bookmarkStart w:id="193" w:name="_Toc54862188"/>
      <w:bookmarkStart w:id="194" w:name="_Toc4652"/>
      <w:bookmarkStart w:id="195" w:name="_Toc88441860"/>
      <w:r>
        <w:rPr>
          <w:rFonts w:ascii="Times New Roman" w:hAnsi="Times New Roman" w:eastAsia="宋体" w:cs="Times New Roman"/>
          <w:b w:val="0"/>
          <w:bCs/>
          <w:color w:val="auto"/>
          <w:kern w:val="2"/>
          <w:sz w:val="21"/>
          <w:szCs w:val="21"/>
          <w:lang w:val="en-US" w:eastAsia="zh-CN" w:bidi="ar-SA"/>
        </w:rPr>
        <w:t>1.11 保密</w:t>
      </w:r>
      <w:bookmarkEnd w:id="178"/>
      <w:bookmarkEnd w:id="179"/>
      <w:bookmarkEnd w:id="180"/>
      <w:bookmarkEnd w:id="184"/>
      <w:bookmarkEnd w:id="185"/>
      <w:bookmarkEnd w:id="186"/>
      <w:bookmarkEnd w:id="187"/>
      <w:bookmarkEnd w:id="188"/>
      <w:bookmarkEnd w:id="189"/>
      <w:bookmarkEnd w:id="190"/>
      <w:bookmarkEnd w:id="191"/>
      <w:bookmarkEnd w:id="192"/>
      <w:bookmarkEnd w:id="193"/>
      <w:bookmarkEnd w:id="194"/>
      <w:bookmarkEnd w:id="195"/>
    </w:p>
    <w:p w14:paraId="06B0C2BE">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合同当事人一方对在订立和履行合同过程中知悉的另一方的商业秘密、技术秘密，以及任何一方明确要求保密的其它信息，负有保密责任。</w:t>
      </w:r>
    </w:p>
    <w:p w14:paraId="4D7F4540">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除法律规定或合同另有约定外，未经对方同意，任何一方当事人不得将对方提供的文件、技术秘密以及声明需要保密的资料信息等商业秘密泄露给第三方或者用于本合同以外的目的。</w:t>
      </w:r>
    </w:p>
    <w:p w14:paraId="02EB25B2">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一方泄露或者在本合同以外使用该商业秘密、技术秘密等保密信息给另一方造成损失的，应承担损害赔偿责任。当事人为履行合同所需要的信息，另一方应予以提供。当事人认为必要时，可订立保密协议，作为合同附件。</w:t>
      </w:r>
    </w:p>
    <w:p w14:paraId="3554EAB4">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196" w:name="_Toc88441861"/>
      <w:bookmarkStart w:id="197" w:name="_Toc87279383"/>
      <w:bookmarkStart w:id="198" w:name="_Toc54862189"/>
      <w:bookmarkStart w:id="199" w:name="_Toc88760895"/>
      <w:bookmarkStart w:id="200" w:name="_Toc85491257"/>
      <w:bookmarkStart w:id="201" w:name="_Toc88313072"/>
      <w:bookmarkStart w:id="202" w:name="_Toc10816"/>
      <w:bookmarkStart w:id="203" w:name="_Ref532336812"/>
      <w:bookmarkStart w:id="204" w:name="_Toc85235393"/>
      <w:bookmarkStart w:id="205" w:name="_Toc28930"/>
      <w:bookmarkStart w:id="206" w:name="_Toc87282191"/>
      <w:r>
        <w:rPr>
          <w:rFonts w:ascii="Times New Roman" w:hAnsi="Times New Roman" w:eastAsia="宋体" w:cs="Times New Roman"/>
          <w:b w:val="0"/>
          <w:bCs/>
          <w:color w:val="auto"/>
          <w:kern w:val="2"/>
          <w:sz w:val="21"/>
          <w:szCs w:val="21"/>
          <w:lang w:val="en-US" w:eastAsia="zh-CN" w:bidi="ar-SA"/>
        </w:rPr>
        <w:t xml:space="preserve">1.12 </w:t>
      </w:r>
      <w:bookmarkStart w:id="207" w:name="_Hlk55215423"/>
      <w:r>
        <w:rPr>
          <w:rFonts w:ascii="Times New Roman" w:hAnsi="Times New Roman" w:eastAsia="宋体" w:cs="Times New Roman"/>
          <w:b w:val="0"/>
          <w:bCs/>
          <w:color w:val="auto"/>
          <w:kern w:val="2"/>
          <w:sz w:val="21"/>
          <w:szCs w:val="21"/>
          <w:lang w:val="en-US" w:eastAsia="zh-CN" w:bidi="ar-SA"/>
        </w:rPr>
        <w:t>《发包人要求》和基础资料中的错误</w:t>
      </w:r>
      <w:bookmarkEnd w:id="196"/>
      <w:bookmarkEnd w:id="197"/>
      <w:bookmarkEnd w:id="198"/>
      <w:bookmarkEnd w:id="199"/>
      <w:bookmarkEnd w:id="200"/>
      <w:bookmarkEnd w:id="201"/>
      <w:bookmarkEnd w:id="202"/>
      <w:bookmarkEnd w:id="203"/>
      <w:bookmarkEnd w:id="204"/>
      <w:bookmarkEnd w:id="205"/>
      <w:bookmarkEnd w:id="206"/>
      <w:bookmarkEnd w:id="207"/>
    </w:p>
    <w:p w14:paraId="16C6A61C">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承包人应尽早认真阅读、复核《发包人要求》以及其提供的基础资料，发现错误的，应及时书面通知发包人补正。发包人作相应修改的，按照第13条[变更与调整</w:t>
      </w:r>
      <w:bookmarkStart w:id="208" w:name="_Ref523403776"/>
      <w:bookmarkStart w:id="209" w:name="_Ref523403409"/>
      <w:r>
        <w:rPr>
          <w:rFonts w:ascii="Times New Roman" w:hAnsi="Times New Roman" w:eastAsia="宋体" w:cs="Times New Roman"/>
          <w:color w:val="auto"/>
          <w:szCs w:val="21"/>
        </w:rPr>
        <w:t>]的约定处理。</w:t>
      </w:r>
    </w:p>
    <w:p w14:paraId="49CBBE5C">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《发包人要求》或其提供的基础资料中的错误导致承包人增加费用和（或）工期延误的，发包人应承担由此增加的费用和（或）工期延误，并向承包人支付合理利润。</w:t>
      </w:r>
    </w:p>
    <w:bookmarkEnd w:id="208"/>
    <w:bookmarkEnd w:id="209"/>
    <w:p w14:paraId="5EFEB718">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210" w:name="_Toc54862190"/>
      <w:bookmarkStart w:id="211" w:name="_Toc87282192"/>
      <w:bookmarkStart w:id="212" w:name="_Toc88313073"/>
      <w:bookmarkStart w:id="213" w:name="_Toc88760896"/>
      <w:bookmarkStart w:id="214" w:name="_Toc88441862"/>
      <w:bookmarkStart w:id="215" w:name="_Toc16873"/>
      <w:bookmarkStart w:id="216" w:name="_Toc85235394"/>
      <w:bookmarkStart w:id="217" w:name="_Toc25838"/>
      <w:bookmarkStart w:id="218" w:name="_Toc85491258"/>
      <w:bookmarkStart w:id="219" w:name="_Ref531949937"/>
      <w:bookmarkStart w:id="220" w:name="_Ref531949933"/>
      <w:bookmarkStart w:id="221" w:name="_Toc87279384"/>
      <w:r>
        <w:rPr>
          <w:rFonts w:ascii="Times New Roman" w:hAnsi="Times New Roman" w:eastAsia="宋体" w:cs="Times New Roman"/>
          <w:b w:val="0"/>
          <w:bCs/>
          <w:color w:val="auto"/>
          <w:kern w:val="2"/>
          <w:sz w:val="21"/>
          <w:szCs w:val="21"/>
          <w:lang w:val="en-US" w:eastAsia="zh-CN" w:bidi="ar-SA"/>
        </w:rPr>
        <w:t>1.13 责任限制</w:t>
      </w:r>
      <w:bookmarkEnd w:id="210"/>
      <w:bookmarkEnd w:id="211"/>
      <w:bookmarkEnd w:id="212"/>
      <w:bookmarkEnd w:id="213"/>
      <w:bookmarkEnd w:id="214"/>
      <w:bookmarkEnd w:id="215"/>
      <w:bookmarkEnd w:id="216"/>
      <w:bookmarkEnd w:id="217"/>
      <w:bookmarkEnd w:id="218"/>
      <w:bookmarkEnd w:id="219"/>
      <w:bookmarkEnd w:id="220"/>
      <w:bookmarkEnd w:id="221"/>
    </w:p>
    <w:p w14:paraId="18405427">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对发包人的赔偿责任不应超过专用合同条件约定的赔偿最高限额。若专用合同条件未约定，则承包人对发包人的赔偿责任不应超过签约合同价。但对于因欺诈、犯罪、故意、重大过失、人身伤害等不当行为造成的损失，赔偿的责任限度不受上述最高限额的限制。</w:t>
      </w:r>
    </w:p>
    <w:p w14:paraId="63412D7B">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222" w:name="_Toc87279385"/>
      <w:bookmarkStart w:id="223" w:name="_Toc88313074"/>
      <w:bookmarkStart w:id="224" w:name="_Toc88760897"/>
      <w:bookmarkStart w:id="225" w:name="_Toc85235395"/>
      <w:bookmarkStart w:id="226" w:name="_Toc85491259"/>
      <w:bookmarkStart w:id="227" w:name="_Toc24879"/>
      <w:bookmarkStart w:id="228" w:name="_Toc30130"/>
      <w:bookmarkStart w:id="229" w:name="_Toc88441863"/>
      <w:bookmarkStart w:id="230" w:name="_Toc54862191"/>
      <w:bookmarkStart w:id="231" w:name="_Toc87282193"/>
      <w:bookmarkStart w:id="232" w:name="_Hlk51506160"/>
      <w:r>
        <w:rPr>
          <w:rFonts w:ascii="Times New Roman" w:hAnsi="Times New Roman" w:eastAsia="宋体" w:cs="Times New Roman"/>
          <w:b w:val="0"/>
          <w:bCs/>
          <w:color w:val="auto"/>
          <w:kern w:val="2"/>
          <w:sz w:val="21"/>
          <w:szCs w:val="21"/>
          <w:lang w:val="en-US" w:eastAsia="zh-CN" w:bidi="ar-SA"/>
        </w:rPr>
        <w:t>1.14 建筑信息模型技术的应用</w:t>
      </w:r>
      <w:bookmarkEnd w:id="222"/>
      <w:bookmarkEnd w:id="223"/>
      <w:bookmarkEnd w:id="224"/>
      <w:bookmarkEnd w:id="225"/>
      <w:bookmarkEnd w:id="226"/>
      <w:bookmarkEnd w:id="227"/>
      <w:bookmarkEnd w:id="228"/>
      <w:bookmarkEnd w:id="229"/>
      <w:bookmarkEnd w:id="230"/>
      <w:bookmarkEnd w:id="231"/>
    </w:p>
    <w:bookmarkEnd w:id="232"/>
    <w:p w14:paraId="20FFEEB2">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如果项目中拟采用建筑信息模型技术，合同双方应遵守国家现行相关标准的规定，并符合项目所在地的相关地方标准或指南。合同双方应在专用合同条件中就建筑信息模型的开发、使用、存储、传输、交付及费用等相关内容进行约定。除专用合同条件另有约定外，承包人应负责与本项目中其他使用方协商。</w:t>
      </w:r>
    </w:p>
    <w:p w14:paraId="73B63C49">
      <w:pPr>
        <w:adjustRightInd w:val="0"/>
        <w:snapToGrid w:val="0"/>
        <w:spacing w:line="360" w:lineRule="auto"/>
        <w:ind w:firstLine="420" w:firstLineChars="200"/>
        <w:rPr>
          <w:rFonts w:hint="eastAsia" w:ascii="宋体" w:hAnsi="宋体" w:eastAsia="宋体" w:cs="宋体"/>
          <w:color w:val="auto"/>
        </w:rPr>
      </w:pPr>
    </w:p>
    <w:p w14:paraId="373B62CC">
      <w:pPr>
        <w:keepNext w:val="0"/>
        <w:keepLines w:val="0"/>
        <w:widowControl/>
        <w:numPr>
          <w:ilvl w:val="0"/>
          <w:numId w:val="0"/>
        </w:numPr>
        <w:tabs>
          <w:tab w:val="left" w:pos="993"/>
          <w:tab w:val="left" w:pos="1276"/>
        </w:tabs>
        <w:wordWrap/>
        <w:topLinePunct w:val="0"/>
        <w:adjustRightInd w:val="0"/>
        <w:snapToGrid w:val="0"/>
        <w:spacing w:before="0" w:beforeLines="0" w:after="156" w:afterLines="50" w:line="360" w:lineRule="auto"/>
        <w:ind w:firstLine="442" w:firstLineChars="200"/>
        <w:jc w:val="both"/>
        <w:outlineLvl w:val="2"/>
        <w:rPr>
          <w:rFonts w:ascii="Times New Roman" w:hAnsi="Times New Roman" w:eastAsia="宋体" w:cs="Times New Roman"/>
          <w:b/>
          <w:bCs/>
          <w:color w:val="auto"/>
          <w:kern w:val="0"/>
          <w:sz w:val="22"/>
          <w:szCs w:val="21"/>
          <w:lang w:val="en-US" w:eastAsia="zh-CN" w:bidi="ar-SA"/>
        </w:rPr>
      </w:pPr>
      <w:bookmarkStart w:id="233" w:name="_Toc11085"/>
      <w:bookmarkStart w:id="234" w:name="_Toc23226"/>
      <w:bookmarkStart w:id="235" w:name="_Toc85491260"/>
      <w:bookmarkStart w:id="236" w:name="_Toc88760898"/>
      <w:bookmarkStart w:id="237" w:name="_Ref4796511"/>
      <w:bookmarkStart w:id="238" w:name="_Toc54862192"/>
      <w:bookmarkStart w:id="239" w:name="_Toc87279386"/>
      <w:bookmarkStart w:id="240" w:name="_Toc87282194"/>
      <w:bookmarkStart w:id="241" w:name="_Toc88441864"/>
      <w:bookmarkStart w:id="242" w:name="_Toc85235396"/>
      <w:bookmarkStart w:id="243" w:name="_Toc88313075"/>
      <w:r>
        <w:rPr>
          <w:rFonts w:ascii="Times New Roman" w:hAnsi="Times New Roman" w:eastAsia="宋体" w:cs="Times New Roman"/>
          <w:b/>
          <w:bCs/>
          <w:color w:val="auto"/>
          <w:kern w:val="0"/>
          <w:sz w:val="22"/>
          <w:szCs w:val="21"/>
          <w:lang w:val="en-US" w:eastAsia="zh-CN" w:bidi="ar-SA"/>
        </w:rPr>
        <w:t>第2条 发包人</w:t>
      </w:r>
      <w:bookmarkEnd w:id="233"/>
      <w:bookmarkEnd w:id="234"/>
      <w:bookmarkEnd w:id="235"/>
      <w:bookmarkEnd w:id="236"/>
      <w:bookmarkEnd w:id="237"/>
      <w:bookmarkEnd w:id="238"/>
      <w:bookmarkEnd w:id="239"/>
      <w:bookmarkEnd w:id="240"/>
      <w:bookmarkEnd w:id="241"/>
      <w:bookmarkEnd w:id="242"/>
      <w:bookmarkEnd w:id="243"/>
    </w:p>
    <w:p w14:paraId="5491315D">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244" w:name="_Toc31618"/>
      <w:bookmarkStart w:id="245" w:name="_Toc88760899"/>
      <w:bookmarkStart w:id="246" w:name="_Toc6250"/>
      <w:bookmarkStart w:id="247" w:name="_Toc87279387"/>
      <w:bookmarkStart w:id="248" w:name="_Toc85491261"/>
      <w:bookmarkStart w:id="249" w:name="_Toc54862193"/>
      <w:bookmarkStart w:id="250" w:name="_Toc85235397"/>
      <w:bookmarkStart w:id="251" w:name="_Toc87282195"/>
      <w:bookmarkStart w:id="252" w:name="_Toc88313076"/>
      <w:bookmarkStart w:id="253" w:name="_Toc88441865"/>
      <w:r>
        <w:rPr>
          <w:rFonts w:ascii="Times New Roman" w:hAnsi="Times New Roman" w:eastAsia="宋体" w:cs="Times New Roman"/>
          <w:b w:val="0"/>
          <w:bCs/>
          <w:color w:val="auto"/>
          <w:kern w:val="2"/>
          <w:sz w:val="21"/>
          <w:szCs w:val="21"/>
          <w:lang w:val="en-US" w:eastAsia="zh-CN" w:bidi="ar-SA"/>
        </w:rPr>
        <w:t>2.1 遵守法律</w:t>
      </w:r>
      <w:bookmarkEnd w:id="244"/>
      <w:bookmarkEnd w:id="245"/>
      <w:bookmarkEnd w:id="246"/>
      <w:bookmarkEnd w:id="247"/>
      <w:bookmarkEnd w:id="248"/>
      <w:bookmarkEnd w:id="249"/>
      <w:bookmarkEnd w:id="250"/>
      <w:bookmarkEnd w:id="251"/>
      <w:bookmarkEnd w:id="252"/>
      <w:bookmarkEnd w:id="253"/>
    </w:p>
    <w:p w14:paraId="3159B747">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发包人在履行合同过程中应遵守法律，并承担因发包人违反法律给承包人造成的任何费用和损失。发包人不得以任何理由，要求承包人在工程实施过程中违反法律、行政法规以及建设工程质量、安全、环保标准，任意压缩合理工期或者降低工程质量。</w:t>
      </w:r>
    </w:p>
    <w:p w14:paraId="22643980">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254" w:name="_Toc88313077"/>
      <w:bookmarkStart w:id="255" w:name="_Toc54862194"/>
      <w:bookmarkStart w:id="256" w:name="_Toc32171"/>
      <w:bookmarkStart w:id="257" w:name="_Toc88760900"/>
      <w:bookmarkStart w:id="258" w:name="_Toc3892"/>
      <w:bookmarkStart w:id="259" w:name="_Toc87282196"/>
      <w:bookmarkStart w:id="260" w:name="_Toc88441866"/>
      <w:bookmarkStart w:id="261" w:name="_Toc85491262"/>
      <w:bookmarkStart w:id="262" w:name="_Ref11917995"/>
      <w:bookmarkStart w:id="263" w:name="_Toc85235398"/>
      <w:bookmarkStart w:id="264" w:name="_Ref11917977"/>
      <w:bookmarkStart w:id="265" w:name="_Toc87279388"/>
      <w:r>
        <w:rPr>
          <w:rFonts w:ascii="Times New Roman" w:hAnsi="Times New Roman" w:eastAsia="宋体" w:cs="Times New Roman"/>
          <w:b w:val="0"/>
          <w:bCs/>
          <w:color w:val="auto"/>
          <w:kern w:val="2"/>
          <w:sz w:val="21"/>
          <w:szCs w:val="21"/>
          <w:lang w:val="en-US" w:eastAsia="zh-CN" w:bidi="ar-SA"/>
        </w:rPr>
        <w:t>2.2 提供施工现场和工作条件</w:t>
      </w:r>
      <w:bookmarkEnd w:id="254"/>
      <w:bookmarkEnd w:id="255"/>
      <w:bookmarkEnd w:id="256"/>
      <w:bookmarkEnd w:id="257"/>
      <w:bookmarkEnd w:id="258"/>
      <w:bookmarkEnd w:id="259"/>
      <w:bookmarkEnd w:id="260"/>
      <w:bookmarkEnd w:id="261"/>
      <w:bookmarkEnd w:id="262"/>
      <w:bookmarkEnd w:id="263"/>
      <w:bookmarkEnd w:id="264"/>
      <w:bookmarkEnd w:id="265"/>
      <w:bookmarkStart w:id="266" w:name="_Toc51505123"/>
      <w:bookmarkEnd w:id="266"/>
      <w:bookmarkStart w:id="267" w:name="_Toc51505124"/>
      <w:bookmarkEnd w:id="267"/>
      <w:bookmarkStart w:id="268" w:name="_Toc51505125"/>
      <w:bookmarkEnd w:id="268"/>
      <w:bookmarkStart w:id="269" w:name="_Toc54862197"/>
      <w:bookmarkEnd w:id="269"/>
      <w:bookmarkStart w:id="270" w:name="_Toc54862196"/>
      <w:bookmarkEnd w:id="270"/>
      <w:bookmarkStart w:id="271" w:name="_Toc54862195"/>
      <w:bookmarkEnd w:id="271"/>
      <w:bookmarkStart w:id="272" w:name="_Ref531950085"/>
    </w:p>
    <w:p w14:paraId="3C136EC5">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2.2.1 提供施工</w:t>
      </w:r>
      <w:bookmarkEnd w:id="272"/>
      <w:r>
        <w:rPr>
          <w:rFonts w:ascii="Times New Roman" w:hAnsi="Times New Roman" w:eastAsia="宋体" w:cs="Times New Roman"/>
          <w:color w:val="auto"/>
          <w:kern w:val="2"/>
          <w:sz w:val="21"/>
          <w:szCs w:val="21"/>
          <w:lang w:val="en-US" w:eastAsia="zh-CN" w:bidi="ar-SA"/>
        </w:rPr>
        <w:t>现场</w:t>
      </w:r>
    </w:p>
    <w:p w14:paraId="0EB24A6F">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发包人应按专用合同条件约定向承包人移交施工现场，给承包人进入和占用施工现场各部分的权利，并明确与承包人的交接界面，上述进入和占用权可不为承包人独享。如专用合同条件没有约定移交时间的，则发包人应最迟于计划开始现场施工日期7天前向承包人移交施工现场，但承包人未能按照第4.2款[履约担保]提供履约担保的除外。</w:t>
      </w:r>
    </w:p>
    <w:p w14:paraId="481C5CF4">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273" w:name="_Ref531950101"/>
      <w:r>
        <w:rPr>
          <w:rFonts w:ascii="Times New Roman" w:hAnsi="Times New Roman" w:eastAsia="宋体" w:cs="Times New Roman"/>
          <w:color w:val="auto"/>
          <w:kern w:val="2"/>
          <w:sz w:val="21"/>
          <w:szCs w:val="21"/>
          <w:lang w:val="en-US" w:eastAsia="zh-CN" w:bidi="ar-SA"/>
        </w:rPr>
        <w:t>2.2.2 提供工作条件</w:t>
      </w:r>
      <w:bookmarkEnd w:id="273"/>
    </w:p>
    <w:p w14:paraId="146787D1">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发包人应按专用合同条件约定向承包人提供工作条件。专用合同条件对此没有约定的，发包人应负责提供开展本合同相关工作所需要的条件，包括：</w:t>
      </w:r>
    </w:p>
    <w:p w14:paraId="461A3B1E">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（1） 将施工用水、电力、通讯线路等施工所必需的条件接至施工现场内；</w:t>
      </w:r>
    </w:p>
    <w:p w14:paraId="67D10359">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（2） 保证向承包人提供正常施工所需要的进入施工现场的交通条件；</w:t>
      </w:r>
    </w:p>
    <w:p w14:paraId="00A124FC">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（3） 协调处理施工现场周围地下管线和邻近建筑物、构筑物、古树名木、文物、化石及坟墓等的保护工作，并承担相关费用；</w:t>
      </w:r>
    </w:p>
    <w:p w14:paraId="613C4E4B">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（4） 对工程现场临近发包人正在使用、运行、或由发包人用于生产的建筑物、构筑物、生产装置、设施、设备等，设置隔离设施，竖立禁止入内、禁止动火的明显标志， 并以书面形式通知承包人须遵守的安全规定和位置范围；</w:t>
      </w:r>
    </w:p>
    <w:p w14:paraId="4157299B">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（5） 按照专用合同条件约定应提供的其他设施和条件。</w:t>
      </w:r>
    </w:p>
    <w:p w14:paraId="7CFF09EE">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2.2.3 逾期提供的责任</w:t>
      </w:r>
    </w:p>
    <w:p w14:paraId="485C8E00">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因发包人原因未能按合同约定及时向承包人提供施工现场和施工条件的，由发包人承担由此增加的费用和（或）延误的工期。</w:t>
      </w:r>
    </w:p>
    <w:p w14:paraId="5AE3AB5C">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274" w:name="_Toc54862198"/>
      <w:bookmarkStart w:id="275" w:name="_Toc87282197"/>
      <w:bookmarkStart w:id="276" w:name="_Ref11956654"/>
      <w:bookmarkStart w:id="277" w:name="_Ref11918036"/>
      <w:bookmarkStart w:id="278" w:name="_Toc25475"/>
      <w:bookmarkStart w:id="279" w:name="_Toc88760901"/>
      <w:bookmarkStart w:id="280" w:name="_Ref11956647"/>
      <w:bookmarkStart w:id="281" w:name="_Toc88441867"/>
      <w:bookmarkStart w:id="282" w:name="_Toc85491263"/>
      <w:bookmarkStart w:id="283" w:name="_Ref11918025"/>
      <w:bookmarkStart w:id="284" w:name="_Toc30908"/>
      <w:bookmarkStart w:id="285" w:name="_Toc87279389"/>
      <w:bookmarkStart w:id="286" w:name="_Toc85235399"/>
      <w:bookmarkStart w:id="287" w:name="_Toc88313078"/>
      <w:r>
        <w:rPr>
          <w:rFonts w:ascii="Times New Roman" w:hAnsi="Times New Roman" w:eastAsia="宋体" w:cs="Times New Roman"/>
          <w:b w:val="0"/>
          <w:bCs/>
          <w:color w:val="auto"/>
          <w:kern w:val="2"/>
          <w:sz w:val="21"/>
          <w:szCs w:val="21"/>
          <w:lang w:val="en-US" w:eastAsia="zh-CN" w:bidi="ar-SA"/>
        </w:rPr>
        <w:t>2.3 提供基础资料</w:t>
      </w:r>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p w14:paraId="36904228">
      <w:pPr>
        <w:adjustRightInd w:val="0"/>
        <w:snapToGrid w:val="0"/>
        <w:spacing w:line="360" w:lineRule="auto"/>
        <w:ind w:firstLine="420" w:firstLineChars="200"/>
        <w:rPr>
          <w:rFonts w:ascii="Times New Roman" w:hAnsi="Times New Roman" w:eastAsia="宋体" w:cs="Times New Roman"/>
          <w:color w:val="auto"/>
          <w:szCs w:val="21"/>
        </w:rPr>
      </w:pPr>
      <w:bookmarkStart w:id="288" w:name="_Hlk51506429"/>
      <w:r>
        <w:rPr>
          <w:rFonts w:ascii="Times New Roman" w:hAnsi="Times New Roman" w:eastAsia="宋体" w:cs="Times New Roman"/>
          <w:color w:val="auto"/>
          <w:szCs w:val="21"/>
        </w:rPr>
        <w:t>发包人应按专用合同条件和《发包人要求》中的约定向承包人提供</w:t>
      </w:r>
      <w:bookmarkEnd w:id="288"/>
      <w:r>
        <w:rPr>
          <w:rFonts w:ascii="Times New Roman" w:hAnsi="Times New Roman" w:eastAsia="宋体" w:cs="Times New Roman"/>
          <w:color w:val="auto"/>
          <w:szCs w:val="21"/>
        </w:rPr>
        <w:t>施工现场及工程实施所必需的毗邻区域内的供水、排水、供电、供气、供热、通信、广播电视等地上、地下管线和设施资料，气象和水文观测资料，地质勘察资料，相邻建筑物、构筑物和地下工程等有关基础资料，并根据第1.12款[《发包人要求》和基础资料中的错误]承担基础资料错误造成的责任。按照法律规定确需在开工后方能提供的基础资料，发包人应尽其努力及时地在相应工程实施前的合理期限内提供，合理期限应以不影响承包人的正常履约为限。因发包人原因未能在合理期限内提供相应基础资料的，由发包人承担由此增加的费用和延误的工期。</w:t>
      </w:r>
    </w:p>
    <w:p w14:paraId="387DAF6F">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289" w:name="_Toc24303"/>
      <w:bookmarkStart w:id="290" w:name="_Ref531950041"/>
      <w:bookmarkStart w:id="291" w:name="_Toc88313079"/>
      <w:bookmarkStart w:id="292" w:name="_Toc88760902"/>
      <w:bookmarkStart w:id="293" w:name="_Toc87279390"/>
      <w:bookmarkStart w:id="294" w:name="_Ref531950045"/>
      <w:bookmarkStart w:id="295" w:name="_Toc85491264"/>
      <w:bookmarkStart w:id="296" w:name="_Toc87282198"/>
      <w:bookmarkStart w:id="297" w:name="_Toc54862199"/>
      <w:bookmarkStart w:id="298" w:name="_Toc31265"/>
      <w:bookmarkStart w:id="299" w:name="_Toc85235400"/>
      <w:bookmarkStart w:id="300" w:name="_Toc88441868"/>
      <w:r>
        <w:rPr>
          <w:rFonts w:ascii="Times New Roman" w:hAnsi="Times New Roman" w:eastAsia="宋体" w:cs="Times New Roman"/>
          <w:b w:val="0"/>
          <w:bCs/>
          <w:color w:val="auto"/>
          <w:kern w:val="2"/>
          <w:sz w:val="21"/>
          <w:szCs w:val="21"/>
          <w:lang w:val="en-US" w:eastAsia="zh-CN" w:bidi="ar-SA"/>
        </w:rPr>
        <w:t>2.4 办理许可和批准</w:t>
      </w:r>
      <w:bookmarkEnd w:id="289"/>
      <w:bookmarkEnd w:id="290"/>
      <w:bookmarkEnd w:id="291"/>
      <w:bookmarkEnd w:id="292"/>
      <w:bookmarkEnd w:id="293"/>
      <w:bookmarkEnd w:id="294"/>
      <w:bookmarkEnd w:id="295"/>
      <w:bookmarkEnd w:id="296"/>
      <w:bookmarkEnd w:id="297"/>
      <w:bookmarkEnd w:id="298"/>
      <w:bookmarkEnd w:id="299"/>
      <w:bookmarkEnd w:id="300"/>
    </w:p>
    <w:p w14:paraId="1EA9B4EE">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301" w:name="_Toc51505128"/>
      <w:r>
        <w:rPr>
          <w:rFonts w:ascii="Times New Roman" w:hAnsi="Times New Roman" w:eastAsia="宋体" w:cs="Times New Roman"/>
          <w:color w:val="auto"/>
          <w:kern w:val="2"/>
          <w:sz w:val="21"/>
          <w:szCs w:val="21"/>
          <w:lang w:val="en-US" w:eastAsia="zh-CN" w:bidi="ar-SA"/>
        </w:rPr>
        <w:t>2.4.1 发包人在履行合同过程中应遵守法律，并办理法律规定或合同约定由其办理的许可、批准或备案，包括但不限于建设用地规划许可证、建设工程规划许可证、建设工程施工许可证等许可和批准。对于法律规定或合同约定由承包人负责的有关设计、施工证件、批件或备案，发包人应给予必要的协助。</w:t>
      </w:r>
      <w:bookmarkEnd w:id="301"/>
    </w:p>
    <w:p w14:paraId="1EE14685">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302" w:name="_Toc51505129"/>
      <w:r>
        <w:rPr>
          <w:rFonts w:ascii="Times New Roman" w:hAnsi="Times New Roman" w:eastAsia="宋体" w:cs="Times New Roman"/>
          <w:color w:val="auto"/>
          <w:kern w:val="2"/>
          <w:sz w:val="21"/>
          <w:szCs w:val="21"/>
          <w:lang w:val="en-US" w:eastAsia="zh-CN" w:bidi="ar-SA"/>
        </w:rPr>
        <w:t>2.4.2 因发包人原因未能及时办理完毕前述许可、批准或备案，由发包人承担由此增加的费用和（或）延误的工期，并支付承包人合理的利润。</w:t>
      </w:r>
      <w:bookmarkEnd w:id="302"/>
    </w:p>
    <w:p w14:paraId="3CFCF8AC">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303" w:name="_Toc85491265"/>
      <w:bookmarkStart w:id="304" w:name="_Toc1256"/>
      <w:bookmarkStart w:id="305" w:name="_Ref11956525"/>
      <w:bookmarkStart w:id="306" w:name="_Toc87282199"/>
      <w:bookmarkStart w:id="307" w:name="_Toc87279391"/>
      <w:bookmarkStart w:id="308" w:name="_Toc88441869"/>
      <w:bookmarkStart w:id="309" w:name="_Ref11918070"/>
      <w:bookmarkStart w:id="310" w:name="_Ref11918060"/>
      <w:bookmarkStart w:id="311" w:name="_Toc85235401"/>
      <w:bookmarkStart w:id="312" w:name="_Ref11956533"/>
      <w:bookmarkStart w:id="313" w:name="_Toc54862200"/>
      <w:bookmarkStart w:id="314" w:name="_Toc88760903"/>
      <w:bookmarkStart w:id="315" w:name="_Toc88313080"/>
      <w:bookmarkStart w:id="316" w:name="_Toc20477"/>
      <w:r>
        <w:rPr>
          <w:rFonts w:ascii="Times New Roman" w:hAnsi="Times New Roman" w:eastAsia="宋体" w:cs="Times New Roman"/>
          <w:b w:val="0"/>
          <w:bCs/>
          <w:color w:val="auto"/>
          <w:kern w:val="2"/>
          <w:sz w:val="21"/>
          <w:szCs w:val="21"/>
          <w:lang w:val="en-US" w:eastAsia="zh-CN" w:bidi="ar-SA"/>
        </w:rPr>
        <w:t>2.5 支付合同价款</w:t>
      </w:r>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14:paraId="7157F3F1">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317" w:name="_Toc51505131"/>
      <w:bookmarkStart w:id="318" w:name="_Ref531950147"/>
      <w:r>
        <w:rPr>
          <w:rFonts w:ascii="Times New Roman" w:hAnsi="Times New Roman" w:eastAsia="宋体" w:cs="Times New Roman"/>
          <w:color w:val="auto"/>
          <w:kern w:val="2"/>
          <w:sz w:val="21"/>
          <w:szCs w:val="21"/>
          <w:lang w:val="en-US" w:eastAsia="zh-CN" w:bidi="ar-SA"/>
        </w:rPr>
        <w:t>2.5.1 发包人应按合同约定向承包人及时支付合同价款。</w:t>
      </w:r>
      <w:bookmarkEnd w:id="317"/>
    </w:p>
    <w:bookmarkEnd w:id="318"/>
    <w:p w14:paraId="46D9B56D">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319" w:name="_Toc51505132"/>
      <w:r>
        <w:rPr>
          <w:rFonts w:ascii="Times New Roman" w:hAnsi="Times New Roman" w:eastAsia="宋体" w:cs="Times New Roman"/>
          <w:color w:val="auto"/>
          <w:kern w:val="2"/>
          <w:sz w:val="21"/>
          <w:szCs w:val="21"/>
          <w:lang w:val="en-US" w:eastAsia="zh-CN" w:bidi="ar-SA"/>
        </w:rPr>
        <w:t>2.5.2 发包人应当制定资金安排计划，除专用合同条件另有约定外，如发包人拟对资金安排做任何重要变更，应将变更的详细情况通知承包人。如发生承包人收到价格大于签约合同价10%的变更指示或累计变更的总价超过签约合同价30%；或承包人未能根据第14条[合同价格与支付]收到付款，或承包人得知发包人的资金安排发生重要变更但并未收到发包人上述重要变更通知的情况，则承包人可随时要求发包人在28天内补充提供能够按照合同约定支付合同价款的相应资金来源证明。</w:t>
      </w:r>
      <w:bookmarkEnd w:id="319"/>
    </w:p>
    <w:p w14:paraId="1C12A404">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320" w:name="_Ref531950161"/>
      <w:bookmarkStart w:id="321" w:name="_Toc51505133"/>
      <w:r>
        <w:rPr>
          <w:rFonts w:ascii="Times New Roman" w:hAnsi="Times New Roman" w:eastAsia="宋体" w:cs="Times New Roman"/>
          <w:color w:val="auto"/>
          <w:kern w:val="2"/>
          <w:sz w:val="21"/>
          <w:szCs w:val="21"/>
          <w:lang w:val="en-US" w:eastAsia="zh-CN" w:bidi="ar-SA"/>
        </w:rPr>
        <w:t>2.5.3 发包人应当向承包人提供支付担保。支付担保可以采用银行保函或担保公司担保等形式，具体由合同当事人在专用合同条件中约定。</w:t>
      </w:r>
      <w:bookmarkEnd w:id="320"/>
      <w:bookmarkEnd w:id="321"/>
    </w:p>
    <w:p w14:paraId="6CCFF88E">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322" w:name="_Toc21584"/>
      <w:bookmarkStart w:id="323" w:name="_Toc7388"/>
      <w:bookmarkStart w:id="324" w:name="_Toc54862201"/>
      <w:bookmarkStart w:id="325" w:name="_Toc85235402"/>
      <w:bookmarkStart w:id="326" w:name="_Toc88313081"/>
      <w:bookmarkStart w:id="327" w:name="_Toc87279392"/>
      <w:bookmarkStart w:id="328" w:name="_Toc88441870"/>
      <w:bookmarkStart w:id="329" w:name="_Toc85491266"/>
      <w:bookmarkStart w:id="330" w:name="_Toc88760904"/>
      <w:bookmarkStart w:id="331" w:name="_Toc87282200"/>
      <w:r>
        <w:rPr>
          <w:rFonts w:ascii="Times New Roman" w:hAnsi="Times New Roman" w:eastAsia="宋体" w:cs="Times New Roman"/>
          <w:b w:val="0"/>
          <w:bCs/>
          <w:color w:val="auto"/>
          <w:kern w:val="2"/>
          <w:sz w:val="21"/>
          <w:szCs w:val="21"/>
          <w:lang w:val="en-US" w:eastAsia="zh-CN" w:bidi="ar-SA"/>
        </w:rPr>
        <w:t>2.6 现场管理配合</w:t>
      </w:r>
      <w:bookmarkEnd w:id="322"/>
      <w:bookmarkEnd w:id="323"/>
      <w:bookmarkEnd w:id="324"/>
      <w:bookmarkEnd w:id="325"/>
      <w:bookmarkEnd w:id="326"/>
      <w:bookmarkEnd w:id="327"/>
      <w:bookmarkEnd w:id="328"/>
      <w:bookmarkEnd w:id="329"/>
      <w:bookmarkEnd w:id="330"/>
      <w:bookmarkEnd w:id="331"/>
    </w:p>
    <w:p w14:paraId="5F449A93">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发包人应负责保证在现场或现场附近的发包人人员和发包人的其他承包人（如有）：</w:t>
      </w:r>
    </w:p>
    <w:p w14:paraId="05FA12B7">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（1） 根据第7.3款[现场合作]的约定，与承包人进行合作；</w:t>
      </w:r>
    </w:p>
    <w:p w14:paraId="31321CA6">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（2） 遵守第7.5款[现场劳动用工]、第7.6款[安全文明施工]、第7.7款[职业健康</w:t>
      </w:r>
      <w:bookmarkStart w:id="332" w:name="_Ref531952761"/>
      <w:bookmarkStart w:id="333" w:name="_Ref531952756"/>
      <w:r>
        <w:rPr>
          <w:rFonts w:ascii="Times New Roman" w:hAnsi="Times New Roman" w:eastAsia="宋体" w:cs="Times New Roman"/>
          <w:color w:val="auto"/>
          <w:szCs w:val="21"/>
        </w:rPr>
        <w:t>]和第7.8款[环境保护]的相关约定。</w:t>
      </w:r>
    </w:p>
    <w:p w14:paraId="1BED51DD">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发包人应与承包人、由发包人直接发包的其他承包人（如有）订立施工现场统一管理协议，明确各方的权利义务。</w:t>
      </w:r>
    </w:p>
    <w:p w14:paraId="6DC0F558">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334" w:name="_Ref11959376"/>
      <w:bookmarkStart w:id="335" w:name="_Toc88313082"/>
      <w:bookmarkStart w:id="336" w:name="_Toc85235403"/>
      <w:bookmarkStart w:id="337" w:name="_Toc15510"/>
      <w:bookmarkStart w:id="338" w:name="_Toc85491267"/>
      <w:bookmarkStart w:id="339" w:name="_Ref11959372"/>
      <w:bookmarkStart w:id="340" w:name="_Toc87282201"/>
      <w:bookmarkStart w:id="341" w:name="_Toc88760905"/>
      <w:bookmarkStart w:id="342" w:name="_Toc88441871"/>
      <w:bookmarkStart w:id="343" w:name="_Toc87279393"/>
      <w:bookmarkStart w:id="344" w:name="_Toc54862202"/>
      <w:bookmarkStart w:id="345" w:name="_Toc31894"/>
      <w:r>
        <w:rPr>
          <w:rFonts w:ascii="Times New Roman" w:hAnsi="Times New Roman" w:eastAsia="宋体" w:cs="Times New Roman"/>
          <w:b w:val="0"/>
          <w:bCs/>
          <w:color w:val="auto"/>
          <w:kern w:val="2"/>
          <w:sz w:val="21"/>
          <w:szCs w:val="21"/>
          <w:lang w:val="en-US" w:eastAsia="zh-CN" w:bidi="ar-SA"/>
        </w:rPr>
        <w:t>2.7 其他义务</w:t>
      </w:r>
      <w:bookmarkEnd w:id="334"/>
      <w:bookmarkEnd w:id="335"/>
      <w:bookmarkEnd w:id="336"/>
      <w:bookmarkEnd w:id="337"/>
      <w:bookmarkEnd w:id="338"/>
      <w:bookmarkEnd w:id="339"/>
      <w:bookmarkEnd w:id="340"/>
      <w:bookmarkEnd w:id="341"/>
      <w:bookmarkEnd w:id="342"/>
      <w:bookmarkEnd w:id="343"/>
      <w:bookmarkEnd w:id="344"/>
      <w:bookmarkEnd w:id="345"/>
    </w:p>
    <w:p w14:paraId="225F9470">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发包人应履行合同约定的其他义务，双方可在专用合同条件内对发包人应履行的其他义务进行补充约定。</w:t>
      </w:r>
    </w:p>
    <w:bookmarkEnd w:id="332"/>
    <w:bookmarkEnd w:id="333"/>
    <w:p w14:paraId="068FF914">
      <w:pPr>
        <w:keepNext w:val="0"/>
        <w:keepLines w:val="0"/>
        <w:widowControl/>
        <w:numPr>
          <w:ilvl w:val="0"/>
          <w:numId w:val="0"/>
        </w:numPr>
        <w:tabs>
          <w:tab w:val="left" w:pos="993"/>
          <w:tab w:val="left" w:pos="1276"/>
        </w:tabs>
        <w:wordWrap/>
        <w:topLinePunct w:val="0"/>
        <w:adjustRightInd w:val="0"/>
        <w:snapToGrid w:val="0"/>
        <w:spacing w:before="0" w:beforeLines="0" w:after="156" w:afterLines="50" w:line="360" w:lineRule="auto"/>
        <w:ind w:firstLine="422" w:firstLineChars="200"/>
        <w:jc w:val="both"/>
        <w:outlineLvl w:val="2"/>
        <w:rPr>
          <w:rFonts w:ascii="宋体" w:hAnsi="宋体" w:eastAsia="宋体" w:cs="Times New Roman"/>
          <w:b/>
          <w:bCs/>
          <w:color w:val="auto"/>
          <w:kern w:val="0"/>
          <w:sz w:val="21"/>
          <w:szCs w:val="21"/>
          <w:lang w:val="en-US" w:eastAsia="zh-CN" w:bidi="ar-SA"/>
        </w:rPr>
      </w:pPr>
      <w:bookmarkStart w:id="346" w:name="_Toc54862203"/>
      <w:bookmarkStart w:id="347" w:name="_Toc85235404"/>
      <w:bookmarkStart w:id="348" w:name="_Toc87279394"/>
      <w:bookmarkStart w:id="349" w:name="_Toc87282202"/>
      <w:bookmarkStart w:id="350" w:name="_Toc88313083"/>
      <w:bookmarkStart w:id="351" w:name="_Toc28921"/>
      <w:bookmarkStart w:id="352" w:name="_Toc88441872"/>
      <w:bookmarkStart w:id="353" w:name="_Toc13659"/>
      <w:bookmarkStart w:id="354" w:name="_Toc88760906"/>
      <w:bookmarkStart w:id="355" w:name="_Ref531952791"/>
      <w:bookmarkStart w:id="356" w:name="_Toc85491268"/>
      <w:r>
        <w:rPr>
          <w:rFonts w:hint="eastAsia" w:ascii="宋体" w:hAnsi="宋体" w:eastAsia="宋体" w:cs="Times New Roman"/>
          <w:b/>
          <w:bCs/>
          <w:color w:val="auto"/>
          <w:kern w:val="0"/>
          <w:sz w:val="21"/>
          <w:szCs w:val="21"/>
          <w:lang w:val="en-US" w:eastAsia="zh-CN" w:bidi="ar-SA"/>
        </w:rPr>
        <w:t>第3条 发包人的管理</w:t>
      </w:r>
      <w:bookmarkEnd w:id="346"/>
      <w:bookmarkEnd w:id="347"/>
      <w:bookmarkEnd w:id="348"/>
      <w:bookmarkEnd w:id="349"/>
      <w:bookmarkEnd w:id="350"/>
      <w:bookmarkEnd w:id="351"/>
      <w:bookmarkEnd w:id="352"/>
      <w:bookmarkEnd w:id="353"/>
      <w:bookmarkEnd w:id="354"/>
      <w:bookmarkEnd w:id="355"/>
      <w:bookmarkEnd w:id="356"/>
    </w:p>
    <w:p w14:paraId="34F3B904">
      <w:pPr>
        <w:widowControl/>
        <w:numPr>
          <w:ilvl w:val="0"/>
          <w:numId w:val="0"/>
        </w:numPr>
        <w:adjustRightInd w:val="0"/>
        <w:snapToGrid w:val="0"/>
        <w:spacing w:after="156" w:afterLines="50" w:line="360" w:lineRule="auto"/>
        <w:ind w:firstLine="420" w:firstLineChars="200"/>
        <w:jc w:val="both"/>
        <w:outlineLvl w:val="3"/>
        <w:rPr>
          <w:rFonts w:ascii="宋体" w:hAnsi="宋体" w:eastAsia="宋体" w:cs="Times New Roman"/>
          <w:b w:val="0"/>
          <w:bCs/>
          <w:color w:val="auto"/>
          <w:kern w:val="2"/>
          <w:sz w:val="21"/>
          <w:szCs w:val="21"/>
          <w:lang w:val="en-US" w:eastAsia="zh-CN" w:bidi="ar-SA"/>
        </w:rPr>
      </w:pPr>
      <w:bookmarkStart w:id="357" w:name="_Ref522810097"/>
      <w:bookmarkStart w:id="358" w:name="_Ref522810094"/>
      <w:bookmarkStart w:id="359" w:name="_Toc54862204"/>
      <w:bookmarkStart w:id="360" w:name="_Ref531951538"/>
      <w:bookmarkStart w:id="361" w:name="_Toc85491269"/>
      <w:bookmarkStart w:id="362" w:name="_Toc88760907"/>
      <w:bookmarkStart w:id="363" w:name="_Toc87282203"/>
      <w:bookmarkStart w:id="364" w:name="_Toc87279395"/>
      <w:bookmarkStart w:id="365" w:name="_Ref531951533"/>
      <w:bookmarkStart w:id="366" w:name="_Toc25954"/>
      <w:bookmarkStart w:id="367" w:name="_Toc22305"/>
      <w:bookmarkStart w:id="368" w:name="_Toc88441873"/>
      <w:bookmarkStart w:id="369" w:name="_Toc88313084"/>
      <w:bookmarkStart w:id="370" w:name="_Toc85235405"/>
      <w:r>
        <w:rPr>
          <w:rFonts w:hint="eastAsia" w:ascii="宋体" w:hAnsi="宋体" w:eastAsia="宋体" w:cs="Times New Roman"/>
          <w:b w:val="0"/>
          <w:bCs/>
          <w:color w:val="auto"/>
          <w:kern w:val="2"/>
          <w:sz w:val="21"/>
          <w:szCs w:val="21"/>
          <w:lang w:val="en-US" w:eastAsia="zh-CN" w:bidi="ar-SA"/>
        </w:rPr>
        <w:t>3</w:t>
      </w:r>
      <w:r>
        <w:rPr>
          <w:rFonts w:ascii="宋体" w:hAnsi="宋体" w:eastAsia="宋体" w:cs="Times New Roman"/>
          <w:b w:val="0"/>
          <w:bCs/>
          <w:color w:val="auto"/>
          <w:kern w:val="2"/>
          <w:sz w:val="21"/>
          <w:szCs w:val="21"/>
          <w:lang w:val="en-US" w:eastAsia="zh-CN" w:bidi="ar-SA"/>
        </w:rPr>
        <w:t xml:space="preserve">.1 </w:t>
      </w:r>
      <w:r>
        <w:rPr>
          <w:rFonts w:hint="eastAsia" w:ascii="宋体" w:hAnsi="宋体" w:eastAsia="宋体" w:cs="Times New Roman"/>
          <w:b w:val="0"/>
          <w:bCs/>
          <w:color w:val="auto"/>
          <w:kern w:val="2"/>
          <w:sz w:val="21"/>
          <w:szCs w:val="21"/>
          <w:lang w:val="en-US" w:eastAsia="zh-CN" w:bidi="ar-SA"/>
        </w:rPr>
        <w:t>发包人</w:t>
      </w:r>
      <w:bookmarkEnd w:id="357"/>
      <w:bookmarkEnd w:id="358"/>
      <w:r>
        <w:rPr>
          <w:rFonts w:hint="eastAsia" w:ascii="宋体" w:hAnsi="宋体" w:eastAsia="宋体" w:cs="Times New Roman"/>
          <w:b w:val="0"/>
          <w:bCs/>
          <w:color w:val="auto"/>
          <w:kern w:val="2"/>
          <w:sz w:val="21"/>
          <w:szCs w:val="21"/>
          <w:lang w:val="en-US" w:eastAsia="zh-CN" w:bidi="ar-SA"/>
        </w:rPr>
        <w:t>代表</w:t>
      </w:r>
      <w:bookmarkEnd w:id="359"/>
      <w:bookmarkEnd w:id="360"/>
      <w:bookmarkEnd w:id="361"/>
      <w:bookmarkEnd w:id="362"/>
      <w:bookmarkEnd w:id="363"/>
      <w:bookmarkEnd w:id="364"/>
      <w:bookmarkEnd w:id="365"/>
      <w:bookmarkEnd w:id="366"/>
      <w:bookmarkEnd w:id="367"/>
      <w:bookmarkEnd w:id="368"/>
      <w:bookmarkEnd w:id="369"/>
      <w:bookmarkEnd w:id="370"/>
    </w:p>
    <w:p w14:paraId="589C6AA1">
      <w:pPr>
        <w:adjustRightInd w:val="0"/>
        <w:snapToGrid w:val="0"/>
        <w:spacing w:line="360" w:lineRule="auto"/>
        <w:ind w:firstLine="420" w:firstLineChars="200"/>
        <w:rPr>
          <w:rFonts w:ascii="宋体" w:hAnsi="宋体" w:eastAsia="宋体" w:cs="Times New Roman"/>
          <w:color w:val="auto"/>
          <w:szCs w:val="21"/>
        </w:rPr>
      </w:pPr>
      <w:r>
        <w:rPr>
          <w:rFonts w:hint="eastAsia" w:ascii="宋体" w:hAnsi="宋体" w:eastAsia="宋体" w:cs="Times New Roman"/>
          <w:color w:val="auto"/>
          <w:szCs w:val="21"/>
        </w:rPr>
        <w:t>发包人应任命发包人代表，并在专用合同条件中明确发包人代表的姓名、职务、联系方式及授权范围等事项。发包人代表应在发包人的授权范围内，负责处理合同履行过程中与发包人有关的具体事宜。发包人代表在授权范围内的行为由发包人承担法律责任。</w:t>
      </w:r>
    </w:p>
    <w:p w14:paraId="4763DFBC">
      <w:pPr>
        <w:adjustRightInd w:val="0"/>
        <w:snapToGrid w:val="0"/>
        <w:spacing w:line="360" w:lineRule="auto"/>
        <w:ind w:firstLine="420" w:firstLineChars="200"/>
        <w:rPr>
          <w:rFonts w:ascii="宋体" w:hAnsi="宋体" w:eastAsia="宋体" w:cs="Times New Roman"/>
          <w:color w:val="auto"/>
          <w:szCs w:val="21"/>
        </w:rPr>
      </w:pPr>
      <w:r>
        <w:rPr>
          <w:rFonts w:hint="eastAsia" w:ascii="宋体" w:hAnsi="宋体" w:eastAsia="宋体" w:cs="Times New Roman"/>
          <w:color w:val="auto"/>
          <w:szCs w:val="21"/>
        </w:rPr>
        <w:t>除非发包人另行通知承包人，发包人代表应被授予并且被认为具有发包人在授权范围内享有的相应权利，涉及第</w:t>
      </w:r>
      <w:r>
        <w:rPr>
          <w:rFonts w:ascii="宋体" w:hAnsi="宋体" w:eastAsia="宋体" w:cs="Times New Roman"/>
          <w:color w:val="auto"/>
          <w:szCs w:val="21"/>
        </w:rPr>
        <w:t>16.1</w:t>
      </w:r>
      <w:r>
        <w:rPr>
          <w:rFonts w:hint="eastAsia" w:ascii="宋体" w:hAnsi="宋体" w:eastAsia="宋体" w:cs="Times New Roman"/>
          <w:color w:val="auto"/>
          <w:szCs w:val="21"/>
        </w:rPr>
        <w:t>款[由发包人解除合同]的权利除外。</w:t>
      </w:r>
    </w:p>
    <w:p w14:paraId="4E6603AE">
      <w:pPr>
        <w:adjustRightInd w:val="0"/>
        <w:snapToGrid w:val="0"/>
        <w:spacing w:line="360" w:lineRule="auto"/>
        <w:ind w:firstLine="420" w:firstLineChars="200"/>
        <w:rPr>
          <w:rFonts w:ascii="宋体" w:hAnsi="宋体" w:eastAsia="宋体" w:cs="Times New Roman"/>
          <w:color w:val="auto"/>
          <w:szCs w:val="21"/>
        </w:rPr>
      </w:pPr>
      <w:r>
        <w:rPr>
          <w:rFonts w:hint="eastAsia" w:ascii="宋体" w:hAnsi="宋体" w:eastAsia="宋体" w:cs="Times New Roman"/>
          <w:color w:val="auto"/>
          <w:szCs w:val="21"/>
        </w:rPr>
        <w:t>发包人代表（或者在其为法人的情况下，被任命代表其行事的自然人）应：</w:t>
      </w:r>
    </w:p>
    <w:p w14:paraId="322431F9">
      <w:pPr>
        <w:adjustRightInd w:val="0"/>
        <w:snapToGrid w:val="0"/>
        <w:spacing w:line="360" w:lineRule="auto"/>
        <w:ind w:firstLine="420" w:firstLineChars="200"/>
        <w:rPr>
          <w:rFonts w:ascii="宋体" w:hAnsi="宋体" w:eastAsia="宋体" w:cs="Times New Roman"/>
          <w:color w:val="auto"/>
          <w:szCs w:val="21"/>
        </w:rPr>
      </w:pPr>
      <w:r>
        <w:rPr>
          <w:rFonts w:hint="eastAsia" w:ascii="宋体" w:hAnsi="宋体" w:eastAsia="宋体" w:cs="Times New Roman"/>
          <w:color w:val="auto"/>
          <w:szCs w:val="21"/>
        </w:rPr>
        <w:t>（1） 履行指派给其的职责，行使发包人托付给的权利；</w:t>
      </w:r>
    </w:p>
    <w:p w14:paraId="2A2F0E52">
      <w:pPr>
        <w:adjustRightInd w:val="0"/>
        <w:snapToGrid w:val="0"/>
        <w:spacing w:line="360" w:lineRule="auto"/>
        <w:ind w:firstLine="420" w:firstLineChars="200"/>
        <w:rPr>
          <w:rFonts w:ascii="宋体" w:hAnsi="宋体" w:eastAsia="宋体" w:cs="Times New Roman"/>
          <w:color w:val="auto"/>
          <w:szCs w:val="21"/>
        </w:rPr>
      </w:pPr>
      <w:r>
        <w:rPr>
          <w:rFonts w:hint="eastAsia" w:ascii="宋体" w:hAnsi="宋体" w:eastAsia="宋体" w:cs="Times New Roman"/>
          <w:color w:val="auto"/>
          <w:szCs w:val="21"/>
        </w:rPr>
        <w:t>（2） 具备履行这些职责、行使这些权利的能力；</w:t>
      </w:r>
    </w:p>
    <w:p w14:paraId="24D3078F">
      <w:pPr>
        <w:adjustRightInd w:val="0"/>
        <w:snapToGrid w:val="0"/>
        <w:spacing w:line="360" w:lineRule="auto"/>
        <w:ind w:firstLine="420" w:firstLineChars="200"/>
        <w:rPr>
          <w:rFonts w:ascii="宋体" w:hAnsi="宋体" w:eastAsia="宋体" w:cs="Times New Roman"/>
          <w:color w:val="auto"/>
          <w:szCs w:val="21"/>
        </w:rPr>
      </w:pPr>
      <w:r>
        <w:rPr>
          <w:rFonts w:hint="eastAsia" w:ascii="宋体" w:hAnsi="宋体" w:eastAsia="宋体" w:cs="Times New Roman"/>
          <w:color w:val="auto"/>
          <w:szCs w:val="21"/>
        </w:rPr>
        <w:t>（3） 作为熟练的专业人员行事。</w:t>
      </w:r>
    </w:p>
    <w:p w14:paraId="758C980C">
      <w:pPr>
        <w:adjustRightInd w:val="0"/>
        <w:snapToGrid w:val="0"/>
        <w:spacing w:line="360" w:lineRule="auto"/>
        <w:ind w:firstLine="420" w:firstLineChars="200"/>
        <w:rPr>
          <w:rFonts w:ascii="宋体" w:hAnsi="宋体" w:eastAsia="宋体" w:cs="Times New Roman"/>
          <w:color w:val="auto"/>
          <w:szCs w:val="21"/>
        </w:rPr>
      </w:pPr>
      <w:r>
        <w:rPr>
          <w:rFonts w:hint="eastAsia" w:ascii="宋体" w:hAnsi="宋体" w:eastAsia="宋体" w:cs="Times New Roman"/>
          <w:color w:val="auto"/>
          <w:szCs w:val="21"/>
        </w:rPr>
        <w:t>如果发包人代表为法人且在签订本合同时未能确定授权代表的，发包人代表应在本合同签订之日起</w:t>
      </w:r>
      <w:r>
        <w:rPr>
          <w:rFonts w:ascii="宋体" w:hAnsi="宋体" w:eastAsia="宋体" w:cs="Times New Roman"/>
          <w:color w:val="auto"/>
          <w:szCs w:val="21"/>
        </w:rPr>
        <w:t>3日内</w:t>
      </w:r>
      <w:r>
        <w:rPr>
          <w:rFonts w:hint="eastAsia" w:ascii="宋体" w:hAnsi="宋体" w:eastAsia="宋体" w:cs="Times New Roman"/>
          <w:color w:val="auto"/>
          <w:szCs w:val="21"/>
        </w:rPr>
        <w:t>向双方发出书面通知，告知被任命和授权的自然人以及任何替代人员。此授权在双方收到本通知后生效。发包人代表撤销该授权或者变更授权代表时也应同样发出该通知。</w:t>
      </w:r>
    </w:p>
    <w:p w14:paraId="57381316">
      <w:pPr>
        <w:adjustRightInd w:val="0"/>
        <w:snapToGrid w:val="0"/>
        <w:spacing w:line="360" w:lineRule="auto"/>
        <w:ind w:firstLine="420" w:firstLineChars="200"/>
        <w:rPr>
          <w:rFonts w:ascii="宋体" w:hAnsi="宋体" w:eastAsia="宋体" w:cs="Times New Roman"/>
          <w:color w:val="auto"/>
          <w:szCs w:val="21"/>
        </w:rPr>
      </w:pPr>
      <w:r>
        <w:rPr>
          <w:rFonts w:hint="eastAsia" w:ascii="宋体" w:hAnsi="宋体" w:eastAsia="宋体" w:cs="Times New Roman"/>
          <w:color w:val="auto"/>
          <w:szCs w:val="21"/>
        </w:rPr>
        <w:t>发包人更换发包人代表的，应提前14天将更换人的姓名、地址、任务和权利、以及任命的日期书面通知承包人。发包人不得将发包人代表更换为承包人根据本款发出通知提出合理反对意见的人员，不论是法人还是自然人。</w:t>
      </w:r>
    </w:p>
    <w:p w14:paraId="7E651CEE">
      <w:pPr>
        <w:adjustRightInd w:val="0"/>
        <w:snapToGrid w:val="0"/>
        <w:spacing w:line="360" w:lineRule="auto"/>
        <w:ind w:firstLine="420" w:firstLineChars="200"/>
        <w:rPr>
          <w:rFonts w:ascii="宋体" w:hAnsi="宋体" w:eastAsia="宋体" w:cs="Times New Roman"/>
          <w:color w:val="auto"/>
          <w:szCs w:val="21"/>
        </w:rPr>
      </w:pPr>
      <w:r>
        <w:rPr>
          <w:rFonts w:hint="eastAsia" w:ascii="宋体" w:hAnsi="宋体" w:eastAsia="宋体" w:cs="Times New Roman"/>
          <w:color w:val="auto"/>
          <w:szCs w:val="21"/>
        </w:rPr>
        <w:t>发包人代表不能按照合同约定履行其职责及义务，并导致合同无法继续正常履行的，承包人可以要求发包人撤换发包人代表。</w:t>
      </w:r>
    </w:p>
    <w:p w14:paraId="647A5232">
      <w:pPr>
        <w:widowControl/>
        <w:numPr>
          <w:ilvl w:val="0"/>
          <w:numId w:val="0"/>
        </w:numPr>
        <w:adjustRightInd w:val="0"/>
        <w:snapToGrid w:val="0"/>
        <w:spacing w:after="156" w:afterLines="50" w:line="360" w:lineRule="auto"/>
        <w:ind w:firstLine="420" w:firstLineChars="200"/>
        <w:jc w:val="both"/>
        <w:outlineLvl w:val="3"/>
        <w:rPr>
          <w:rFonts w:ascii="宋体" w:hAnsi="宋体" w:eastAsia="宋体" w:cs="Times New Roman"/>
          <w:b w:val="0"/>
          <w:bCs/>
          <w:color w:val="auto"/>
          <w:kern w:val="2"/>
          <w:sz w:val="21"/>
          <w:szCs w:val="21"/>
          <w:lang w:val="en-US" w:eastAsia="zh-CN" w:bidi="ar-SA"/>
        </w:rPr>
      </w:pPr>
      <w:bookmarkStart w:id="371" w:name="_Toc2016"/>
      <w:bookmarkStart w:id="372" w:name="_Toc88441874"/>
      <w:bookmarkStart w:id="373" w:name="_Toc85235406"/>
      <w:bookmarkStart w:id="374" w:name="_Ref531951553"/>
      <w:bookmarkStart w:id="375" w:name="_Toc87279396"/>
      <w:bookmarkStart w:id="376" w:name="_Toc88313085"/>
      <w:bookmarkStart w:id="377" w:name="_Toc85491270"/>
      <w:bookmarkStart w:id="378" w:name="_Toc87282204"/>
      <w:bookmarkStart w:id="379" w:name="_Ref531951557"/>
      <w:bookmarkStart w:id="380" w:name="_Toc54862205"/>
      <w:bookmarkStart w:id="381" w:name="_Toc88760908"/>
      <w:bookmarkStart w:id="382" w:name="_Toc20933"/>
      <w:r>
        <w:rPr>
          <w:rFonts w:hint="eastAsia" w:ascii="宋体" w:hAnsi="宋体" w:eastAsia="宋体" w:cs="Times New Roman"/>
          <w:b w:val="0"/>
          <w:bCs/>
          <w:color w:val="auto"/>
          <w:kern w:val="2"/>
          <w:sz w:val="21"/>
          <w:szCs w:val="21"/>
          <w:lang w:val="en-US" w:eastAsia="zh-CN" w:bidi="ar-SA"/>
        </w:rPr>
        <w:t>3</w:t>
      </w:r>
      <w:r>
        <w:rPr>
          <w:rFonts w:ascii="宋体" w:hAnsi="宋体" w:eastAsia="宋体" w:cs="Times New Roman"/>
          <w:b w:val="0"/>
          <w:bCs/>
          <w:color w:val="auto"/>
          <w:kern w:val="2"/>
          <w:sz w:val="21"/>
          <w:szCs w:val="21"/>
          <w:lang w:val="en-US" w:eastAsia="zh-CN" w:bidi="ar-SA"/>
        </w:rPr>
        <w:t xml:space="preserve">.2 </w:t>
      </w:r>
      <w:r>
        <w:rPr>
          <w:rFonts w:hint="eastAsia" w:ascii="宋体" w:hAnsi="宋体" w:eastAsia="宋体" w:cs="Times New Roman"/>
          <w:b w:val="0"/>
          <w:bCs/>
          <w:color w:val="auto"/>
          <w:kern w:val="2"/>
          <w:sz w:val="21"/>
          <w:szCs w:val="21"/>
          <w:lang w:val="en-US" w:eastAsia="zh-CN" w:bidi="ar-SA"/>
        </w:rPr>
        <w:t>发包人人员</w:t>
      </w:r>
      <w:bookmarkEnd w:id="371"/>
      <w:bookmarkEnd w:id="372"/>
      <w:bookmarkEnd w:id="373"/>
      <w:bookmarkEnd w:id="374"/>
      <w:bookmarkEnd w:id="375"/>
      <w:bookmarkEnd w:id="376"/>
      <w:bookmarkEnd w:id="377"/>
      <w:bookmarkEnd w:id="378"/>
      <w:bookmarkEnd w:id="379"/>
      <w:bookmarkEnd w:id="380"/>
      <w:bookmarkEnd w:id="381"/>
      <w:bookmarkEnd w:id="382"/>
    </w:p>
    <w:p w14:paraId="46D0E5D8">
      <w:pPr>
        <w:adjustRightInd w:val="0"/>
        <w:snapToGrid w:val="0"/>
        <w:spacing w:line="360" w:lineRule="auto"/>
        <w:ind w:firstLine="420" w:firstLineChars="200"/>
        <w:rPr>
          <w:rFonts w:ascii="宋体" w:hAnsi="宋体" w:eastAsia="宋体" w:cs="Times New Roman"/>
          <w:color w:val="auto"/>
          <w:szCs w:val="21"/>
        </w:rPr>
      </w:pPr>
      <w:r>
        <w:rPr>
          <w:rFonts w:hint="eastAsia" w:ascii="宋体" w:hAnsi="宋体" w:eastAsia="宋体" w:cs="Times New Roman"/>
          <w:color w:val="auto"/>
          <w:szCs w:val="21"/>
        </w:rPr>
        <w:t>发包人人员包括发包人代表、工程师及其他由发包人派驻施工现场的人员，发包人可以在专用合同条件中明确发包人人员的姓名、职务及职责等事项。发包人或发包人代表可随时对一些助手指派和托付一定的任务和权利，也可撤销这些指派和托付。这些助手可包括驻地工程师或担任检验、试验各项工程设备和材料的独立检查员。这些助手应具有适当的资质、履行其任务和权利的能力。以上指派、托付或撤销，在承包人收到通知后生效。承包人对于可能影响正常履约或工程安全质量的发包人人员保有随时提出沟通的权利。</w:t>
      </w:r>
    </w:p>
    <w:p w14:paraId="601F838F">
      <w:pPr>
        <w:adjustRightInd w:val="0"/>
        <w:snapToGrid w:val="0"/>
        <w:spacing w:line="360" w:lineRule="auto"/>
        <w:ind w:firstLine="420" w:firstLineChars="200"/>
        <w:rPr>
          <w:rFonts w:ascii="宋体" w:hAnsi="宋体" w:eastAsia="宋体" w:cs="Times New Roman"/>
          <w:color w:val="auto"/>
          <w:szCs w:val="21"/>
        </w:rPr>
      </w:pPr>
      <w:r>
        <w:rPr>
          <w:rFonts w:hint="eastAsia" w:ascii="宋体" w:hAnsi="宋体" w:eastAsia="宋体" w:cs="Times New Roman"/>
          <w:color w:val="auto"/>
          <w:szCs w:val="21"/>
        </w:rPr>
        <w:t>发包人应要求在施工现场的发包人人员遵守法律及有关安全、质量、环境保护、文明施工等规定，因发包人人员未遵守上述要求给承包人造成的损失和责任由发包人承担。</w:t>
      </w:r>
    </w:p>
    <w:p w14:paraId="31DBD930">
      <w:pPr>
        <w:widowControl/>
        <w:numPr>
          <w:ilvl w:val="0"/>
          <w:numId w:val="0"/>
        </w:numPr>
        <w:adjustRightInd w:val="0"/>
        <w:snapToGrid w:val="0"/>
        <w:spacing w:after="156" w:afterLines="50" w:line="360" w:lineRule="auto"/>
        <w:ind w:firstLine="420" w:firstLineChars="200"/>
        <w:jc w:val="both"/>
        <w:outlineLvl w:val="3"/>
        <w:rPr>
          <w:rFonts w:ascii="宋体" w:hAnsi="宋体" w:eastAsia="宋体" w:cs="Times New Roman"/>
          <w:b w:val="0"/>
          <w:bCs/>
          <w:color w:val="auto"/>
          <w:kern w:val="2"/>
          <w:sz w:val="21"/>
          <w:szCs w:val="21"/>
          <w:lang w:val="en-US" w:eastAsia="zh-CN" w:bidi="ar-SA"/>
        </w:rPr>
      </w:pPr>
      <w:bookmarkStart w:id="383" w:name="_Toc1002"/>
      <w:bookmarkStart w:id="384" w:name="_Toc88313086"/>
      <w:bookmarkStart w:id="385" w:name="_Toc54862206"/>
      <w:bookmarkStart w:id="386" w:name="_Toc87282205"/>
      <w:bookmarkStart w:id="387" w:name="_Toc88441875"/>
      <w:bookmarkStart w:id="388" w:name="_Toc88760909"/>
      <w:bookmarkStart w:id="389" w:name="_Toc30054"/>
      <w:bookmarkStart w:id="390" w:name="_Toc85491271"/>
      <w:bookmarkStart w:id="391" w:name="_Toc85235407"/>
      <w:bookmarkStart w:id="392" w:name="_Toc87279397"/>
      <w:r>
        <w:rPr>
          <w:rFonts w:hint="eastAsia" w:ascii="宋体" w:hAnsi="宋体" w:eastAsia="宋体" w:cs="Times New Roman"/>
          <w:b w:val="0"/>
          <w:bCs/>
          <w:color w:val="auto"/>
          <w:kern w:val="2"/>
          <w:sz w:val="21"/>
          <w:szCs w:val="21"/>
          <w:lang w:val="en-US" w:eastAsia="zh-CN" w:bidi="ar-SA"/>
        </w:rPr>
        <w:t>3</w:t>
      </w:r>
      <w:r>
        <w:rPr>
          <w:rFonts w:ascii="宋体" w:hAnsi="宋体" w:eastAsia="宋体" w:cs="Times New Roman"/>
          <w:b w:val="0"/>
          <w:bCs/>
          <w:color w:val="auto"/>
          <w:kern w:val="2"/>
          <w:sz w:val="21"/>
          <w:szCs w:val="21"/>
          <w:lang w:val="en-US" w:eastAsia="zh-CN" w:bidi="ar-SA"/>
        </w:rPr>
        <w:t>.3 工程师</w:t>
      </w:r>
      <w:bookmarkEnd w:id="383"/>
      <w:bookmarkEnd w:id="384"/>
      <w:bookmarkEnd w:id="385"/>
      <w:bookmarkEnd w:id="386"/>
      <w:bookmarkEnd w:id="387"/>
      <w:bookmarkEnd w:id="388"/>
      <w:bookmarkEnd w:id="389"/>
      <w:bookmarkEnd w:id="390"/>
      <w:bookmarkEnd w:id="391"/>
      <w:bookmarkEnd w:id="392"/>
      <w:r>
        <w:rPr>
          <w:rFonts w:hint="eastAsia" w:ascii="宋体" w:hAnsi="宋体" w:eastAsia="宋体" w:cs="Times New Roman"/>
          <w:b w:val="0"/>
          <w:bCs/>
          <w:color w:val="auto"/>
          <w:kern w:val="2"/>
          <w:sz w:val="21"/>
          <w:szCs w:val="21"/>
          <w:lang w:val="en-US" w:eastAsia="zh-CN" w:bidi="ar-SA"/>
        </w:rPr>
        <w:t xml:space="preserve"> </w:t>
      </w:r>
    </w:p>
    <w:p w14:paraId="5630B30F">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3</w:t>
      </w:r>
      <w:r>
        <w:rPr>
          <w:rFonts w:ascii="宋体" w:hAnsi="宋体" w:eastAsia="宋体" w:cs="Times New Roman"/>
          <w:color w:val="auto"/>
          <w:kern w:val="2"/>
          <w:sz w:val="21"/>
          <w:szCs w:val="21"/>
          <w:lang w:val="en-US" w:eastAsia="zh-CN" w:bidi="ar-SA"/>
        </w:rPr>
        <w:t xml:space="preserve">.3.1 </w:t>
      </w:r>
      <w:r>
        <w:rPr>
          <w:rFonts w:hint="eastAsia" w:ascii="宋体" w:hAnsi="宋体" w:eastAsia="宋体" w:cs="Times New Roman"/>
          <w:color w:val="auto"/>
          <w:kern w:val="2"/>
          <w:sz w:val="21"/>
          <w:szCs w:val="21"/>
          <w:lang w:val="en-US" w:eastAsia="zh-CN" w:bidi="ar-SA"/>
        </w:rPr>
        <w:t>发包人需对承包人的设计、采购、施工、服务等工作过程或过程节点实施监督管理的，有权委任工程师。工程师的名称、监督管理范围、内容和权限在专用合同条件中写明。根据国家相关法律法规规定，如本合同工程属于强制监理项目的，由工程师履行法定的监理相关职责，但发包人另行授权第三方进行监理的除外。</w:t>
      </w:r>
    </w:p>
    <w:p w14:paraId="59ED7A1A">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3</w:t>
      </w:r>
      <w:r>
        <w:rPr>
          <w:rFonts w:ascii="宋体" w:hAnsi="宋体" w:eastAsia="宋体" w:cs="Times New Roman"/>
          <w:color w:val="auto"/>
          <w:kern w:val="2"/>
          <w:sz w:val="21"/>
          <w:szCs w:val="21"/>
          <w:lang w:val="en-US" w:eastAsia="zh-CN" w:bidi="ar-SA"/>
        </w:rPr>
        <w:t xml:space="preserve">.3.2 </w:t>
      </w:r>
      <w:r>
        <w:rPr>
          <w:rFonts w:hint="eastAsia" w:ascii="宋体" w:hAnsi="宋体" w:eastAsia="宋体" w:cs="Times New Roman"/>
          <w:color w:val="auto"/>
          <w:kern w:val="2"/>
          <w:sz w:val="21"/>
          <w:szCs w:val="21"/>
          <w:lang w:val="en-US" w:eastAsia="zh-CN" w:bidi="ar-SA"/>
        </w:rPr>
        <w:t>工程师按发包人委托的范围、内容、职权和权限，代表发包人对承包人实施监督管理。若承包人认为工程师行使的职权不在发包人委托的授权范围之内的，则其有权拒绝执行工程师的相关指示，同时应及时通知发包人，发包人书面确认工程师相关指示的，承包人应遵照执行。</w:t>
      </w:r>
    </w:p>
    <w:p w14:paraId="191CE71A">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3</w:t>
      </w:r>
      <w:r>
        <w:rPr>
          <w:rFonts w:ascii="宋体" w:hAnsi="宋体" w:eastAsia="宋体" w:cs="Times New Roman"/>
          <w:color w:val="auto"/>
          <w:kern w:val="2"/>
          <w:sz w:val="21"/>
          <w:szCs w:val="21"/>
          <w:lang w:val="en-US" w:eastAsia="zh-CN" w:bidi="ar-SA"/>
        </w:rPr>
        <w:t xml:space="preserve">.3.3 </w:t>
      </w:r>
      <w:r>
        <w:rPr>
          <w:rFonts w:hint="eastAsia" w:ascii="宋体" w:hAnsi="宋体" w:eastAsia="宋体" w:cs="Times New Roman"/>
          <w:color w:val="auto"/>
          <w:kern w:val="2"/>
          <w:sz w:val="21"/>
          <w:szCs w:val="21"/>
          <w:lang w:val="en-US" w:eastAsia="zh-CN" w:bidi="ar-SA"/>
        </w:rPr>
        <w:t>在发包人和承包人之间提供证明、行使决定权或处理权时，工程师应作为独立专业的第三方，根据自己的专业技能和判断进行工作。但工程师或其人员均无权修改合同，且无权减轻或免除合同当事人的任何责任与义务。</w:t>
      </w:r>
    </w:p>
    <w:p w14:paraId="54D603A9">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3</w:t>
      </w:r>
      <w:r>
        <w:rPr>
          <w:rFonts w:ascii="宋体" w:hAnsi="宋体" w:eastAsia="宋体" w:cs="Times New Roman"/>
          <w:color w:val="auto"/>
          <w:kern w:val="2"/>
          <w:sz w:val="21"/>
          <w:szCs w:val="21"/>
          <w:lang w:val="en-US" w:eastAsia="zh-CN" w:bidi="ar-SA"/>
        </w:rPr>
        <w:t xml:space="preserve">.3.4 </w:t>
      </w:r>
      <w:r>
        <w:rPr>
          <w:rFonts w:hint="eastAsia" w:ascii="宋体" w:hAnsi="宋体" w:eastAsia="宋体" w:cs="Times New Roman"/>
          <w:color w:val="auto"/>
          <w:kern w:val="2"/>
          <w:sz w:val="21"/>
          <w:szCs w:val="21"/>
          <w:lang w:val="en-US" w:eastAsia="zh-CN" w:bidi="ar-SA"/>
        </w:rPr>
        <w:t>通用合同条件中约定由工程师行使的职权如不在发包人对工程师的授权范围内的，则视为没有取得授权，该职权应由发包人或发包人指定的其他人员行使。若承包人认为工程师的职权与发包人（包括其人员）的职权相重叠或不明确时，应及时通知发包人，由发包人予以协调和明确并以书面形式通知承包人。</w:t>
      </w:r>
    </w:p>
    <w:p w14:paraId="60AA1B97">
      <w:pPr>
        <w:widowControl/>
        <w:numPr>
          <w:ilvl w:val="0"/>
          <w:numId w:val="0"/>
        </w:numPr>
        <w:adjustRightInd w:val="0"/>
        <w:snapToGrid w:val="0"/>
        <w:spacing w:after="156" w:afterLines="50" w:line="360" w:lineRule="auto"/>
        <w:ind w:firstLine="420" w:firstLineChars="200"/>
        <w:jc w:val="both"/>
        <w:outlineLvl w:val="3"/>
        <w:rPr>
          <w:rFonts w:ascii="宋体" w:hAnsi="宋体" w:eastAsia="宋体" w:cs="Times New Roman"/>
          <w:b w:val="0"/>
          <w:bCs/>
          <w:color w:val="auto"/>
          <w:kern w:val="2"/>
          <w:sz w:val="21"/>
          <w:szCs w:val="21"/>
          <w:lang w:val="en-US" w:eastAsia="zh-CN" w:bidi="ar-SA"/>
        </w:rPr>
      </w:pPr>
      <w:bookmarkStart w:id="393" w:name="_Toc85235408"/>
      <w:bookmarkStart w:id="394" w:name="_Toc85491272"/>
      <w:bookmarkStart w:id="395" w:name="_Toc88760910"/>
      <w:bookmarkStart w:id="396" w:name="_Toc88441876"/>
      <w:bookmarkStart w:id="397" w:name="_Toc32043"/>
      <w:bookmarkStart w:id="398" w:name="_Toc30090"/>
      <w:bookmarkStart w:id="399" w:name="_Toc88313087"/>
      <w:bookmarkStart w:id="400" w:name="_Toc87282206"/>
      <w:bookmarkStart w:id="401" w:name="_Toc54862207"/>
      <w:bookmarkStart w:id="402" w:name="_Toc87279398"/>
      <w:bookmarkStart w:id="403" w:name="_Ref531951594"/>
      <w:bookmarkStart w:id="404" w:name="_Ref531951597"/>
      <w:r>
        <w:rPr>
          <w:rFonts w:hint="eastAsia" w:ascii="宋体" w:hAnsi="宋体" w:eastAsia="宋体" w:cs="Times New Roman"/>
          <w:b w:val="0"/>
          <w:bCs/>
          <w:color w:val="auto"/>
          <w:kern w:val="2"/>
          <w:sz w:val="21"/>
          <w:szCs w:val="21"/>
          <w:lang w:val="en-US" w:eastAsia="zh-CN" w:bidi="ar-SA"/>
        </w:rPr>
        <w:t>3</w:t>
      </w:r>
      <w:r>
        <w:rPr>
          <w:rFonts w:ascii="宋体" w:hAnsi="宋体" w:eastAsia="宋体" w:cs="Times New Roman"/>
          <w:b w:val="0"/>
          <w:bCs/>
          <w:color w:val="auto"/>
          <w:kern w:val="2"/>
          <w:sz w:val="21"/>
          <w:szCs w:val="21"/>
          <w:lang w:val="en-US" w:eastAsia="zh-CN" w:bidi="ar-SA"/>
        </w:rPr>
        <w:t xml:space="preserve">.4 </w:t>
      </w:r>
      <w:r>
        <w:rPr>
          <w:rFonts w:hint="eastAsia" w:ascii="宋体" w:hAnsi="宋体" w:eastAsia="宋体" w:cs="Times New Roman"/>
          <w:b w:val="0"/>
          <w:bCs/>
          <w:color w:val="auto"/>
          <w:kern w:val="2"/>
          <w:sz w:val="21"/>
          <w:szCs w:val="21"/>
          <w:lang w:val="en-US" w:eastAsia="zh-CN" w:bidi="ar-SA"/>
        </w:rPr>
        <w:t>任命和授权</w:t>
      </w:r>
      <w:bookmarkEnd w:id="393"/>
      <w:bookmarkEnd w:id="394"/>
      <w:bookmarkEnd w:id="395"/>
      <w:bookmarkEnd w:id="396"/>
      <w:bookmarkEnd w:id="397"/>
      <w:bookmarkEnd w:id="398"/>
      <w:bookmarkEnd w:id="399"/>
      <w:bookmarkEnd w:id="400"/>
      <w:bookmarkEnd w:id="401"/>
      <w:bookmarkEnd w:id="402"/>
    </w:p>
    <w:p w14:paraId="484B2036">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3</w:t>
      </w:r>
      <w:r>
        <w:rPr>
          <w:rFonts w:ascii="宋体" w:hAnsi="宋体" w:eastAsia="宋体" w:cs="Times New Roman"/>
          <w:color w:val="auto"/>
          <w:kern w:val="2"/>
          <w:sz w:val="21"/>
          <w:szCs w:val="21"/>
          <w:lang w:val="en-US" w:eastAsia="zh-CN" w:bidi="ar-SA"/>
        </w:rPr>
        <w:t xml:space="preserve">.4.1 </w:t>
      </w:r>
      <w:r>
        <w:rPr>
          <w:rFonts w:hint="eastAsia" w:ascii="宋体" w:hAnsi="宋体" w:eastAsia="宋体" w:cs="Times New Roman"/>
          <w:color w:val="auto"/>
          <w:kern w:val="2"/>
          <w:sz w:val="21"/>
          <w:szCs w:val="21"/>
          <w:lang w:val="en-US" w:eastAsia="zh-CN" w:bidi="ar-SA"/>
        </w:rPr>
        <w:t>发包人应在发出开始工作通知前将工程师的任命通知承包人。更换工程师的，发包人应提前7天以书面形式通知承包人，并在通知中写明替换者的姓名、职务、职权、权限和任命时间。工程师超过2天不能履行职责的，应委派代表代行其职责，并通知承包人。</w:t>
      </w:r>
    </w:p>
    <w:p w14:paraId="1761A9AD">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3</w:t>
      </w:r>
      <w:r>
        <w:rPr>
          <w:rFonts w:ascii="宋体" w:hAnsi="宋体" w:eastAsia="宋体" w:cs="Times New Roman"/>
          <w:color w:val="auto"/>
          <w:kern w:val="2"/>
          <w:sz w:val="21"/>
          <w:szCs w:val="21"/>
          <w:lang w:val="en-US" w:eastAsia="zh-CN" w:bidi="ar-SA"/>
        </w:rPr>
        <w:t xml:space="preserve">.4.2 </w:t>
      </w:r>
      <w:r>
        <w:rPr>
          <w:rFonts w:hint="eastAsia" w:ascii="宋体" w:hAnsi="宋体" w:eastAsia="宋体" w:cs="Times New Roman"/>
          <w:color w:val="auto"/>
          <w:kern w:val="2"/>
          <w:sz w:val="21"/>
          <w:szCs w:val="21"/>
          <w:lang w:val="en-US" w:eastAsia="zh-CN" w:bidi="ar-SA"/>
        </w:rPr>
        <w:t>工程师可以授权其他人员负责执行其指派的一项或多项工作，但第</w:t>
      </w:r>
      <w:r>
        <w:rPr>
          <w:rFonts w:ascii="宋体" w:hAnsi="宋体" w:eastAsia="宋体" w:cs="Times New Roman"/>
          <w:color w:val="auto"/>
          <w:kern w:val="2"/>
          <w:sz w:val="21"/>
          <w:szCs w:val="21"/>
          <w:lang w:val="en-US" w:eastAsia="zh-CN" w:bidi="ar-SA"/>
        </w:rPr>
        <w:t>3.6</w:t>
      </w:r>
      <w:r>
        <w:rPr>
          <w:rFonts w:hint="eastAsia" w:ascii="宋体" w:hAnsi="宋体" w:eastAsia="宋体" w:cs="Times New Roman"/>
          <w:color w:val="auto"/>
          <w:kern w:val="2"/>
          <w:sz w:val="21"/>
          <w:szCs w:val="21"/>
          <w:lang w:val="en-US" w:eastAsia="zh-CN" w:bidi="ar-SA"/>
        </w:rPr>
        <w:t>款[商定或确定]下的权利除外。工程师应将被授权人员的姓名及其授权范围通知承包人。被授权的人员在授权范围内发出的指示视为已得到工程师的同意，与工程师发出的指示具有同等效力。工程师撤销某项授权时，应将撤销授权的决定及时通知承包人。</w:t>
      </w:r>
    </w:p>
    <w:p w14:paraId="5EB00AEC">
      <w:pPr>
        <w:widowControl/>
        <w:numPr>
          <w:ilvl w:val="0"/>
          <w:numId w:val="0"/>
        </w:numPr>
        <w:adjustRightInd w:val="0"/>
        <w:snapToGrid w:val="0"/>
        <w:spacing w:after="156" w:afterLines="50" w:line="360" w:lineRule="auto"/>
        <w:ind w:firstLine="420" w:firstLineChars="200"/>
        <w:jc w:val="both"/>
        <w:outlineLvl w:val="3"/>
        <w:rPr>
          <w:rFonts w:ascii="宋体" w:hAnsi="宋体" w:eastAsia="宋体" w:cs="Times New Roman"/>
          <w:b w:val="0"/>
          <w:bCs/>
          <w:color w:val="auto"/>
          <w:kern w:val="2"/>
          <w:sz w:val="21"/>
          <w:szCs w:val="21"/>
          <w:lang w:val="en-US" w:eastAsia="zh-CN" w:bidi="ar-SA"/>
        </w:rPr>
      </w:pPr>
      <w:bookmarkStart w:id="405" w:name="_Toc85491273"/>
      <w:bookmarkStart w:id="406" w:name="_Toc87279399"/>
      <w:bookmarkStart w:id="407" w:name="_Toc88441877"/>
      <w:bookmarkStart w:id="408" w:name="_Toc16759"/>
      <w:bookmarkStart w:id="409" w:name="_Toc87282207"/>
      <w:bookmarkStart w:id="410" w:name="_Ref20165400"/>
      <w:bookmarkStart w:id="411" w:name="_Toc85235409"/>
      <w:bookmarkStart w:id="412" w:name="_Toc88313088"/>
      <w:bookmarkStart w:id="413" w:name="_Toc54862208"/>
      <w:bookmarkStart w:id="414" w:name="_Toc759"/>
      <w:bookmarkStart w:id="415" w:name="_Toc88760911"/>
      <w:r>
        <w:rPr>
          <w:rFonts w:hint="eastAsia" w:ascii="宋体" w:hAnsi="宋体" w:eastAsia="宋体" w:cs="Times New Roman"/>
          <w:b w:val="0"/>
          <w:bCs/>
          <w:color w:val="auto"/>
          <w:kern w:val="2"/>
          <w:sz w:val="21"/>
          <w:szCs w:val="21"/>
          <w:lang w:val="en-US" w:eastAsia="zh-CN" w:bidi="ar-SA"/>
        </w:rPr>
        <w:t>3</w:t>
      </w:r>
      <w:r>
        <w:rPr>
          <w:rFonts w:ascii="宋体" w:hAnsi="宋体" w:eastAsia="宋体" w:cs="Times New Roman"/>
          <w:b w:val="0"/>
          <w:bCs/>
          <w:color w:val="auto"/>
          <w:kern w:val="2"/>
          <w:sz w:val="21"/>
          <w:szCs w:val="21"/>
          <w:lang w:val="en-US" w:eastAsia="zh-CN" w:bidi="ar-SA"/>
        </w:rPr>
        <w:t>.5 指示</w:t>
      </w:r>
      <w:bookmarkEnd w:id="403"/>
      <w:bookmarkEnd w:id="404"/>
      <w:bookmarkEnd w:id="405"/>
      <w:bookmarkEnd w:id="406"/>
      <w:bookmarkEnd w:id="407"/>
      <w:bookmarkEnd w:id="408"/>
      <w:bookmarkEnd w:id="409"/>
      <w:bookmarkEnd w:id="410"/>
      <w:bookmarkEnd w:id="411"/>
      <w:bookmarkEnd w:id="412"/>
      <w:bookmarkEnd w:id="413"/>
      <w:bookmarkEnd w:id="414"/>
      <w:bookmarkEnd w:id="415"/>
    </w:p>
    <w:p w14:paraId="3F24C95C">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3</w:t>
      </w:r>
      <w:r>
        <w:rPr>
          <w:rFonts w:ascii="宋体" w:hAnsi="宋体" w:eastAsia="宋体" w:cs="Times New Roman"/>
          <w:color w:val="auto"/>
          <w:kern w:val="2"/>
          <w:sz w:val="21"/>
          <w:szCs w:val="21"/>
          <w:lang w:val="en-US" w:eastAsia="zh-CN" w:bidi="ar-SA"/>
        </w:rPr>
        <w:t xml:space="preserve">.5.1 </w:t>
      </w:r>
      <w:r>
        <w:rPr>
          <w:rFonts w:hint="eastAsia" w:ascii="宋体" w:hAnsi="宋体" w:eastAsia="宋体" w:cs="Times New Roman"/>
          <w:color w:val="auto"/>
          <w:kern w:val="2"/>
          <w:sz w:val="21"/>
          <w:szCs w:val="21"/>
          <w:lang w:val="en-US" w:eastAsia="zh-CN" w:bidi="ar-SA"/>
        </w:rPr>
        <w:t>工程师应按照发包人的授权发出指示。工程师的指示应采用书面形式，盖有工程师授权的项目管理机构章，并由工程师的授权人员签字。在紧急情况下，工程师的授权人员可以口头形式发出指示或当场签发临时书面指示，承包人应遵照执行。工程师应在授权人员发出口头指示或临时书面指示后24小时内发出书面确认函，在24小时内未发出书面确认函的，该口头指示或临时书面指示应被视为工程师的正式指示。</w:t>
      </w:r>
    </w:p>
    <w:p w14:paraId="05B4BCDB">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3</w:t>
      </w:r>
      <w:r>
        <w:rPr>
          <w:rFonts w:ascii="宋体" w:hAnsi="宋体" w:eastAsia="宋体" w:cs="Times New Roman"/>
          <w:color w:val="auto"/>
          <w:kern w:val="2"/>
          <w:sz w:val="21"/>
          <w:szCs w:val="21"/>
          <w:lang w:val="en-US" w:eastAsia="zh-CN" w:bidi="ar-SA"/>
        </w:rPr>
        <w:t xml:space="preserve">.5.2 </w:t>
      </w:r>
      <w:r>
        <w:rPr>
          <w:rFonts w:hint="eastAsia" w:ascii="宋体" w:hAnsi="宋体" w:eastAsia="宋体" w:cs="Times New Roman"/>
          <w:color w:val="auto"/>
          <w:kern w:val="2"/>
          <w:sz w:val="21"/>
          <w:szCs w:val="21"/>
          <w:lang w:val="en-US" w:eastAsia="zh-CN" w:bidi="ar-SA"/>
        </w:rPr>
        <w:t>承包人收到工程师作出的指示后应遵照执行。如果任何此类指示构成一项变更时，应按照第</w:t>
      </w:r>
      <w:r>
        <w:rPr>
          <w:rFonts w:ascii="宋体" w:hAnsi="宋体" w:eastAsia="宋体" w:cs="Times New Roman"/>
          <w:color w:val="auto"/>
          <w:kern w:val="2"/>
          <w:sz w:val="21"/>
          <w:szCs w:val="21"/>
          <w:lang w:val="en-US" w:eastAsia="zh-CN" w:bidi="ar-SA"/>
        </w:rPr>
        <w:t>13条</w:t>
      </w:r>
      <w:r>
        <w:rPr>
          <w:rFonts w:hint="eastAsia" w:ascii="宋体" w:hAnsi="宋体" w:eastAsia="宋体" w:cs="Times New Roman"/>
          <w:color w:val="auto"/>
          <w:kern w:val="2"/>
          <w:sz w:val="21"/>
          <w:szCs w:val="21"/>
          <w:lang w:val="en-US" w:eastAsia="zh-CN" w:bidi="ar-SA"/>
        </w:rPr>
        <w:t>[变更与调整]的约定办理。</w:t>
      </w:r>
    </w:p>
    <w:p w14:paraId="5B9A6398">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3</w:t>
      </w:r>
      <w:r>
        <w:rPr>
          <w:rFonts w:ascii="宋体" w:hAnsi="宋体" w:eastAsia="宋体" w:cs="Times New Roman"/>
          <w:color w:val="auto"/>
          <w:kern w:val="2"/>
          <w:sz w:val="21"/>
          <w:szCs w:val="21"/>
          <w:lang w:val="en-US" w:eastAsia="zh-CN" w:bidi="ar-SA"/>
        </w:rPr>
        <w:t xml:space="preserve">.5.3 </w:t>
      </w:r>
      <w:r>
        <w:rPr>
          <w:rFonts w:hint="eastAsia" w:ascii="宋体" w:hAnsi="宋体" w:eastAsia="宋体" w:cs="Times New Roman"/>
          <w:color w:val="auto"/>
          <w:kern w:val="2"/>
          <w:sz w:val="21"/>
          <w:szCs w:val="21"/>
          <w:lang w:val="en-US" w:eastAsia="zh-CN" w:bidi="ar-SA"/>
        </w:rPr>
        <w:t>由于工程师未能按合同约定发出指示、指示延误或指示错误而导致承包人费用增加和（或）工期延误的，发包人应承担由此增加的费用和（或）工期延误，并向承包人支付合理利润。</w:t>
      </w:r>
    </w:p>
    <w:p w14:paraId="575CF817">
      <w:pPr>
        <w:widowControl/>
        <w:numPr>
          <w:ilvl w:val="0"/>
          <w:numId w:val="0"/>
        </w:numPr>
        <w:adjustRightInd w:val="0"/>
        <w:snapToGrid w:val="0"/>
        <w:spacing w:after="156" w:afterLines="50" w:line="360" w:lineRule="auto"/>
        <w:ind w:firstLine="420" w:firstLineChars="200"/>
        <w:jc w:val="both"/>
        <w:outlineLvl w:val="3"/>
        <w:rPr>
          <w:rFonts w:ascii="宋体" w:hAnsi="宋体" w:eastAsia="宋体" w:cs="Times New Roman"/>
          <w:b w:val="0"/>
          <w:bCs/>
          <w:color w:val="auto"/>
          <w:kern w:val="2"/>
          <w:sz w:val="21"/>
          <w:szCs w:val="21"/>
          <w:lang w:val="en-US" w:eastAsia="zh-CN" w:bidi="ar-SA"/>
        </w:rPr>
      </w:pPr>
      <w:bookmarkStart w:id="416" w:name="_Toc85491274"/>
      <w:bookmarkStart w:id="417" w:name="_Toc88313089"/>
      <w:bookmarkStart w:id="418" w:name="_Toc1104"/>
      <w:bookmarkStart w:id="419" w:name="_Toc87279400"/>
      <w:bookmarkStart w:id="420" w:name="_Toc54862209"/>
      <w:bookmarkStart w:id="421" w:name="_Toc88760912"/>
      <w:bookmarkStart w:id="422" w:name="_Ref531951611"/>
      <w:bookmarkStart w:id="423" w:name="_Toc88441878"/>
      <w:bookmarkStart w:id="424" w:name="_Toc85235410"/>
      <w:bookmarkStart w:id="425" w:name="_Ref531951609"/>
      <w:bookmarkStart w:id="426" w:name="_Toc15319"/>
      <w:bookmarkStart w:id="427" w:name="_Toc87282208"/>
      <w:r>
        <w:rPr>
          <w:rFonts w:hint="eastAsia" w:ascii="宋体" w:hAnsi="宋体" w:eastAsia="宋体" w:cs="Times New Roman"/>
          <w:b w:val="0"/>
          <w:bCs/>
          <w:color w:val="auto"/>
          <w:kern w:val="2"/>
          <w:sz w:val="21"/>
          <w:szCs w:val="21"/>
          <w:lang w:val="en-US" w:eastAsia="zh-CN" w:bidi="ar-SA"/>
        </w:rPr>
        <w:t>3</w:t>
      </w:r>
      <w:r>
        <w:rPr>
          <w:rFonts w:ascii="宋体" w:hAnsi="宋体" w:eastAsia="宋体" w:cs="Times New Roman"/>
          <w:b w:val="0"/>
          <w:bCs/>
          <w:color w:val="auto"/>
          <w:kern w:val="2"/>
          <w:sz w:val="21"/>
          <w:szCs w:val="21"/>
          <w:lang w:val="en-US" w:eastAsia="zh-CN" w:bidi="ar-SA"/>
        </w:rPr>
        <w:t>.6 商定或确定</w:t>
      </w:r>
      <w:bookmarkEnd w:id="416"/>
      <w:bookmarkEnd w:id="417"/>
      <w:bookmarkEnd w:id="418"/>
      <w:bookmarkEnd w:id="419"/>
      <w:bookmarkEnd w:id="420"/>
      <w:bookmarkEnd w:id="421"/>
      <w:bookmarkEnd w:id="422"/>
      <w:bookmarkEnd w:id="423"/>
      <w:bookmarkEnd w:id="424"/>
      <w:bookmarkEnd w:id="425"/>
      <w:bookmarkEnd w:id="426"/>
      <w:bookmarkEnd w:id="427"/>
    </w:p>
    <w:p w14:paraId="18B9433A">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3</w:t>
      </w:r>
      <w:r>
        <w:rPr>
          <w:rFonts w:ascii="宋体" w:hAnsi="宋体" w:eastAsia="宋体" w:cs="Times New Roman"/>
          <w:color w:val="auto"/>
          <w:kern w:val="2"/>
          <w:sz w:val="21"/>
          <w:szCs w:val="21"/>
          <w:lang w:val="en-US" w:eastAsia="zh-CN" w:bidi="ar-SA"/>
        </w:rPr>
        <w:t xml:space="preserve">.6.1 </w:t>
      </w:r>
      <w:r>
        <w:rPr>
          <w:rFonts w:hint="eastAsia" w:ascii="宋体" w:hAnsi="宋体" w:eastAsia="宋体" w:cs="Times New Roman"/>
          <w:color w:val="auto"/>
          <w:kern w:val="2"/>
          <w:sz w:val="21"/>
          <w:szCs w:val="21"/>
          <w:lang w:val="en-US" w:eastAsia="zh-CN" w:bidi="ar-SA"/>
        </w:rPr>
        <w:t>合同约定工程师应按照本款对任何事项进行商定或确定时，工程师应及时与合同当事人协商，尽量达成一致。工程师应将商定的结果以书面形式通知发包人和承包人，并由双方签署确认。</w:t>
      </w:r>
    </w:p>
    <w:p w14:paraId="177F6865">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3</w:t>
      </w:r>
      <w:r>
        <w:rPr>
          <w:rFonts w:ascii="宋体" w:hAnsi="宋体" w:eastAsia="宋体" w:cs="Times New Roman"/>
          <w:color w:val="auto"/>
          <w:kern w:val="2"/>
          <w:sz w:val="21"/>
          <w:szCs w:val="21"/>
          <w:lang w:val="en-US" w:eastAsia="zh-CN" w:bidi="ar-SA"/>
        </w:rPr>
        <w:t xml:space="preserve">.6.2 </w:t>
      </w:r>
      <w:r>
        <w:rPr>
          <w:rFonts w:hint="eastAsia" w:ascii="宋体" w:hAnsi="宋体" w:eastAsia="宋体" w:cs="Times New Roman"/>
          <w:color w:val="auto"/>
          <w:kern w:val="2"/>
          <w:sz w:val="21"/>
          <w:szCs w:val="21"/>
          <w:lang w:val="en-US" w:eastAsia="zh-CN" w:bidi="ar-SA"/>
        </w:rPr>
        <w:t>除专用合同条件另有约定外，商定的期限应为工程师收到任何一方就商定事由发出的通知后42天内或工程师提出并经双方同意的其他期限。未能在该期限内达成一致的，由工程师按照合同约定审慎做出公正的确定。确定的期限应为商定的期限届满后42天内或工程师提出并经双方同意的其他期限。工程师应将确定的结果以书面形式通知发包人和承包人，并附详细依据。</w:t>
      </w:r>
    </w:p>
    <w:p w14:paraId="74977A82">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bookmarkStart w:id="428" w:name="_Ref532287856"/>
      <w:r>
        <w:rPr>
          <w:rFonts w:hint="eastAsia" w:ascii="宋体" w:hAnsi="宋体" w:eastAsia="宋体" w:cs="Times New Roman"/>
          <w:color w:val="auto"/>
          <w:kern w:val="2"/>
          <w:sz w:val="21"/>
          <w:szCs w:val="21"/>
          <w:lang w:val="en-US" w:eastAsia="zh-CN" w:bidi="ar-SA"/>
        </w:rPr>
        <w:t>3</w:t>
      </w:r>
      <w:r>
        <w:rPr>
          <w:rFonts w:ascii="宋体" w:hAnsi="宋体" w:eastAsia="宋体" w:cs="Times New Roman"/>
          <w:color w:val="auto"/>
          <w:kern w:val="2"/>
          <w:sz w:val="21"/>
          <w:szCs w:val="21"/>
          <w:lang w:val="en-US" w:eastAsia="zh-CN" w:bidi="ar-SA"/>
        </w:rPr>
        <w:t xml:space="preserve">.6.3 </w:t>
      </w:r>
      <w:r>
        <w:rPr>
          <w:rFonts w:hint="eastAsia" w:ascii="宋体" w:hAnsi="宋体" w:eastAsia="宋体" w:cs="Times New Roman"/>
          <w:color w:val="auto"/>
          <w:kern w:val="2"/>
          <w:sz w:val="21"/>
          <w:szCs w:val="21"/>
          <w:lang w:val="en-US" w:eastAsia="zh-CN" w:bidi="ar-SA"/>
        </w:rPr>
        <w:t>任何一方对工程师的确定有异议的，应在收到确定的结果后28天内向另一方发出书面异议通知并抄送工程师。除第</w:t>
      </w:r>
      <w:r>
        <w:rPr>
          <w:rFonts w:ascii="宋体" w:hAnsi="宋体" w:eastAsia="宋体" w:cs="Times New Roman"/>
          <w:color w:val="auto"/>
          <w:kern w:val="2"/>
          <w:sz w:val="21"/>
          <w:szCs w:val="21"/>
          <w:lang w:val="en-US" w:eastAsia="zh-CN" w:bidi="ar-SA"/>
        </w:rPr>
        <w:t>19.2</w:t>
      </w:r>
      <w:r>
        <w:rPr>
          <w:rFonts w:hint="eastAsia" w:ascii="宋体" w:hAnsi="宋体" w:eastAsia="宋体" w:cs="Times New Roman"/>
          <w:color w:val="auto"/>
          <w:kern w:val="2"/>
          <w:sz w:val="21"/>
          <w:szCs w:val="21"/>
          <w:lang w:val="en-US" w:eastAsia="zh-CN" w:bidi="ar-SA"/>
        </w:rPr>
        <w:t>款[</w:t>
      </w:r>
      <w:r>
        <w:rPr>
          <w:rFonts w:ascii="宋体" w:hAnsi="宋体" w:eastAsia="宋体" w:cs="Times New Roman"/>
          <w:color w:val="auto"/>
          <w:kern w:val="2"/>
          <w:sz w:val="21"/>
          <w:szCs w:val="21"/>
          <w:lang w:val="en-US" w:eastAsia="zh-CN" w:bidi="ar-SA"/>
        </w:rPr>
        <w:t>承包人索赔的处理程序</w:t>
      </w:r>
      <w:r>
        <w:rPr>
          <w:rFonts w:hint="eastAsia" w:ascii="宋体" w:hAnsi="宋体" w:eastAsia="宋体" w:cs="Times New Roman"/>
          <w:color w:val="auto"/>
          <w:kern w:val="2"/>
          <w:sz w:val="21"/>
          <w:szCs w:val="21"/>
          <w:lang w:val="en-US" w:eastAsia="zh-CN" w:bidi="ar-SA"/>
        </w:rPr>
        <w:t>]另有约定外，工程师未能在确定的期限内发出确定的结果通知的，或者任何一方发出对确定的结果有异议的通知的，则构成争议并应按照第</w:t>
      </w:r>
      <w:r>
        <w:rPr>
          <w:rFonts w:ascii="宋体" w:hAnsi="宋体" w:eastAsia="宋体" w:cs="Times New Roman"/>
          <w:color w:val="auto"/>
          <w:kern w:val="2"/>
          <w:sz w:val="21"/>
          <w:szCs w:val="21"/>
          <w:lang w:val="en-US" w:eastAsia="zh-CN" w:bidi="ar-SA"/>
        </w:rPr>
        <w:t>20条</w:t>
      </w:r>
      <w:r>
        <w:rPr>
          <w:rFonts w:hint="eastAsia" w:ascii="宋体" w:hAnsi="宋体" w:eastAsia="宋体" w:cs="Times New Roman"/>
          <w:color w:val="auto"/>
          <w:kern w:val="2"/>
          <w:sz w:val="21"/>
          <w:szCs w:val="21"/>
          <w:lang w:val="en-US" w:eastAsia="zh-CN" w:bidi="ar-SA"/>
        </w:rPr>
        <w:t>[争议解决]的约定处理。如未在28天内发出上述通知的，工程师的确定应被视为已被双方接受并对双方具有约束力，但专用合同条件另有约定的除外。</w:t>
      </w:r>
      <w:bookmarkEnd w:id="428"/>
    </w:p>
    <w:p w14:paraId="007A5166">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3</w:t>
      </w:r>
      <w:r>
        <w:rPr>
          <w:rFonts w:ascii="宋体" w:hAnsi="宋体" w:eastAsia="宋体" w:cs="Times New Roman"/>
          <w:color w:val="auto"/>
          <w:kern w:val="2"/>
          <w:sz w:val="21"/>
          <w:szCs w:val="21"/>
          <w:lang w:val="en-US" w:eastAsia="zh-CN" w:bidi="ar-SA"/>
        </w:rPr>
        <w:t xml:space="preserve">.6.4 </w:t>
      </w:r>
      <w:r>
        <w:rPr>
          <w:rFonts w:hint="eastAsia" w:ascii="宋体" w:hAnsi="宋体" w:eastAsia="宋体" w:cs="Times New Roman"/>
          <w:color w:val="auto"/>
          <w:kern w:val="2"/>
          <w:sz w:val="21"/>
          <w:szCs w:val="21"/>
          <w:lang w:val="en-US" w:eastAsia="zh-CN" w:bidi="ar-SA"/>
        </w:rPr>
        <w:t>在该争议解决前，双方应暂按工程师的确定执行。按照第</w:t>
      </w:r>
      <w:r>
        <w:rPr>
          <w:rFonts w:ascii="宋体" w:hAnsi="宋体" w:eastAsia="宋体" w:cs="Times New Roman"/>
          <w:color w:val="auto"/>
          <w:kern w:val="2"/>
          <w:sz w:val="21"/>
          <w:szCs w:val="21"/>
          <w:lang w:val="en-US" w:eastAsia="zh-CN" w:bidi="ar-SA"/>
        </w:rPr>
        <w:t>20条</w:t>
      </w:r>
      <w:r>
        <w:rPr>
          <w:rFonts w:hint="eastAsia" w:ascii="宋体" w:hAnsi="宋体" w:eastAsia="宋体" w:cs="Times New Roman"/>
          <w:color w:val="auto"/>
          <w:kern w:val="2"/>
          <w:sz w:val="21"/>
          <w:szCs w:val="21"/>
          <w:lang w:val="en-US" w:eastAsia="zh-CN" w:bidi="ar-SA"/>
        </w:rPr>
        <w:t>[争议解决]的约定对工程师的确定作出修改的，按修改后的结果执行，由此导致承包人增加的费用和延误的工期由责任方承担。</w:t>
      </w:r>
    </w:p>
    <w:p w14:paraId="11682099">
      <w:pPr>
        <w:widowControl/>
        <w:numPr>
          <w:ilvl w:val="0"/>
          <w:numId w:val="0"/>
        </w:numPr>
        <w:adjustRightInd w:val="0"/>
        <w:snapToGrid w:val="0"/>
        <w:spacing w:after="156" w:afterLines="50" w:line="360" w:lineRule="auto"/>
        <w:ind w:firstLine="420" w:firstLineChars="200"/>
        <w:jc w:val="both"/>
        <w:outlineLvl w:val="3"/>
        <w:rPr>
          <w:rFonts w:ascii="宋体" w:hAnsi="宋体" w:eastAsia="宋体" w:cs="Times New Roman"/>
          <w:b w:val="0"/>
          <w:bCs/>
          <w:color w:val="auto"/>
          <w:kern w:val="2"/>
          <w:sz w:val="21"/>
          <w:szCs w:val="21"/>
          <w:lang w:val="en-US" w:eastAsia="zh-CN" w:bidi="ar-SA"/>
        </w:rPr>
      </w:pPr>
      <w:bookmarkStart w:id="429" w:name="_Toc85235411"/>
      <w:bookmarkStart w:id="430" w:name="_Ref531951749"/>
      <w:bookmarkStart w:id="431" w:name="_Ref531951747"/>
      <w:bookmarkStart w:id="432" w:name="_Toc87279401"/>
      <w:bookmarkStart w:id="433" w:name="_Toc18905"/>
      <w:bookmarkStart w:id="434" w:name="_Toc88313090"/>
      <w:bookmarkStart w:id="435" w:name="_Toc88760913"/>
      <w:bookmarkStart w:id="436" w:name="_Toc87282209"/>
      <w:bookmarkStart w:id="437" w:name="_Toc88441879"/>
      <w:bookmarkStart w:id="438" w:name="_Toc54862210"/>
      <w:bookmarkStart w:id="439" w:name="_Toc12448"/>
      <w:bookmarkStart w:id="440" w:name="_Toc85491275"/>
      <w:r>
        <w:rPr>
          <w:rFonts w:hint="eastAsia" w:ascii="宋体" w:hAnsi="宋体" w:eastAsia="宋体" w:cs="Times New Roman"/>
          <w:b w:val="0"/>
          <w:bCs/>
          <w:color w:val="auto"/>
          <w:kern w:val="2"/>
          <w:sz w:val="21"/>
          <w:szCs w:val="21"/>
          <w:lang w:val="en-US" w:eastAsia="zh-CN" w:bidi="ar-SA"/>
        </w:rPr>
        <w:t>3</w:t>
      </w:r>
      <w:r>
        <w:rPr>
          <w:rFonts w:ascii="宋体" w:hAnsi="宋体" w:eastAsia="宋体" w:cs="Times New Roman"/>
          <w:b w:val="0"/>
          <w:bCs/>
          <w:color w:val="auto"/>
          <w:kern w:val="2"/>
          <w:sz w:val="21"/>
          <w:szCs w:val="21"/>
          <w:lang w:val="en-US" w:eastAsia="zh-CN" w:bidi="ar-SA"/>
        </w:rPr>
        <w:t xml:space="preserve">.7 </w:t>
      </w:r>
      <w:r>
        <w:rPr>
          <w:rFonts w:hint="eastAsia" w:ascii="宋体" w:hAnsi="宋体" w:eastAsia="宋体" w:cs="Times New Roman"/>
          <w:b w:val="0"/>
          <w:bCs/>
          <w:color w:val="auto"/>
          <w:kern w:val="2"/>
          <w:sz w:val="21"/>
          <w:szCs w:val="21"/>
          <w:lang w:val="en-US" w:eastAsia="zh-CN" w:bidi="ar-SA"/>
        </w:rPr>
        <w:t>会议</w:t>
      </w:r>
      <w:bookmarkEnd w:id="429"/>
      <w:bookmarkEnd w:id="430"/>
      <w:bookmarkEnd w:id="431"/>
      <w:bookmarkEnd w:id="432"/>
      <w:bookmarkEnd w:id="433"/>
      <w:bookmarkEnd w:id="434"/>
      <w:bookmarkEnd w:id="435"/>
      <w:bookmarkEnd w:id="436"/>
      <w:bookmarkEnd w:id="437"/>
      <w:bookmarkEnd w:id="438"/>
      <w:bookmarkEnd w:id="439"/>
      <w:bookmarkEnd w:id="440"/>
    </w:p>
    <w:p w14:paraId="36CD75DA">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3</w:t>
      </w:r>
      <w:r>
        <w:rPr>
          <w:rFonts w:ascii="宋体" w:hAnsi="宋体" w:eastAsia="宋体" w:cs="Times New Roman"/>
          <w:color w:val="auto"/>
          <w:kern w:val="2"/>
          <w:sz w:val="21"/>
          <w:szCs w:val="21"/>
          <w:lang w:val="en-US" w:eastAsia="zh-CN" w:bidi="ar-SA"/>
        </w:rPr>
        <w:t xml:space="preserve">.7.1 </w:t>
      </w:r>
      <w:r>
        <w:rPr>
          <w:rFonts w:hint="eastAsia" w:ascii="宋体" w:hAnsi="宋体" w:eastAsia="宋体" w:cs="Times New Roman"/>
          <w:color w:val="auto"/>
          <w:kern w:val="2"/>
          <w:sz w:val="21"/>
          <w:szCs w:val="21"/>
          <w:lang w:val="en-US" w:eastAsia="zh-CN" w:bidi="ar-SA"/>
        </w:rPr>
        <w:t>除专用合同条件另有约定外，任何一方可向另一方发出通知，要求另一方出席会议，讨论工程的实施安排或与本合同履行有关的其他事项。发包人的其他承包人、承包人的分包人和其他第三方可应任何一方的请求出席任何此类会议。</w:t>
      </w:r>
    </w:p>
    <w:p w14:paraId="1D16CF3C">
      <w:pPr>
        <w:numPr>
          <w:ilvl w:val="0"/>
          <w:numId w:val="0"/>
        </w:numPr>
        <w:tabs>
          <w:tab w:val="left" w:pos="851"/>
        </w:tabs>
        <w:adjustRightInd w:val="0"/>
        <w:snapToGrid w:val="0"/>
        <w:spacing w:after="156" w:afterLines="50" w:line="360" w:lineRule="auto"/>
        <w:ind w:firstLine="420" w:firstLineChars="200"/>
        <w:jc w:val="both"/>
        <w:outlineLvl w:val="4"/>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3</w:t>
      </w:r>
      <w:r>
        <w:rPr>
          <w:rFonts w:ascii="宋体" w:hAnsi="宋体" w:eastAsia="宋体" w:cs="Times New Roman"/>
          <w:color w:val="auto"/>
          <w:kern w:val="2"/>
          <w:sz w:val="21"/>
          <w:szCs w:val="21"/>
          <w:lang w:val="en-US" w:eastAsia="zh-CN" w:bidi="ar-SA"/>
        </w:rPr>
        <w:t xml:space="preserve">.7.2 </w:t>
      </w:r>
      <w:r>
        <w:rPr>
          <w:rFonts w:hint="eastAsia" w:ascii="宋体" w:hAnsi="宋体" w:eastAsia="宋体" w:cs="Times New Roman"/>
          <w:color w:val="auto"/>
          <w:kern w:val="2"/>
          <w:sz w:val="21"/>
          <w:szCs w:val="21"/>
          <w:lang w:val="en-US" w:eastAsia="zh-CN" w:bidi="ar-SA"/>
        </w:rPr>
        <w:t>除专用合同条件另有约定外，发包人应保存每次会议参加人签名的记录，并将会议纪要提供给出席会议的人员。任何根据此类会议以及会议纪要采取的行动应符合本合同的约定。</w:t>
      </w:r>
    </w:p>
    <w:p w14:paraId="48D47270">
      <w:pPr>
        <w:keepNext w:val="0"/>
        <w:keepLines w:val="0"/>
        <w:widowControl/>
        <w:numPr>
          <w:ilvl w:val="0"/>
          <w:numId w:val="0"/>
        </w:numPr>
        <w:tabs>
          <w:tab w:val="left" w:pos="993"/>
          <w:tab w:val="left" w:pos="1276"/>
        </w:tabs>
        <w:wordWrap/>
        <w:topLinePunct w:val="0"/>
        <w:adjustRightInd w:val="0"/>
        <w:snapToGrid w:val="0"/>
        <w:spacing w:before="0" w:beforeLines="0" w:after="156" w:afterLines="50" w:line="360" w:lineRule="auto"/>
        <w:ind w:firstLine="422" w:firstLineChars="200"/>
        <w:jc w:val="both"/>
        <w:outlineLvl w:val="2"/>
        <w:rPr>
          <w:rFonts w:ascii="宋体" w:hAnsi="宋体" w:eastAsia="宋体" w:cs="Times New Roman"/>
          <w:b/>
          <w:bCs/>
          <w:color w:val="auto"/>
          <w:kern w:val="0"/>
          <w:sz w:val="21"/>
          <w:szCs w:val="21"/>
          <w:lang w:val="en-US" w:eastAsia="zh-CN" w:bidi="ar-SA"/>
        </w:rPr>
      </w:pPr>
      <w:bookmarkStart w:id="441" w:name="_Ref531952805"/>
      <w:bookmarkStart w:id="442" w:name="_Toc88441880"/>
      <w:bookmarkStart w:id="443" w:name="_Toc88760914"/>
      <w:bookmarkStart w:id="444" w:name="_Toc2354"/>
      <w:bookmarkStart w:id="445" w:name="_Toc85235412"/>
      <w:bookmarkStart w:id="446" w:name="_Toc87282210"/>
      <w:bookmarkStart w:id="447" w:name="_Toc85491276"/>
      <w:bookmarkStart w:id="448" w:name="_Toc14716"/>
      <w:bookmarkStart w:id="449" w:name="_Toc88313091"/>
      <w:bookmarkStart w:id="450" w:name="_Toc54862211"/>
      <w:bookmarkStart w:id="451" w:name="_Toc87279402"/>
      <w:r>
        <w:rPr>
          <w:rFonts w:ascii="宋体" w:hAnsi="宋体" w:eastAsia="宋体" w:cs="Times New Roman"/>
          <w:b/>
          <w:bCs/>
          <w:color w:val="auto"/>
          <w:kern w:val="0"/>
          <w:sz w:val="21"/>
          <w:szCs w:val="21"/>
          <w:lang w:val="en-US" w:eastAsia="zh-CN" w:bidi="ar-SA"/>
        </w:rPr>
        <w:t>第4条 承包人</w:t>
      </w:r>
      <w:bookmarkEnd w:id="441"/>
      <w:bookmarkEnd w:id="442"/>
      <w:bookmarkEnd w:id="443"/>
      <w:bookmarkEnd w:id="444"/>
      <w:bookmarkEnd w:id="445"/>
      <w:bookmarkEnd w:id="446"/>
      <w:bookmarkEnd w:id="447"/>
      <w:bookmarkEnd w:id="448"/>
      <w:bookmarkEnd w:id="449"/>
      <w:bookmarkEnd w:id="450"/>
      <w:bookmarkEnd w:id="451"/>
    </w:p>
    <w:p w14:paraId="3549A8C9">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452" w:name="_Toc87282211"/>
      <w:bookmarkStart w:id="453" w:name="_Toc28785"/>
      <w:bookmarkStart w:id="454" w:name="_Ref531951945"/>
      <w:bookmarkStart w:id="455" w:name="_Toc88441881"/>
      <w:bookmarkStart w:id="456" w:name="_Ref531951975"/>
      <w:bookmarkStart w:id="457" w:name="_Ref531951961"/>
      <w:bookmarkStart w:id="458" w:name="_Toc5431"/>
      <w:bookmarkStart w:id="459" w:name="_Ref531951941"/>
      <w:bookmarkStart w:id="460" w:name="_Toc87279403"/>
      <w:bookmarkStart w:id="461" w:name="_Toc85235413"/>
      <w:bookmarkStart w:id="462" w:name="_Toc88760915"/>
      <w:bookmarkStart w:id="463" w:name="_Toc88313092"/>
      <w:bookmarkStart w:id="464" w:name="_Toc85491277"/>
      <w:bookmarkStart w:id="465" w:name="_Ref531951958"/>
      <w:bookmarkStart w:id="466" w:name="_Toc54862212"/>
      <w:r>
        <w:rPr>
          <w:rFonts w:ascii="Times New Roman" w:hAnsi="Times New Roman" w:eastAsia="宋体" w:cs="Times New Roman"/>
          <w:b w:val="0"/>
          <w:bCs/>
          <w:color w:val="auto"/>
          <w:kern w:val="2"/>
          <w:sz w:val="21"/>
          <w:szCs w:val="21"/>
          <w:lang w:val="en-US" w:eastAsia="zh-CN" w:bidi="ar-SA"/>
        </w:rPr>
        <w:t>4.1 承包人的一般义务</w:t>
      </w:r>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r>
        <w:rPr>
          <w:rFonts w:ascii="Times New Roman" w:hAnsi="Times New Roman" w:eastAsia="宋体" w:cs="Times New Roman"/>
          <w:b w:val="0"/>
          <w:bCs/>
          <w:color w:val="auto"/>
          <w:kern w:val="2"/>
          <w:sz w:val="21"/>
          <w:szCs w:val="21"/>
          <w:lang w:val="en-US" w:eastAsia="zh-CN" w:bidi="ar-SA"/>
        </w:rPr>
        <w:t xml:space="preserve"> </w:t>
      </w:r>
    </w:p>
    <w:p w14:paraId="1E54AC36">
      <w:pPr>
        <w:adjustRightInd w:val="0"/>
        <w:snapToGrid w:val="0"/>
        <w:spacing w:line="360" w:lineRule="auto"/>
        <w:ind w:firstLine="420" w:firstLineChars="200"/>
        <w:rPr>
          <w:rFonts w:ascii="Times New Roman" w:hAnsi="Times New Roman" w:eastAsia="宋体" w:cs="Times New Roman"/>
          <w:color w:val="auto"/>
          <w:szCs w:val="21"/>
        </w:rPr>
      </w:pPr>
      <w:bookmarkStart w:id="467" w:name="_Ref509046929"/>
      <w:r>
        <w:rPr>
          <w:rFonts w:ascii="Times New Roman" w:hAnsi="Times New Roman" w:eastAsia="宋体" w:cs="Times New Roman"/>
          <w:color w:val="auto"/>
          <w:szCs w:val="21"/>
        </w:rPr>
        <w:t>除专用合同条件另有约定外，承包人在履行合同过程中应遵守法律和工程建设标准规范，并履行以下义务：</w:t>
      </w:r>
    </w:p>
    <w:p w14:paraId="3BDB6144">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（1） 办理法律规定和合同约定由承包人办理的许可和批准，将办理结果书面报送发包人留存，并承担因承包人违反法律或合同约定给发包人造成的任何费用和损失；</w:t>
      </w:r>
    </w:p>
    <w:p w14:paraId="40CCB359">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（2） 按合同约定完成全部工作并在缺陷责任期和保修期内承担缺陷保证责任和保修义务，对工作中的任何缺陷进行整改、完善和修补，使其满足合同约定的目的；</w:t>
      </w:r>
    </w:p>
    <w:p w14:paraId="43D6D39F">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（3） 提供合同约定的工程设备和承包人文件，以及为完成合同工作所需的劳务、材料、施工设备和其他物品，并按合同约定负责临时设施的设计、施工、运行、维护、管理和拆除；</w:t>
      </w:r>
    </w:p>
    <w:p w14:paraId="4620AFA4">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（4） 按合同约定的工作内容和进度要求，编制设计、施工的组织和实施计划，保证项目进度计划的实现，并对所有设计、施工作业和施工方法，以及全部工程的完备性和安全可靠性负责；</w:t>
      </w:r>
    </w:p>
    <w:p w14:paraId="6D70D058">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（5） 按法律规定和合同约定采取安全文明施工、职业健康和环境保护措施，办理员工工伤保险等相关保险，确保工程及人员、材料、设备和设施的安全，防止因工程实施造成的人身伤害和财产损失；</w:t>
      </w:r>
    </w:p>
    <w:p w14:paraId="3519E0EB">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（6） 将发包人按合同约定支付的各项价款专用于合同工程，且应及时支付其雇用人员（包括建筑工人）工资，并及时向分包人支付合同价款；</w:t>
      </w:r>
    </w:p>
    <w:p w14:paraId="17E3351E">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（7） 在进行合同约定的各项工作时，不得侵害发包人与他人使用公用道路、水源、市政管网等公共设施的权利，避免对邻近的公共设施产生干扰。</w:t>
      </w:r>
    </w:p>
    <w:p w14:paraId="06AE1DFF">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468" w:name="_Toc54862213"/>
      <w:bookmarkStart w:id="469" w:name="_Toc25901"/>
      <w:bookmarkStart w:id="470" w:name="_Toc362"/>
      <w:bookmarkStart w:id="471" w:name="_Toc88441882"/>
      <w:bookmarkStart w:id="472" w:name="_Toc85235414"/>
      <w:bookmarkStart w:id="473" w:name="_Toc85491278"/>
      <w:bookmarkStart w:id="474" w:name="_Toc88760916"/>
      <w:bookmarkStart w:id="475" w:name="_Toc87279404"/>
      <w:bookmarkStart w:id="476" w:name="_Toc88313093"/>
      <w:bookmarkStart w:id="477" w:name="_Ref4426803"/>
      <w:bookmarkStart w:id="478" w:name="_Toc87282212"/>
      <w:bookmarkStart w:id="479" w:name="_Ref4428418"/>
      <w:r>
        <w:rPr>
          <w:rFonts w:ascii="Times New Roman" w:hAnsi="Times New Roman" w:eastAsia="宋体" w:cs="Times New Roman"/>
          <w:b w:val="0"/>
          <w:bCs/>
          <w:color w:val="auto"/>
          <w:kern w:val="2"/>
          <w:sz w:val="21"/>
          <w:szCs w:val="21"/>
          <w:lang w:val="en-US" w:eastAsia="zh-CN" w:bidi="ar-SA"/>
        </w:rPr>
        <w:t>4.2 履约担保</w:t>
      </w:r>
      <w:bookmarkEnd w:id="468"/>
      <w:bookmarkEnd w:id="469"/>
      <w:bookmarkEnd w:id="470"/>
      <w:bookmarkEnd w:id="471"/>
      <w:bookmarkEnd w:id="472"/>
      <w:bookmarkEnd w:id="473"/>
      <w:bookmarkEnd w:id="474"/>
      <w:bookmarkEnd w:id="475"/>
      <w:bookmarkEnd w:id="476"/>
      <w:bookmarkEnd w:id="477"/>
      <w:bookmarkEnd w:id="478"/>
    </w:p>
    <w:p w14:paraId="5C5F21BE">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发包人需要承包人提供履约担保的，由合同当事人在专用合同条件中约定履约担保的方式、金额及提交的时间等，并应符合第2.5款[支付合同价款]的规定。履约担保可以采用银行保函或担保公司担保等形式，承包人为联合体的，其履约担保由联合体各方或者联合体中牵头人的名义代表联合体提交，具体由合同当事人在专用合同条件中约定。</w:t>
      </w:r>
    </w:p>
    <w:p w14:paraId="3CE60F77">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承包人应保证其履约担保在发包人竣工验收前一直有效，发包人应在竣工验收合格后7天内将履约担保款项退还给承包人或者解除履约担保。</w:t>
      </w:r>
    </w:p>
    <w:p w14:paraId="6A635989">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因承包人原因导致工期延长的，继续提供履约担保所增加的费用由承包人承担；非因承包人原因导致工期延长的，继续提供履约担保所增加的费用由发包人承担。</w:t>
      </w:r>
    </w:p>
    <w:bookmarkEnd w:id="467"/>
    <w:bookmarkEnd w:id="479"/>
    <w:p w14:paraId="48A1EEF9">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480" w:name="_Toc28068"/>
      <w:bookmarkStart w:id="481" w:name="_Toc88760917"/>
      <w:bookmarkStart w:id="482" w:name="_Toc87279405"/>
      <w:bookmarkStart w:id="483" w:name="_Toc25264"/>
      <w:bookmarkStart w:id="484" w:name="_Toc85491279"/>
      <w:bookmarkStart w:id="485" w:name="_Toc88313094"/>
      <w:bookmarkStart w:id="486" w:name="_Toc88441883"/>
      <w:bookmarkStart w:id="487" w:name="_Ref532689105"/>
      <w:bookmarkStart w:id="488" w:name="_Toc87282213"/>
      <w:bookmarkStart w:id="489" w:name="_Toc85235415"/>
      <w:bookmarkStart w:id="490" w:name="_Ref532689108"/>
      <w:bookmarkStart w:id="491" w:name="_Toc54862214"/>
      <w:r>
        <w:rPr>
          <w:rFonts w:ascii="Times New Roman" w:hAnsi="Times New Roman" w:eastAsia="宋体" w:cs="Times New Roman"/>
          <w:b w:val="0"/>
          <w:bCs/>
          <w:color w:val="auto"/>
          <w:kern w:val="2"/>
          <w:sz w:val="21"/>
          <w:szCs w:val="21"/>
          <w:lang w:val="en-US" w:eastAsia="zh-CN" w:bidi="ar-SA"/>
        </w:rPr>
        <w:t>4.3 工程总承包项目经理</w:t>
      </w:r>
      <w:bookmarkEnd w:id="480"/>
      <w:bookmarkEnd w:id="481"/>
      <w:bookmarkEnd w:id="482"/>
      <w:bookmarkEnd w:id="483"/>
      <w:bookmarkEnd w:id="484"/>
      <w:bookmarkEnd w:id="485"/>
      <w:bookmarkEnd w:id="486"/>
      <w:bookmarkEnd w:id="487"/>
      <w:bookmarkEnd w:id="488"/>
      <w:bookmarkEnd w:id="489"/>
      <w:bookmarkEnd w:id="490"/>
      <w:bookmarkEnd w:id="491"/>
    </w:p>
    <w:p w14:paraId="475B59F9">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492" w:name="_Ref532351726"/>
      <w:r>
        <w:rPr>
          <w:rFonts w:ascii="Times New Roman" w:hAnsi="Times New Roman" w:eastAsia="宋体" w:cs="Times New Roman"/>
          <w:color w:val="auto"/>
          <w:kern w:val="2"/>
          <w:sz w:val="21"/>
          <w:szCs w:val="21"/>
          <w:lang w:val="en-US" w:eastAsia="zh-CN" w:bidi="ar-SA"/>
        </w:rPr>
        <w:t>4.3.1 工程总承包项目经理应为合同当事人所确认的人选，并在专用合同条件中明确工程总承包项目经理的姓名、注册执业资格或职称、联系方式及授权范围等事项。工程总承包项目经理应具备履行其职责所需的资格、经验和能力，并为承包人正式聘用的员工，承包人应向发包人提交工程总承包项目经理与承包人之间的劳动合同，以及承包人为工程总承包项目经理缴纳社会保险的有效证明。承包人不提交上述文件的，工程总承包项目经理无权履行职责，发包人有权要求更换工程总承包项目经理，由此增加的费用和（或）延误的工期由承包人承担。同时，发包人有权根据专用合同条件约定要求承包人承担违约责任。</w:t>
      </w:r>
      <w:bookmarkEnd w:id="492"/>
    </w:p>
    <w:p w14:paraId="26C1EF3D">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493" w:name="_Ref532689263"/>
      <w:r>
        <w:rPr>
          <w:rFonts w:ascii="Times New Roman" w:hAnsi="Times New Roman" w:eastAsia="宋体" w:cs="Times New Roman"/>
          <w:color w:val="auto"/>
          <w:kern w:val="2"/>
          <w:sz w:val="21"/>
          <w:szCs w:val="21"/>
          <w:lang w:val="en-US" w:eastAsia="zh-CN" w:bidi="ar-SA"/>
        </w:rPr>
        <w:t>4.3.2 承包人应按合同协议书的约定指派工程总承包项目经理，并在约定的期限内到职。工程总承包项目经理不得同时担任其他工程项目的工程总承包项目经理或施工工程总承包项目经理（含施工总承包工程、专业承包工程）。工程在现场实施的全部时间内，工程总承包项目经理每月在施工现场时间不得少于专用合同条件约定的天数。工程总承包项目经理确需离开施工现场时，应事先通知工程师，并取得发包人的书面同意。工程总承包项目经理未经批准擅自离开施工现场的，承包人应按照专用合同条件的约定承担违约责任。工程总承包项目经理的通知中应当载明临时代行其职责的人员的注册执业资格、管理经验等资料，该人员应具备履行相应职责的资格、经验和能力。</w:t>
      </w:r>
      <w:bookmarkEnd w:id="493"/>
    </w:p>
    <w:p w14:paraId="0B724E87">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494" w:name="_Ref532689178"/>
      <w:bookmarkStart w:id="495" w:name="_Ref531952112"/>
      <w:r>
        <w:rPr>
          <w:rFonts w:ascii="Times New Roman" w:hAnsi="Times New Roman" w:eastAsia="宋体" w:cs="Times New Roman"/>
          <w:color w:val="auto"/>
          <w:kern w:val="2"/>
          <w:sz w:val="21"/>
          <w:szCs w:val="21"/>
          <w:lang w:val="en-US" w:eastAsia="zh-CN" w:bidi="ar-SA"/>
        </w:rPr>
        <w:t>4.3.3 承包人应根据本合同的约定授予工程总承包项目经理代表承包人履行合同所需的权利，工程总承包项目经理权限以专用合同条件中约定的权限为准。经承包人授权后，工程总承包项目经理应按合同约定以及工程师按第3.5款[指示]作出的指示，代表承包人负责组织合同的实施。在紧急情况下，且无法与发包人和工程师取得联系时，工程总承包项目经理有权采取必要的措施保证人身、工程和财产的安全，但须在事后48小时内向工程师送交书面报告。</w:t>
      </w:r>
      <w:bookmarkEnd w:id="494"/>
    </w:p>
    <w:bookmarkEnd w:id="495"/>
    <w:p w14:paraId="57299BB8">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496" w:name="_Ref4426412"/>
      <w:r>
        <w:rPr>
          <w:rFonts w:ascii="Times New Roman" w:hAnsi="Times New Roman" w:eastAsia="宋体" w:cs="Times New Roman"/>
          <w:color w:val="auto"/>
          <w:kern w:val="2"/>
          <w:sz w:val="21"/>
          <w:szCs w:val="21"/>
          <w:lang w:val="en-US" w:eastAsia="zh-CN" w:bidi="ar-SA"/>
        </w:rPr>
        <w:t>4.3.4 承包人需要更换工程总承包项目经理的，应提前14天书面通知发包人并抄送工程师，征得发包人书面同意。通知中应当载明继任工程总承包项目经理的注册执业资格、管理经验等资料，继任工程总承包项目经理继续履行本合同约定的职责。未经发包人书面同意，承包人不得擅自更换工程总承包项目经理，在发包人未予以书面回复期间内，工程总承包项目经理将继续履行其职责。工程总承包项目经理突发丧失履行职务能力的，承包人应当及时委派一位具有相应资格能力的人员担任临时工程总承包项目经理，履行工程总承包项目经理的职责，临时工程总承包项目经理将履行职责直至发包人同意新的工程总承包项目经理的任命之日止。承包人擅自更换工程总承包项目经理的，</w:t>
      </w:r>
      <w:bookmarkStart w:id="497" w:name="_Hlk55056591"/>
      <w:r>
        <w:rPr>
          <w:rFonts w:ascii="Times New Roman" w:hAnsi="Times New Roman" w:eastAsia="宋体" w:cs="Times New Roman"/>
          <w:color w:val="auto"/>
          <w:kern w:val="2"/>
          <w:sz w:val="21"/>
          <w:szCs w:val="21"/>
          <w:lang w:val="en-US" w:eastAsia="zh-CN" w:bidi="ar-SA"/>
        </w:rPr>
        <w:t>应按照专用合同条件的约定承担违约责任。</w:t>
      </w:r>
      <w:bookmarkEnd w:id="496"/>
      <w:bookmarkEnd w:id="497"/>
    </w:p>
    <w:p w14:paraId="11374B62">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498" w:name="_Ref531952137"/>
      <w:r>
        <w:rPr>
          <w:rFonts w:ascii="Times New Roman" w:hAnsi="Times New Roman" w:eastAsia="宋体" w:cs="Times New Roman"/>
          <w:color w:val="auto"/>
          <w:kern w:val="2"/>
          <w:sz w:val="21"/>
          <w:szCs w:val="21"/>
          <w:lang w:val="en-US" w:eastAsia="zh-CN" w:bidi="ar-SA"/>
        </w:rPr>
        <w:t>4.3.5 发包人有权书面通知承包人要求更换其认为不称职的工程总承包项目经理，通知中应当载明要求更换的理由。承包人应在接到更换通知后14天内向发包人提出书面的改进报告。如承包人没有提出改进报告，应在收到更换通知后28天内更换项目经理。发包人收到改进报告后仍要求更换的，承包人应在接到第二次更换通知的28天内进行更换，并将新任命的工程总承包项目经理的注册执业资格、管理经验等资料书面通知发包人。继任工程总承包项目经理继续履行本合同约定的职责。承包人无正当理由拒绝更换工程总承包项目经理的，应按照专用合同条件的约定承担违约责任。</w:t>
      </w:r>
      <w:bookmarkEnd w:id="498"/>
    </w:p>
    <w:p w14:paraId="43E7DA77">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499" w:name="_Ref122620"/>
      <w:r>
        <w:rPr>
          <w:rFonts w:ascii="Times New Roman" w:hAnsi="Times New Roman" w:eastAsia="宋体" w:cs="Times New Roman"/>
          <w:color w:val="auto"/>
          <w:kern w:val="2"/>
          <w:sz w:val="21"/>
          <w:szCs w:val="21"/>
          <w:lang w:val="en-US" w:eastAsia="zh-CN" w:bidi="ar-SA"/>
        </w:rPr>
        <w:t>4.3.6 工程总承包项目经理因特殊情况授权其下属人员履行其某项工作职责的，该下属人员应具备履行相应职责的能力，并应事先将上述人员的姓名、注册执业资格、管理经验等信息和授权范围书面通知发包人并抄送工程师，征得发包人书面同意。</w:t>
      </w:r>
      <w:bookmarkEnd w:id="499"/>
    </w:p>
    <w:p w14:paraId="61FF7694">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500" w:name="_Toc87279406"/>
      <w:bookmarkStart w:id="501" w:name="_Toc88441884"/>
      <w:bookmarkStart w:id="502" w:name="_Toc88313095"/>
      <w:bookmarkStart w:id="503" w:name="_Toc85491280"/>
      <w:bookmarkStart w:id="504" w:name="_Toc88760918"/>
      <w:bookmarkStart w:id="505" w:name="_Toc54862215"/>
      <w:bookmarkStart w:id="506" w:name="_Toc18803"/>
      <w:bookmarkStart w:id="507" w:name="_Toc85235416"/>
      <w:bookmarkStart w:id="508" w:name="_Ref531952172"/>
      <w:bookmarkStart w:id="509" w:name="_Toc87282214"/>
      <w:bookmarkStart w:id="510" w:name="_Ref531952175"/>
      <w:bookmarkStart w:id="511" w:name="_Toc1446"/>
      <w:r>
        <w:rPr>
          <w:rFonts w:ascii="Times New Roman" w:hAnsi="Times New Roman" w:eastAsia="宋体" w:cs="Times New Roman"/>
          <w:b w:val="0"/>
          <w:bCs/>
          <w:color w:val="auto"/>
          <w:kern w:val="2"/>
          <w:sz w:val="21"/>
          <w:szCs w:val="21"/>
          <w:lang w:val="en-US" w:eastAsia="zh-CN" w:bidi="ar-SA"/>
        </w:rPr>
        <w:t>4.4 承包人人员</w:t>
      </w:r>
      <w:bookmarkEnd w:id="500"/>
      <w:bookmarkEnd w:id="501"/>
      <w:bookmarkEnd w:id="502"/>
      <w:bookmarkEnd w:id="503"/>
      <w:bookmarkEnd w:id="504"/>
      <w:bookmarkEnd w:id="505"/>
      <w:bookmarkEnd w:id="506"/>
      <w:bookmarkEnd w:id="507"/>
      <w:bookmarkEnd w:id="508"/>
      <w:bookmarkEnd w:id="509"/>
      <w:bookmarkEnd w:id="510"/>
      <w:bookmarkEnd w:id="511"/>
    </w:p>
    <w:p w14:paraId="54F83D8A">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512" w:name="_Ref531952185"/>
      <w:r>
        <w:rPr>
          <w:rFonts w:ascii="Times New Roman" w:hAnsi="Times New Roman" w:eastAsia="宋体" w:cs="Times New Roman"/>
          <w:color w:val="auto"/>
          <w:kern w:val="2"/>
          <w:sz w:val="21"/>
          <w:szCs w:val="21"/>
          <w:lang w:val="en-US" w:eastAsia="zh-CN" w:bidi="ar-SA"/>
        </w:rPr>
        <w:t>4.4.1 人员安排</w:t>
      </w:r>
      <w:bookmarkEnd w:id="512"/>
    </w:p>
    <w:p w14:paraId="6C27DE02">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人员的资质、数量、配置和管理应能满足工程实施的需要。除专用合同条件另有约定外，承包人应在接到开始工作通知之日起14天内，向工程师提交承包人的项目管理机构以及人员安排的报告，其内容应包括管理机构的设置、各主要岗位的关键人员名单及注册执业资格等证明其具备担任关键人员能力的相关文件，以及设计人员和各工种技术负责人的安排状况。</w:t>
      </w:r>
    </w:p>
    <w:p w14:paraId="74913035">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关键人员</w:t>
      </w:r>
      <w:bookmarkStart w:id="513" w:name="_Hlk16210335"/>
      <w:r>
        <w:rPr>
          <w:rFonts w:ascii="Times New Roman" w:hAnsi="Times New Roman" w:eastAsia="宋体" w:cs="Times New Roman"/>
          <w:color w:val="auto"/>
          <w:szCs w:val="21"/>
        </w:rPr>
        <w:t>是发包人及承包人一致认为对工程建设起重要作用的承包人主要管理人员或技术人员。关键人员的具体范围由发包人及承包人在附件5[承包人主要管理人员表]中另行约定。</w:t>
      </w:r>
    </w:p>
    <w:bookmarkEnd w:id="513"/>
    <w:p w14:paraId="747C8554">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514" w:name="_Ref531952211"/>
      <w:bookmarkStart w:id="515" w:name="_Ref4426641"/>
      <w:r>
        <w:rPr>
          <w:rFonts w:ascii="Times New Roman" w:hAnsi="Times New Roman" w:eastAsia="宋体" w:cs="Times New Roman"/>
          <w:color w:val="auto"/>
          <w:kern w:val="2"/>
          <w:sz w:val="21"/>
          <w:szCs w:val="21"/>
          <w:lang w:val="en-US" w:eastAsia="zh-CN" w:bidi="ar-SA"/>
        </w:rPr>
        <w:t>4.4.2 关键人员更换</w:t>
      </w:r>
      <w:bookmarkEnd w:id="514"/>
      <w:bookmarkEnd w:id="515"/>
    </w:p>
    <w:p w14:paraId="2B15673B">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派驻到施工现场的关键人员应相对稳定。承包人更换关键人员时，应提前14天将继任关键人员信息及相关证明文件提交给工程师，并由工程师报发包人征求同意。在发包人未予以书面回复期间内，关键人员将继续履行其职务。关键人员突发丧失履行职务能力的，承包人应当及时委派一位具有相应资格能力的人员临时继任该关键人员职位，履行该关键人员职责，临时继任关键人员将履行职责直至发包人同意新的关键人员任命之日止。承包人擅自更换关键人员，应按照专用合同条件约定承担违约责任。</w:t>
      </w:r>
    </w:p>
    <w:p w14:paraId="29BC56E1">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工程师对于承包人关键人员的资格或能力有异议的，承包人应提供资料证明被质疑人员有能力完成其岗位工作或不存在工程师所质疑的情形。工程师指示撤换不能按照合同约定履行职责及义务的主要施工管理人员的，承包人应当撤换。承包人无正当理由拒绝撤换的，应按照专用合同条件的约定承担违约责任。</w:t>
      </w:r>
    </w:p>
    <w:p w14:paraId="3922B96C">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516" w:name="_Ref531952227"/>
      <w:r>
        <w:rPr>
          <w:rFonts w:ascii="Times New Roman" w:hAnsi="Times New Roman" w:eastAsia="宋体" w:cs="Times New Roman"/>
          <w:color w:val="auto"/>
          <w:kern w:val="2"/>
          <w:sz w:val="21"/>
          <w:szCs w:val="21"/>
          <w:lang w:val="en-US" w:eastAsia="zh-CN" w:bidi="ar-SA"/>
        </w:rPr>
        <w:t>4.4.3 现场管理关键人员在岗要求</w:t>
      </w:r>
      <w:bookmarkEnd w:id="516"/>
    </w:p>
    <w:p w14:paraId="748A9201">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除专用合同条件另有约定外，承包人的现场管理关键人员离开施工现场每月累计不超过7天的，应报工程师同意；离开施工现场每月累计超过7天的，应书面通知发包人并抄送工程师，征得发包人书面同意。现场管理关键人员因故离开施工现场的，可授权有经验的人员临时代行其职责，但承包人应将被授权人员信息及授权范围书面通知发包人并取得其同意。现场管理关键人员未经工程师或发包人同意擅自离开施工现场的，应按照专用合同条件约定承担违约责任。</w:t>
      </w:r>
    </w:p>
    <w:p w14:paraId="73F63298">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517" w:name="_Toc88760919"/>
      <w:bookmarkStart w:id="518" w:name="_Toc88441885"/>
      <w:bookmarkStart w:id="519" w:name="_Toc88313096"/>
      <w:bookmarkStart w:id="520" w:name="_Toc85491281"/>
      <w:bookmarkStart w:id="521" w:name="_Toc24371"/>
      <w:bookmarkStart w:id="522" w:name="_Toc6850"/>
      <w:bookmarkStart w:id="523" w:name="_Toc54862216"/>
      <w:bookmarkStart w:id="524" w:name="_Ref531952259"/>
      <w:bookmarkStart w:id="525" w:name="_Toc85235417"/>
      <w:bookmarkStart w:id="526" w:name="_Toc87282215"/>
      <w:bookmarkStart w:id="527" w:name="_Toc87279407"/>
      <w:bookmarkStart w:id="528" w:name="_Ref531952262"/>
      <w:r>
        <w:rPr>
          <w:rFonts w:ascii="Times New Roman" w:hAnsi="Times New Roman" w:eastAsia="宋体" w:cs="Times New Roman"/>
          <w:b w:val="0"/>
          <w:bCs/>
          <w:color w:val="auto"/>
          <w:kern w:val="2"/>
          <w:sz w:val="21"/>
          <w:szCs w:val="21"/>
          <w:lang w:val="en-US" w:eastAsia="zh-CN" w:bidi="ar-SA"/>
        </w:rPr>
        <w:t>4.5 分包</w:t>
      </w:r>
      <w:bookmarkEnd w:id="517"/>
      <w:bookmarkEnd w:id="518"/>
      <w:bookmarkEnd w:id="519"/>
      <w:bookmarkEnd w:id="520"/>
      <w:bookmarkEnd w:id="521"/>
      <w:bookmarkEnd w:id="522"/>
      <w:bookmarkEnd w:id="523"/>
      <w:bookmarkEnd w:id="524"/>
      <w:bookmarkEnd w:id="525"/>
      <w:bookmarkEnd w:id="526"/>
      <w:bookmarkEnd w:id="527"/>
      <w:bookmarkEnd w:id="528"/>
      <w:r>
        <w:rPr>
          <w:rFonts w:ascii="Times New Roman" w:hAnsi="Times New Roman" w:eastAsia="宋体" w:cs="Times New Roman"/>
          <w:b w:val="0"/>
          <w:bCs/>
          <w:color w:val="auto"/>
          <w:kern w:val="2"/>
          <w:sz w:val="21"/>
          <w:szCs w:val="21"/>
          <w:lang w:val="en-US" w:eastAsia="zh-CN" w:bidi="ar-SA"/>
        </w:rPr>
        <w:t xml:space="preserve"> </w:t>
      </w:r>
    </w:p>
    <w:p w14:paraId="01700730">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529" w:name="_Ref531952273"/>
      <w:r>
        <w:rPr>
          <w:rFonts w:ascii="Times New Roman" w:hAnsi="Times New Roman" w:eastAsia="宋体" w:cs="Times New Roman"/>
          <w:color w:val="auto"/>
          <w:kern w:val="2"/>
          <w:sz w:val="21"/>
          <w:szCs w:val="21"/>
          <w:lang w:val="en-US" w:eastAsia="zh-CN" w:bidi="ar-SA"/>
        </w:rPr>
        <w:t>4.5.1 一般约定</w:t>
      </w:r>
      <w:bookmarkEnd w:id="529"/>
    </w:p>
    <w:p w14:paraId="3945132F">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不得将其承包的全部工程转包给第三人，或将其承包的全部工程支解后以分包的名义转包给第三人。承包人不得将法律或专用合同条件中禁止分包的工作事项分包给第三人，不得以劳务分包的名义转包或违法分包工程。</w:t>
      </w:r>
    </w:p>
    <w:p w14:paraId="0CAD6D5F">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530" w:name="_Ref531952286"/>
      <w:r>
        <w:rPr>
          <w:rFonts w:ascii="Times New Roman" w:hAnsi="Times New Roman" w:eastAsia="宋体" w:cs="Times New Roman"/>
          <w:color w:val="auto"/>
          <w:kern w:val="2"/>
          <w:sz w:val="21"/>
          <w:szCs w:val="21"/>
          <w:lang w:val="en-US" w:eastAsia="zh-CN" w:bidi="ar-SA"/>
        </w:rPr>
        <w:t>4.5.2 分包的确定</w:t>
      </w:r>
      <w:bookmarkEnd w:id="530"/>
    </w:p>
    <w:p w14:paraId="06EEE706">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承包人应按照专用合同条件约定对工作事项进行分包，确定分包人。</w:t>
      </w:r>
    </w:p>
    <w:p w14:paraId="0D0C5E28">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专用合同条件未列出的分包事项，承包人可在工程实施阶段分批分期就分包事项向发包人提交申请，发包人在接到分包事项申请后的14天内，予以批准或提出意见。未经发包人同意，承包人不得将提出的拟分包事项对外分包。发包人未能在14天内批准亦未提出意见的，承包人有权将提出的拟分包事项对外分包，但应在分包人确定后通知发包人。</w:t>
      </w:r>
    </w:p>
    <w:p w14:paraId="039F869A">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4.5.3 分包人资质</w:t>
      </w:r>
    </w:p>
    <w:p w14:paraId="36D61FC6">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分包人应符合国家法律规定的资质等级，否则不能作为分包人。承包人有义务对分包人的资质进行审查。</w:t>
      </w:r>
    </w:p>
    <w:p w14:paraId="3164DCF9">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4.5.4 分包管理</w:t>
      </w:r>
    </w:p>
    <w:p w14:paraId="4EE9EC03">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应当对分包人的工作进行必要的协调与管理，确保分包人严格执行国家有关分包事项的管理规定。承包人应向工程师提交分包人的主要管理人员表，并对分包人的工作人员进行实名制管理，包括但不限于进出场管理、登记造册以及各种证照的办理。</w:t>
      </w:r>
    </w:p>
    <w:p w14:paraId="2492BFEC">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531" w:name="_Ref531952298"/>
      <w:r>
        <w:rPr>
          <w:rFonts w:ascii="Times New Roman" w:hAnsi="Times New Roman" w:eastAsia="宋体" w:cs="Times New Roman"/>
          <w:color w:val="auto"/>
          <w:kern w:val="2"/>
          <w:sz w:val="21"/>
          <w:szCs w:val="21"/>
          <w:lang w:val="en-US" w:eastAsia="zh-CN" w:bidi="ar-SA"/>
        </w:rPr>
        <w:t>4.5.5 分包合同价款支付</w:t>
      </w:r>
      <w:bookmarkEnd w:id="531"/>
    </w:p>
    <w:p w14:paraId="766255F2">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（1） 除本项第（2）目约定的情况或专用合同条件另有约定外，分包合同价款由承包人与分包人结算，未经承包人同意，发包人不得向分包人支付分包合同价款；</w:t>
      </w:r>
    </w:p>
    <w:p w14:paraId="18744521">
      <w:pPr>
        <w:adjustRightInd w:val="0"/>
        <w:snapToGrid w:val="0"/>
        <w:spacing w:line="360" w:lineRule="auto"/>
        <w:ind w:firstLine="420" w:firstLineChars="200"/>
        <w:rPr>
          <w:rFonts w:ascii="Times New Roman" w:hAnsi="Times New Roman" w:eastAsia="宋体" w:cs="Times New Roman"/>
          <w:color w:val="auto"/>
          <w:szCs w:val="21"/>
        </w:rPr>
      </w:pPr>
      <w:bookmarkStart w:id="532" w:name="_Ref4613798"/>
      <w:r>
        <w:rPr>
          <w:rFonts w:ascii="Times New Roman" w:hAnsi="Times New Roman" w:eastAsia="宋体" w:cs="Times New Roman"/>
          <w:color w:val="auto"/>
          <w:szCs w:val="21"/>
        </w:rPr>
        <w:t>（2） 生效法律文书要求发包人向分包人支付分包合同价款的，发包人有权从应付承包人工程款中扣除该部分款项</w:t>
      </w:r>
      <w:bookmarkEnd w:id="532"/>
      <w:r>
        <w:rPr>
          <w:rFonts w:ascii="Times New Roman" w:hAnsi="Times New Roman" w:eastAsia="宋体" w:cs="Times New Roman"/>
          <w:color w:val="auto"/>
          <w:szCs w:val="21"/>
        </w:rPr>
        <w:t>，将扣款直接支付给分包人，并书面通知承包人。</w:t>
      </w:r>
    </w:p>
    <w:p w14:paraId="308615BB">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4.5.6 责任承担</w:t>
      </w:r>
    </w:p>
    <w:p w14:paraId="5730F46A">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承包人对分包人的行为向发包人负责，承包人和分包人就分包工作向发包人承担连带责任。</w:t>
      </w:r>
    </w:p>
    <w:p w14:paraId="44FD0298">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533" w:name="_Toc85235418"/>
      <w:bookmarkStart w:id="534" w:name="_Toc3184"/>
      <w:bookmarkStart w:id="535" w:name="_Toc88760920"/>
      <w:bookmarkStart w:id="536" w:name="_Toc87282216"/>
      <w:bookmarkStart w:id="537" w:name="_Toc88313097"/>
      <w:bookmarkStart w:id="538" w:name="_Toc85491282"/>
      <w:bookmarkStart w:id="539" w:name="_Toc54862217"/>
      <w:bookmarkStart w:id="540" w:name="_Toc26129"/>
      <w:bookmarkStart w:id="541" w:name="_Toc88441886"/>
      <w:bookmarkStart w:id="542" w:name="_Toc87279408"/>
      <w:bookmarkStart w:id="543" w:name="_Ref4426916"/>
      <w:bookmarkStart w:id="544" w:name="_Ref531952317"/>
      <w:bookmarkStart w:id="545" w:name="_Ref531952321"/>
      <w:bookmarkStart w:id="546" w:name="_Ref4768805"/>
      <w:r>
        <w:rPr>
          <w:rFonts w:ascii="Times New Roman" w:hAnsi="Times New Roman" w:eastAsia="宋体" w:cs="Times New Roman"/>
          <w:b w:val="0"/>
          <w:bCs/>
          <w:color w:val="auto"/>
          <w:kern w:val="2"/>
          <w:sz w:val="21"/>
          <w:szCs w:val="21"/>
          <w:lang w:val="en-US" w:eastAsia="zh-CN" w:bidi="ar-SA"/>
        </w:rPr>
        <w:t>4.6 联合体</w:t>
      </w:r>
      <w:bookmarkEnd w:id="533"/>
      <w:bookmarkEnd w:id="534"/>
      <w:bookmarkEnd w:id="535"/>
      <w:bookmarkEnd w:id="536"/>
      <w:bookmarkEnd w:id="537"/>
      <w:bookmarkEnd w:id="538"/>
      <w:bookmarkEnd w:id="539"/>
      <w:bookmarkEnd w:id="540"/>
      <w:bookmarkEnd w:id="541"/>
      <w:bookmarkEnd w:id="542"/>
      <w:bookmarkEnd w:id="543"/>
    </w:p>
    <w:p w14:paraId="2F98CEFF">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547" w:name="_Hlk16235129"/>
      <w:r>
        <w:rPr>
          <w:rFonts w:ascii="Times New Roman" w:hAnsi="Times New Roman" w:eastAsia="宋体" w:cs="Times New Roman"/>
          <w:color w:val="auto"/>
          <w:kern w:val="2"/>
          <w:sz w:val="21"/>
          <w:szCs w:val="21"/>
          <w:lang w:val="en-US" w:eastAsia="zh-CN" w:bidi="ar-SA"/>
        </w:rPr>
        <w:t>4.6.1 经发包人同意，</w:t>
      </w:r>
      <w:bookmarkEnd w:id="547"/>
      <w:r>
        <w:rPr>
          <w:rFonts w:ascii="Times New Roman" w:hAnsi="Times New Roman" w:eastAsia="宋体" w:cs="Times New Roman"/>
          <w:color w:val="auto"/>
          <w:kern w:val="2"/>
          <w:sz w:val="21"/>
          <w:szCs w:val="21"/>
          <w:lang w:val="en-US" w:eastAsia="zh-CN" w:bidi="ar-SA"/>
        </w:rPr>
        <w:t>以联合体方式承包工程的，联合体各方应共同与发包人订立合同协议书。联合体各方应为履行合同向发包人承担连带责任。</w:t>
      </w:r>
    </w:p>
    <w:p w14:paraId="4C916A92">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4.6.2 承包人应在专用合同条件中明确联合体各成员的分工、费用收取、发票开具等事项。联合体各成员分工承担的工作内容必须与适用法律规定的该成员的资质资格相适应，并应具有相应的项目管理体系和项目管理能力，且不应根据其就承包工作的分工而减免对发包人的任何合同责任。</w:t>
      </w:r>
    </w:p>
    <w:p w14:paraId="5A19F392">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4.6.3 联合体协议经发包人确认后作为合同附件。在履行合同过程中，未经发包人同意，不得变更联合体成员和其负责的工作范围，或者修改联合体协议中与本合同履行相关的内容。</w:t>
      </w:r>
    </w:p>
    <w:p w14:paraId="1E287600">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548" w:name="_Toc88441887"/>
      <w:bookmarkStart w:id="549" w:name="_Toc87279409"/>
      <w:bookmarkStart w:id="550" w:name="_Toc85491283"/>
      <w:bookmarkStart w:id="551" w:name="_Ref11926629"/>
      <w:bookmarkStart w:id="552" w:name="_Toc88313098"/>
      <w:bookmarkStart w:id="553" w:name="_Toc54862218"/>
      <w:bookmarkStart w:id="554" w:name="_Toc85235419"/>
      <w:bookmarkStart w:id="555" w:name="_Toc88760921"/>
      <w:bookmarkStart w:id="556" w:name="_Toc87282217"/>
      <w:bookmarkStart w:id="557" w:name="_Ref11926631"/>
      <w:bookmarkStart w:id="558" w:name="_Toc4988"/>
      <w:r>
        <w:rPr>
          <w:rFonts w:ascii="Times New Roman" w:hAnsi="Times New Roman" w:eastAsia="宋体" w:cs="Times New Roman"/>
          <w:b w:val="0"/>
          <w:bCs/>
          <w:color w:val="auto"/>
          <w:kern w:val="2"/>
          <w:sz w:val="21"/>
          <w:szCs w:val="21"/>
          <w:lang w:val="en-US" w:eastAsia="zh-CN" w:bidi="ar-SA"/>
        </w:rPr>
        <w:t>4.7 承包人现场查勘</w:t>
      </w:r>
      <w:bookmarkEnd w:id="548"/>
      <w:bookmarkEnd w:id="549"/>
      <w:bookmarkEnd w:id="550"/>
      <w:bookmarkEnd w:id="551"/>
      <w:bookmarkEnd w:id="552"/>
      <w:bookmarkEnd w:id="553"/>
      <w:bookmarkEnd w:id="554"/>
      <w:bookmarkEnd w:id="555"/>
      <w:bookmarkEnd w:id="556"/>
      <w:bookmarkEnd w:id="557"/>
      <w:bookmarkEnd w:id="558"/>
    </w:p>
    <w:p w14:paraId="2FAFA3BD">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4.7.1 除专用合同条件另有约定外，承包人应对基于发包人提交的基础资料所做出的解释和推断负责，因基础资料存在错误、遗漏导致承包人解释或推断失实的，按照第2.3项[提供基础资料]的规定承担责任。承包人发现基础资料中存在明显错误或疏忽的，应及时书面通知发包人。</w:t>
      </w:r>
    </w:p>
    <w:p w14:paraId="444BB84D">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4.7.2 承包人应对现场和工程实施条件进行查勘，并充分了解工程所在地的气象条件、交通条件、风俗习惯以及其他与完成合同工作有关的其他资料。承包人提交</w:t>
      </w:r>
      <w:r>
        <w:rPr>
          <w:rFonts w:hint="eastAsia" w:ascii="Times New Roman" w:hAnsi="Times New Roman" w:eastAsia="宋体" w:cs="Times New Roman"/>
          <w:color w:val="auto"/>
          <w:kern w:val="2"/>
          <w:sz w:val="21"/>
          <w:szCs w:val="21"/>
          <w:lang w:val="en-US" w:eastAsia="zh-CN" w:bidi="ar-SA"/>
        </w:rPr>
        <w:t>磋商响应文件</w:t>
      </w:r>
      <w:r>
        <w:rPr>
          <w:rFonts w:ascii="Times New Roman" w:hAnsi="Times New Roman" w:eastAsia="宋体" w:cs="Times New Roman"/>
          <w:color w:val="auto"/>
          <w:kern w:val="2"/>
          <w:sz w:val="21"/>
          <w:szCs w:val="21"/>
          <w:lang w:val="en-US" w:eastAsia="zh-CN" w:bidi="ar-SA"/>
        </w:rPr>
        <w:t>，视为承包人已对施工现场及周围环境进行了踏勘，并已充分了解评估施工现场及周围环境对工程可能产生的影响，自愿承担相应风险与责任。在全部合同工作中，视为承包人已充分估计了应承担的责任和风险，但属于4.8款[不可预见的困难]约定的情形除外。</w:t>
      </w:r>
    </w:p>
    <w:p w14:paraId="638ADC50">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559" w:name="_Toc85491284"/>
      <w:bookmarkStart w:id="560" w:name="_Ref11918789"/>
      <w:bookmarkStart w:id="561" w:name="_Toc88313099"/>
      <w:bookmarkStart w:id="562" w:name="_Toc23744"/>
      <w:bookmarkStart w:id="563" w:name="_Ref11918626"/>
      <w:bookmarkStart w:id="564" w:name="_Toc88760922"/>
      <w:bookmarkStart w:id="565" w:name="_Toc87279410"/>
      <w:bookmarkStart w:id="566" w:name="不可预见的困难"/>
      <w:bookmarkStart w:id="567" w:name="_Toc85235420"/>
      <w:bookmarkStart w:id="568" w:name="_Toc24789"/>
      <w:bookmarkStart w:id="569" w:name="_Toc54862219"/>
      <w:bookmarkStart w:id="570" w:name="_Toc88441888"/>
      <w:bookmarkStart w:id="571" w:name="_Toc87282218"/>
      <w:bookmarkStart w:id="572" w:name="_Ref11918693"/>
      <w:r>
        <w:rPr>
          <w:rFonts w:ascii="Times New Roman" w:hAnsi="Times New Roman" w:eastAsia="宋体" w:cs="Times New Roman"/>
          <w:b w:val="0"/>
          <w:bCs/>
          <w:color w:val="auto"/>
          <w:kern w:val="2"/>
          <w:sz w:val="21"/>
          <w:szCs w:val="21"/>
          <w:lang w:val="en-US" w:eastAsia="zh-CN" w:bidi="ar-SA"/>
        </w:rPr>
        <w:t>4.8 不可预见的困难</w:t>
      </w:r>
      <w:bookmarkEnd w:id="544"/>
      <w:bookmarkEnd w:id="545"/>
      <w:bookmarkEnd w:id="546"/>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Pr>
          <w:rFonts w:ascii="Times New Roman" w:hAnsi="Times New Roman" w:eastAsia="宋体" w:cs="Times New Roman"/>
          <w:b w:val="0"/>
          <w:bCs/>
          <w:color w:val="auto"/>
          <w:kern w:val="2"/>
          <w:sz w:val="21"/>
          <w:szCs w:val="21"/>
          <w:lang w:val="en-US" w:eastAsia="zh-CN" w:bidi="ar-SA"/>
        </w:rPr>
        <w:t xml:space="preserve"> </w:t>
      </w:r>
    </w:p>
    <w:p w14:paraId="211E3294">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不可预见的困难是指有经验的承包人在施工现场遇到的不可预见的自然物质条件、非自然的物质障碍和污染物，包括地表以下物质条件和水文条件以及专用合同条件约定的其他情形，但不包括气候条件。</w:t>
      </w:r>
    </w:p>
    <w:p w14:paraId="604EF74E">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遇到不可预见的困难时，应采取克服不可预见的困难的合理措施继续施工，并及时通知工程师并抄送发包人。通知应载明不可预见的困难的内容、承包人认为不可预见的理由以及承包人制定的处理方案。工程师应当及时发出指示，指示构成变更的，按第13条[变更与调整]约定执行。承包人因采取合理措施而增加的费用和（或）延误的工期由发包人承担。</w:t>
      </w:r>
    </w:p>
    <w:p w14:paraId="29A513B7">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573" w:name="_Toc88760923"/>
      <w:bookmarkStart w:id="574" w:name="_Toc87282219"/>
      <w:bookmarkStart w:id="575" w:name="_Toc54862220"/>
      <w:bookmarkStart w:id="576" w:name="_Ref11926570"/>
      <w:bookmarkStart w:id="577" w:name="_Toc11570"/>
      <w:bookmarkStart w:id="578" w:name="_Toc87279411"/>
      <w:bookmarkStart w:id="579" w:name="_Toc85235421"/>
      <w:bookmarkStart w:id="580" w:name="_Toc85491285"/>
      <w:bookmarkStart w:id="581" w:name="_Toc88313100"/>
      <w:bookmarkStart w:id="582" w:name="_Ref11926566"/>
      <w:bookmarkStart w:id="583" w:name="_Toc1453"/>
      <w:bookmarkStart w:id="584" w:name="_Toc88441889"/>
      <w:r>
        <w:rPr>
          <w:rFonts w:ascii="Times New Roman" w:hAnsi="Times New Roman" w:eastAsia="宋体" w:cs="Times New Roman"/>
          <w:b w:val="0"/>
          <w:bCs/>
          <w:color w:val="auto"/>
          <w:kern w:val="2"/>
          <w:sz w:val="21"/>
          <w:szCs w:val="21"/>
          <w:lang w:val="en-US" w:eastAsia="zh-CN" w:bidi="ar-SA"/>
        </w:rPr>
        <w:t>4.9 工程质量管理</w:t>
      </w:r>
      <w:bookmarkEnd w:id="573"/>
      <w:bookmarkEnd w:id="574"/>
      <w:bookmarkEnd w:id="575"/>
      <w:bookmarkEnd w:id="576"/>
      <w:bookmarkEnd w:id="577"/>
      <w:bookmarkEnd w:id="578"/>
      <w:bookmarkEnd w:id="579"/>
      <w:bookmarkEnd w:id="580"/>
      <w:bookmarkEnd w:id="581"/>
      <w:bookmarkEnd w:id="582"/>
      <w:bookmarkEnd w:id="583"/>
      <w:bookmarkEnd w:id="584"/>
    </w:p>
    <w:p w14:paraId="7D38B94B">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4.9.1 承包人应按合同约定的质量标准规范，建立有效的质量管理系统，确保设计、采购、加工制造、施工、竣工试验等各项工作的质量，并按照国家有关规定，通过质量保修责任书的形式约定保修范围、保修期限和保修责任。</w:t>
      </w:r>
    </w:p>
    <w:p w14:paraId="1ECF6D3A">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4.9.2 承包人按照第8.4款[项目进度计划]约定向工程师提交工程质量保证体系及措施文件，建立完善的质量检查制度，并提交相应的工程质量文件。对于发包人和工程师违反法律规定和合同约定的错误指示，承包人有权拒绝实施。</w:t>
      </w:r>
    </w:p>
    <w:p w14:paraId="270B819C">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4.9.3 承包人应对其人员进行质量教育和技术培训，定期考核人员的劳动技能，严格执行相关规范和操作规程。</w:t>
      </w:r>
    </w:p>
    <w:p w14:paraId="3EE01F3C">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4.9.4 承包人应按照法律规定和合同约定，对设计、材料、工程设备以及全部工程内容及其施工工艺进行全过程的质量检查和检验，并作详细记录，编制工程质量报表，报送工程师审查。此外，承包人还应按照法律规定和合同约定，进行施工现场取样试验、工程复核测量和设备性能检测，提供试验样品、提交试验报告和测量成果以及其他工作。</w:t>
      </w:r>
    </w:p>
    <w:p w14:paraId="24D49717">
      <w:pPr>
        <w:keepNext w:val="0"/>
        <w:keepLines w:val="0"/>
        <w:widowControl/>
        <w:numPr>
          <w:ilvl w:val="0"/>
          <w:numId w:val="0"/>
        </w:numPr>
        <w:tabs>
          <w:tab w:val="left" w:pos="993"/>
          <w:tab w:val="left" w:pos="1276"/>
        </w:tabs>
        <w:wordWrap/>
        <w:topLinePunct w:val="0"/>
        <w:adjustRightInd w:val="0"/>
        <w:snapToGrid w:val="0"/>
        <w:spacing w:before="0" w:beforeLines="0" w:after="156" w:afterLines="50" w:line="360" w:lineRule="auto"/>
        <w:ind w:firstLine="422" w:firstLineChars="200"/>
        <w:jc w:val="both"/>
        <w:outlineLvl w:val="2"/>
        <w:rPr>
          <w:rFonts w:ascii="Times New Roman" w:hAnsi="Times New Roman" w:eastAsia="宋体" w:cs="Times New Roman"/>
          <w:b/>
          <w:bCs/>
          <w:color w:val="auto"/>
          <w:kern w:val="0"/>
          <w:sz w:val="21"/>
          <w:szCs w:val="21"/>
          <w:lang w:val="en-US" w:eastAsia="zh-CN" w:bidi="ar-SA"/>
        </w:rPr>
      </w:pPr>
      <w:bookmarkStart w:id="585" w:name="_Toc85235422"/>
      <w:bookmarkStart w:id="586" w:name="_Toc87282220"/>
      <w:bookmarkStart w:id="587" w:name="_Toc88313101"/>
      <w:bookmarkStart w:id="588" w:name="_Toc85491286"/>
      <w:bookmarkStart w:id="589" w:name="_Toc88441890"/>
      <w:bookmarkStart w:id="590" w:name="_Toc87279412"/>
      <w:bookmarkStart w:id="591" w:name="_Toc23783"/>
      <w:bookmarkStart w:id="592" w:name="_Toc88760924"/>
      <w:bookmarkStart w:id="593" w:name="_Toc19267"/>
      <w:bookmarkStart w:id="594" w:name="_Toc54862221"/>
      <w:bookmarkStart w:id="595" w:name="_Ref531952837"/>
      <w:r>
        <w:rPr>
          <w:rFonts w:ascii="Times New Roman" w:hAnsi="Times New Roman" w:eastAsia="宋体" w:cs="Times New Roman"/>
          <w:b/>
          <w:bCs/>
          <w:color w:val="auto"/>
          <w:kern w:val="0"/>
          <w:sz w:val="21"/>
          <w:szCs w:val="21"/>
          <w:lang w:val="en-US" w:eastAsia="zh-CN" w:bidi="ar-SA"/>
        </w:rPr>
        <w:t>第5条 设计</w:t>
      </w:r>
      <w:bookmarkEnd w:id="585"/>
      <w:bookmarkEnd w:id="586"/>
      <w:bookmarkEnd w:id="587"/>
      <w:bookmarkEnd w:id="588"/>
      <w:bookmarkEnd w:id="589"/>
      <w:bookmarkEnd w:id="590"/>
      <w:bookmarkEnd w:id="591"/>
      <w:bookmarkEnd w:id="592"/>
      <w:bookmarkEnd w:id="593"/>
      <w:bookmarkEnd w:id="594"/>
      <w:bookmarkEnd w:id="595"/>
    </w:p>
    <w:p w14:paraId="0152B064">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596" w:name="_Toc88441891"/>
      <w:bookmarkStart w:id="597" w:name="_Toc87282221"/>
      <w:bookmarkStart w:id="598" w:name="_Toc87279413"/>
      <w:bookmarkStart w:id="599" w:name="_Toc165"/>
      <w:bookmarkStart w:id="600" w:name="_Ref531952860"/>
      <w:bookmarkStart w:id="601" w:name="_Toc88760925"/>
      <w:bookmarkStart w:id="602" w:name="_Toc88313102"/>
      <w:bookmarkStart w:id="603" w:name="_Toc85235423"/>
      <w:bookmarkStart w:id="604" w:name="_Toc54862222"/>
      <w:bookmarkStart w:id="605" w:name="_Toc17992"/>
      <w:bookmarkStart w:id="606" w:name="_Toc85491287"/>
      <w:bookmarkStart w:id="607" w:name="_Ref531952863"/>
      <w:r>
        <w:rPr>
          <w:rFonts w:ascii="Times New Roman" w:hAnsi="Times New Roman" w:eastAsia="宋体" w:cs="Times New Roman"/>
          <w:b w:val="0"/>
          <w:bCs/>
          <w:color w:val="auto"/>
          <w:kern w:val="2"/>
          <w:sz w:val="21"/>
          <w:szCs w:val="21"/>
          <w:lang w:val="en-US" w:eastAsia="zh-CN" w:bidi="ar-SA"/>
        </w:rPr>
        <w:t>5.1 承包人的设计义务</w:t>
      </w:r>
      <w:bookmarkEnd w:id="596"/>
      <w:bookmarkEnd w:id="597"/>
      <w:bookmarkEnd w:id="598"/>
      <w:bookmarkEnd w:id="599"/>
      <w:bookmarkEnd w:id="600"/>
      <w:bookmarkEnd w:id="601"/>
      <w:bookmarkEnd w:id="602"/>
      <w:bookmarkEnd w:id="603"/>
      <w:bookmarkEnd w:id="604"/>
      <w:bookmarkEnd w:id="605"/>
      <w:bookmarkEnd w:id="606"/>
      <w:bookmarkEnd w:id="607"/>
      <w:r>
        <w:rPr>
          <w:rFonts w:ascii="Times New Roman" w:hAnsi="Times New Roman" w:eastAsia="宋体" w:cs="Times New Roman"/>
          <w:b w:val="0"/>
          <w:bCs/>
          <w:color w:val="auto"/>
          <w:kern w:val="2"/>
          <w:sz w:val="21"/>
          <w:szCs w:val="21"/>
          <w:lang w:val="en-US" w:eastAsia="zh-CN" w:bidi="ar-SA"/>
        </w:rPr>
        <w:t xml:space="preserve"> </w:t>
      </w:r>
    </w:p>
    <w:p w14:paraId="51C7DFD7">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608" w:name="_Ref531952881"/>
      <w:r>
        <w:rPr>
          <w:rFonts w:ascii="Times New Roman" w:hAnsi="Times New Roman" w:eastAsia="宋体" w:cs="Times New Roman"/>
          <w:color w:val="auto"/>
          <w:kern w:val="2"/>
          <w:sz w:val="21"/>
          <w:szCs w:val="21"/>
          <w:lang w:val="en-US" w:eastAsia="zh-CN" w:bidi="ar-SA"/>
        </w:rPr>
        <w:t>5.1.1 设计义务的一般要求</w:t>
      </w:r>
      <w:bookmarkEnd w:id="608"/>
    </w:p>
    <w:p w14:paraId="3525D3A1">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应当按照法律规定，国家、行业和地方的规范和标准，以及《发包人要求》和合同约定完成设计工作和设计相关的其他服务，并对工程的设计负责。承包人应根据工程实施的需要及时向发包人和工程师说明设计文件的意图，解释设计文件。</w:t>
      </w:r>
    </w:p>
    <w:p w14:paraId="2B524124">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609" w:name="_Ref531952952"/>
      <w:bookmarkStart w:id="610" w:name="_Ref531952899"/>
      <w:r>
        <w:rPr>
          <w:rFonts w:ascii="Times New Roman" w:hAnsi="Times New Roman" w:eastAsia="宋体" w:cs="Times New Roman"/>
          <w:color w:val="auto"/>
          <w:kern w:val="2"/>
          <w:sz w:val="21"/>
          <w:szCs w:val="21"/>
          <w:lang w:val="en-US" w:eastAsia="zh-CN" w:bidi="ar-SA"/>
        </w:rPr>
        <w:t>5.1.2 对设计人员的要求</w:t>
      </w:r>
      <w:bookmarkEnd w:id="609"/>
    </w:p>
    <w:p w14:paraId="0EC61340">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应保证其或其设计分包人的设计资质在合同有效期内满足法律法规、行业标准或合同约定的相关要求，并指派符合法律法规、行业标准或合同约定的资质要求并具有从事设计所必需的经验与能力的的设计人员完成设计工作。承包人应保证其设计人员（包括分包人的设计人员）在合同期限内，都能按时参加发包人或工程师组织的工作会议。</w:t>
      </w:r>
    </w:p>
    <w:bookmarkEnd w:id="610"/>
    <w:p w14:paraId="2E3B41C5">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5.1.3 法律和标准的变化</w:t>
      </w:r>
    </w:p>
    <w:p w14:paraId="571E1590">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除合同另有约定外，承包人完成设计工作所应遵守的法律规定，以及国家、行业和地方的规范和标准，均应视为在基准日期适用的版本。基准日期之后，前述版本发生重大变化，或者有新的法律，以及国家、行业和地方的规范和标准实施的，承包人应向工程师提出遵守新规定的建议。发包人或其委托的工程师应在收到建议后7天内发出是否遵守新规定的指示。如果该项建议构成变更的，按照第13.2款[承包人的合理化建议]的约定执行。</w:t>
      </w:r>
    </w:p>
    <w:p w14:paraId="007E0131">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在基准日期之后，因国家颁布新的强制性规范、标准导致承包人的费用变化的，发包人应合理调整合同价格；导致工期延误的，发包人应合理延长工期。</w:t>
      </w:r>
    </w:p>
    <w:p w14:paraId="064F882E">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611" w:name="_Toc87279414"/>
      <w:bookmarkStart w:id="612" w:name="_Toc88760926"/>
      <w:bookmarkStart w:id="613" w:name="_Toc85491288"/>
      <w:bookmarkStart w:id="614" w:name="_Toc87282222"/>
      <w:bookmarkStart w:id="615" w:name="_Toc88441892"/>
      <w:bookmarkStart w:id="616" w:name="_Ref531953054"/>
      <w:bookmarkStart w:id="617" w:name="_Toc54862223"/>
      <w:bookmarkStart w:id="618" w:name="_Ref531953051"/>
      <w:bookmarkStart w:id="619" w:name="_Toc31445"/>
      <w:bookmarkStart w:id="620" w:name="_Toc85235424"/>
      <w:bookmarkStart w:id="621" w:name="_Toc88313103"/>
      <w:bookmarkStart w:id="622" w:name="_Toc31104"/>
      <w:r>
        <w:rPr>
          <w:rFonts w:ascii="Times New Roman" w:hAnsi="Times New Roman" w:eastAsia="宋体" w:cs="Times New Roman"/>
          <w:b w:val="0"/>
          <w:bCs/>
          <w:color w:val="auto"/>
          <w:kern w:val="2"/>
          <w:sz w:val="21"/>
          <w:szCs w:val="21"/>
          <w:lang w:val="en-US" w:eastAsia="zh-CN" w:bidi="ar-SA"/>
        </w:rPr>
        <w:t>5.2 承包人文件审查</w:t>
      </w:r>
      <w:bookmarkEnd w:id="611"/>
      <w:bookmarkEnd w:id="612"/>
      <w:bookmarkEnd w:id="613"/>
      <w:bookmarkEnd w:id="614"/>
      <w:bookmarkEnd w:id="615"/>
      <w:bookmarkEnd w:id="616"/>
      <w:bookmarkEnd w:id="617"/>
      <w:bookmarkEnd w:id="618"/>
      <w:bookmarkEnd w:id="619"/>
      <w:bookmarkEnd w:id="620"/>
      <w:bookmarkEnd w:id="621"/>
      <w:bookmarkEnd w:id="622"/>
      <w:r>
        <w:rPr>
          <w:rFonts w:ascii="Times New Roman" w:hAnsi="Times New Roman" w:eastAsia="宋体" w:cs="Times New Roman"/>
          <w:b w:val="0"/>
          <w:bCs/>
          <w:color w:val="auto"/>
          <w:kern w:val="2"/>
          <w:sz w:val="21"/>
          <w:szCs w:val="21"/>
          <w:lang w:val="en-US" w:eastAsia="zh-CN" w:bidi="ar-SA"/>
        </w:rPr>
        <w:t xml:space="preserve"> </w:t>
      </w:r>
    </w:p>
    <w:p w14:paraId="67175B5D">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623" w:name="_Ref531953064"/>
      <w:r>
        <w:rPr>
          <w:rFonts w:ascii="Times New Roman" w:hAnsi="Times New Roman" w:eastAsia="宋体" w:cs="Times New Roman"/>
          <w:color w:val="auto"/>
          <w:kern w:val="2"/>
          <w:sz w:val="21"/>
          <w:szCs w:val="21"/>
          <w:lang w:val="en-US" w:eastAsia="zh-CN" w:bidi="ar-SA"/>
        </w:rPr>
        <w:t>5.2.1 根据《发包人要求》应当通过工程师报发包人审查同意的承包人文件，承包人应当按照《发包人要求》约定的范围和内容及时报送审查。</w:t>
      </w:r>
      <w:bookmarkEnd w:id="623"/>
    </w:p>
    <w:p w14:paraId="05F0060E">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除专用合同条件另有约定外，自工程师收到承包人文件以及承包人的通知之日起，发包人对承包人文件审查期不超过21天。承包人的设计文件对于合同约定有偏离的，应在通知中说明。承包人需要修改已提交的承包人文件的，应立即通知工程师，并向工程师提交修改后的承包人文件，审查期重新起算。</w:t>
      </w:r>
    </w:p>
    <w:p w14:paraId="5D48229F">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发包人同意承包人文件的，应及时通知承包人，发包人不同意承包人文件的，应在审查期限内通过工程师以书面形式通知承包人，并说明不同意的具体内容和理由。</w:t>
      </w:r>
    </w:p>
    <w:p w14:paraId="402FD1DC">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承包人对发包人的意见按以下方式处理：</w:t>
      </w:r>
    </w:p>
    <w:p w14:paraId="417F1FDE">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（1） 发包人的意见构成变更的，承包人应在7天内通知发包人按照第13条[变更与调整]中关于发包人指示变更的约定执行，双方对是否构成变更无法达成一致的，按照第20条[争议解决]的约定执行；</w:t>
      </w:r>
    </w:p>
    <w:p w14:paraId="3F7E2C3D">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（2） 因承包人原因导致无法通过审查的，承包人应根据发包人的书面说明，对承包人文件进行修改后重新报送发包人审查，审查期重新起算。因此引起的工期延长和必要的工程费用增加，由承包人负责。</w:t>
      </w:r>
    </w:p>
    <w:p w14:paraId="3E488849">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合同约定的审查期满，发包人没有做出审查结论也没有提出异议的，视为承包人文件已获发包人同意。</w:t>
      </w:r>
    </w:p>
    <w:p w14:paraId="1EE59E96">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发包人对承包人文件的审查和同意不得被理解为对合同的修改或改变，也并不减轻或免除承包人任何的责任和义务。</w:t>
      </w:r>
    </w:p>
    <w:p w14:paraId="325C505A">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5.2.2 承包人文件不需要政府有关部门或专用合同条件约定的第三方审查单位审查或批准的，承包人应当严格按照经发包人审查同意的承包人文件设计和实施工程。</w:t>
      </w:r>
    </w:p>
    <w:p w14:paraId="7FA0B933">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发包人需要组织审查会议对承包人文件进行审查的，审查会议的审查形式、时间安排、费用承担，在专用合同条件中约定。发包人负责组织承包人文件审查会议，承包人有义务参加发包人组织的审查会议，向审查者介绍、解答、解释承包人文件，并提供有关补充资料。</w:t>
      </w:r>
    </w:p>
    <w:p w14:paraId="02E1394F">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发包人有义务向承包人提供审查会议的批准文件和纪要。承包人有义务按照相关审查会议批准的文件和纪要，并依据合同约定及相关技术标准，对承包人文件进行修改、补充和完善。</w:t>
      </w:r>
    </w:p>
    <w:p w14:paraId="251A1C0A">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624" w:name="_Ref531953074"/>
      <w:r>
        <w:rPr>
          <w:rFonts w:ascii="Times New Roman" w:hAnsi="Times New Roman" w:eastAsia="宋体" w:cs="Times New Roman"/>
          <w:color w:val="auto"/>
          <w:kern w:val="2"/>
          <w:sz w:val="21"/>
          <w:szCs w:val="21"/>
          <w:lang w:val="en-US" w:eastAsia="zh-CN" w:bidi="ar-SA"/>
        </w:rPr>
        <w:t>5.2.3 承包人文件需政府有关部门或专用合同条件约定的第三方审查单位审查或批准的，发包人应在发包人审查同意承包人文件后7天内，向政府有关部门或第三方报送承包人文件，承包人应予以协助。</w:t>
      </w:r>
      <w:bookmarkEnd w:id="624"/>
    </w:p>
    <w:p w14:paraId="559982E8">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对于政府有关部门或第三方审查单位的审查意见，不需要修改《发包人要求》的，承包人需按该审查意见修改承包人的设计文件；需要修改《发包人要求》的，承包人应按第13.2款[承包人的合理化建议]的约定执行。上述情形还应适用第5.1款[承包人的设计义务]和第13条[变更与调整]的有关约定。</w:t>
      </w:r>
    </w:p>
    <w:p w14:paraId="7136E94E">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政府有关部门或第三方审查单位审查批准后，承包人应当严格按照批准后的承包人文件实施工程。政府有关部门或第三方审查单位批准时间较合同约定时间延长的，竣工日期相应顺延。因此给双方带来的费用增加，由双方在负责的范围内各自承担。</w:t>
      </w:r>
    </w:p>
    <w:p w14:paraId="08D4B50D">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625" w:name="_Toc30455"/>
      <w:bookmarkStart w:id="626" w:name="_Toc88313104"/>
      <w:bookmarkStart w:id="627" w:name="_Toc88760927"/>
      <w:bookmarkStart w:id="628" w:name="_Toc88441893"/>
      <w:bookmarkStart w:id="629" w:name="_Toc87279415"/>
      <w:bookmarkStart w:id="630" w:name="_Ref531953095"/>
      <w:bookmarkStart w:id="631" w:name="_Ref531953097"/>
      <w:bookmarkStart w:id="632" w:name="_Toc18225"/>
      <w:bookmarkStart w:id="633" w:name="_Toc85491289"/>
      <w:bookmarkStart w:id="634" w:name="_Toc87282223"/>
      <w:bookmarkStart w:id="635" w:name="_Toc85235425"/>
      <w:bookmarkStart w:id="636" w:name="_Toc54862224"/>
      <w:r>
        <w:rPr>
          <w:rFonts w:ascii="Times New Roman" w:hAnsi="Times New Roman" w:eastAsia="宋体" w:cs="Times New Roman"/>
          <w:b w:val="0"/>
          <w:bCs/>
          <w:color w:val="auto"/>
          <w:kern w:val="2"/>
          <w:sz w:val="21"/>
          <w:szCs w:val="21"/>
          <w:lang w:val="en-US" w:eastAsia="zh-CN" w:bidi="ar-SA"/>
        </w:rPr>
        <w:t>5.3 培训</w:t>
      </w:r>
      <w:bookmarkEnd w:id="625"/>
      <w:bookmarkEnd w:id="626"/>
      <w:bookmarkEnd w:id="627"/>
      <w:bookmarkEnd w:id="628"/>
      <w:bookmarkEnd w:id="629"/>
      <w:bookmarkEnd w:id="630"/>
      <w:bookmarkEnd w:id="631"/>
      <w:bookmarkEnd w:id="632"/>
      <w:bookmarkEnd w:id="633"/>
      <w:bookmarkEnd w:id="634"/>
      <w:bookmarkEnd w:id="635"/>
      <w:bookmarkEnd w:id="636"/>
    </w:p>
    <w:p w14:paraId="1BD04CF0">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应按照《发包人要求》，对发包人的雇员或其它发包人指定的人员进行工程操作、维修或其它合同中约定的培训。合同约定接收之前进行培训的，应在第10.1款[竣工验收]约定的竣工验收前或试运行结束前完成培训。</w:t>
      </w:r>
    </w:p>
    <w:p w14:paraId="773D10A0">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培训的时长应由双方在专用合同条件中约定，承包人应为培训提供有经验的人员、设施和其它必要条件。</w:t>
      </w:r>
    </w:p>
    <w:p w14:paraId="441F8E30">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637" w:name="_Toc12715"/>
      <w:bookmarkStart w:id="638" w:name="_Toc85491290"/>
      <w:bookmarkStart w:id="639" w:name="_Toc54862225"/>
      <w:bookmarkStart w:id="640" w:name="_Toc87279416"/>
      <w:bookmarkStart w:id="641" w:name="_Toc27520"/>
      <w:bookmarkStart w:id="642" w:name="_Toc88760928"/>
      <w:bookmarkStart w:id="643" w:name="_Toc87282224"/>
      <w:bookmarkStart w:id="644" w:name="_Toc85235426"/>
      <w:bookmarkStart w:id="645" w:name="_Toc88313105"/>
      <w:bookmarkStart w:id="646" w:name="_Toc88441894"/>
      <w:bookmarkStart w:id="647" w:name="_Ref531953105"/>
      <w:bookmarkStart w:id="648" w:name="_Ref531953108"/>
      <w:r>
        <w:rPr>
          <w:rFonts w:ascii="Times New Roman" w:hAnsi="Times New Roman" w:eastAsia="宋体" w:cs="Times New Roman"/>
          <w:b w:val="0"/>
          <w:bCs/>
          <w:color w:val="auto"/>
          <w:kern w:val="2"/>
          <w:sz w:val="21"/>
          <w:szCs w:val="21"/>
          <w:lang w:val="en-US" w:eastAsia="zh-CN" w:bidi="ar-SA"/>
        </w:rPr>
        <w:t>5.4 竣工文件</w:t>
      </w:r>
      <w:bookmarkEnd w:id="637"/>
      <w:bookmarkEnd w:id="638"/>
      <w:bookmarkEnd w:id="639"/>
      <w:bookmarkEnd w:id="640"/>
      <w:bookmarkEnd w:id="641"/>
      <w:bookmarkEnd w:id="642"/>
      <w:bookmarkEnd w:id="643"/>
      <w:bookmarkEnd w:id="644"/>
      <w:bookmarkEnd w:id="645"/>
      <w:bookmarkEnd w:id="646"/>
      <w:bookmarkEnd w:id="647"/>
      <w:bookmarkEnd w:id="648"/>
    </w:p>
    <w:p w14:paraId="211A51A5">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649" w:name="_Ref531953134"/>
      <w:r>
        <w:rPr>
          <w:rFonts w:ascii="Times New Roman" w:hAnsi="Times New Roman" w:eastAsia="宋体" w:cs="Times New Roman"/>
          <w:color w:val="auto"/>
          <w:kern w:val="2"/>
          <w:sz w:val="21"/>
          <w:szCs w:val="21"/>
          <w:lang w:val="en-US" w:eastAsia="zh-CN" w:bidi="ar-SA"/>
        </w:rPr>
        <w:t>5.4.1 承包人应编制并及时更新反映工程实施结果的竣工记录，如实记载竣工工程的确切位置、尺寸和已实施工作的详细说明。竣工文件的形式、技术标准以及其它相关内容应按照相关法律法规、行业标准与《发包人要求》执行。竣工记录应保存在施工现场，并在竣工试验开始前，按照专用合同条件约定的份数提交给工程师。</w:t>
      </w:r>
      <w:bookmarkEnd w:id="649"/>
    </w:p>
    <w:p w14:paraId="6E14C34C">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5.4.2 在颁发工程接收证书之前，承包人应按照《发包人要求》的份数和形式向工程师提交相应竣工图纸，并取得工程师对尺寸、参照系统及其他有关细节的认可。工程师应按照第5.2款[承包人文件审查]的约定进行审查。</w:t>
      </w:r>
    </w:p>
    <w:p w14:paraId="193164F7">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5.4.3 除专用合同条件另有约定外，在工程师收到本款下的文件前，不应认为工程已根据第10.1款[竣工验收]和第10.2款[单位/区段工程的验收]的约定完成验收。</w:t>
      </w:r>
    </w:p>
    <w:p w14:paraId="585E4111">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650" w:name="_Toc88441895"/>
      <w:bookmarkStart w:id="651" w:name="_Toc85235427"/>
      <w:bookmarkStart w:id="652" w:name="_Toc88760929"/>
      <w:bookmarkStart w:id="653" w:name="_Toc54862226"/>
      <w:bookmarkStart w:id="654" w:name="_Toc87279417"/>
      <w:bookmarkStart w:id="655" w:name="_Toc19485"/>
      <w:bookmarkStart w:id="656" w:name="_Toc26289"/>
      <w:bookmarkStart w:id="657" w:name="_Toc87282225"/>
      <w:bookmarkStart w:id="658" w:name="_Ref531953119"/>
      <w:bookmarkStart w:id="659" w:name="_Toc85491291"/>
      <w:bookmarkStart w:id="660" w:name="_Toc88313106"/>
      <w:bookmarkStart w:id="661" w:name="_Ref531953117"/>
      <w:r>
        <w:rPr>
          <w:rFonts w:ascii="Times New Roman" w:hAnsi="Times New Roman" w:eastAsia="宋体" w:cs="Times New Roman"/>
          <w:b w:val="0"/>
          <w:bCs/>
          <w:color w:val="auto"/>
          <w:kern w:val="2"/>
          <w:sz w:val="21"/>
          <w:szCs w:val="21"/>
          <w:lang w:val="en-US" w:eastAsia="zh-CN" w:bidi="ar-SA"/>
        </w:rPr>
        <w:t>5.5 操作和维修手册</w:t>
      </w:r>
      <w:bookmarkEnd w:id="650"/>
      <w:bookmarkEnd w:id="651"/>
      <w:bookmarkEnd w:id="652"/>
      <w:bookmarkEnd w:id="653"/>
      <w:bookmarkEnd w:id="654"/>
      <w:bookmarkEnd w:id="655"/>
      <w:bookmarkEnd w:id="656"/>
      <w:bookmarkEnd w:id="657"/>
      <w:bookmarkEnd w:id="658"/>
      <w:bookmarkEnd w:id="659"/>
      <w:bookmarkEnd w:id="660"/>
      <w:bookmarkEnd w:id="661"/>
    </w:p>
    <w:p w14:paraId="4C470B94">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662" w:name="_Ref531953145"/>
      <w:r>
        <w:rPr>
          <w:rFonts w:ascii="Times New Roman" w:hAnsi="Times New Roman" w:eastAsia="宋体" w:cs="Times New Roman"/>
          <w:color w:val="auto"/>
          <w:kern w:val="2"/>
          <w:sz w:val="21"/>
          <w:szCs w:val="21"/>
          <w:lang w:val="en-US" w:eastAsia="zh-CN" w:bidi="ar-SA"/>
        </w:rPr>
        <w:t>5.5.1 在竣工试验开始前，承包人应向工程师提交暂行的操作和维修手册并负责及时更新，该手册应足够详细，以便发包人能够对工程设备进行操作、维修、拆卸、重新安装、调整及修理，以及实现《发包人要求》。同时，手册还应包含发包人未来可能需要的备品备件清单。</w:t>
      </w:r>
      <w:bookmarkEnd w:id="662"/>
    </w:p>
    <w:p w14:paraId="09DB809A">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5.5.2 工程师收到承包人提交的文件后，应依据第5.2款[承包人文件审查]的约定对操作和维修手册进行审查，竣工试验工程中，承包人应为任何因操作和维修手册错误或遗漏引起的风险或损失承担责任。</w:t>
      </w:r>
    </w:p>
    <w:p w14:paraId="43D06558">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5.5.3 除专用合同条件另有约定外，承包人应提交足够详细的最终操作和维修手册，以及在《发包人要求》中明确的相关操作和维修手册。除专用合同条件另有约定外，在工程师收到上述文件前，不应认为工程已根据第10.1款[竣工验收]和第10.2款[单位/区段工程的验收]的约定完成验收。</w:t>
      </w:r>
    </w:p>
    <w:p w14:paraId="39189343">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663" w:name="_Toc54862227"/>
      <w:bookmarkStart w:id="664" w:name="_Toc88441896"/>
      <w:bookmarkStart w:id="665" w:name="_Toc88760930"/>
      <w:bookmarkStart w:id="666" w:name="_Toc87282226"/>
      <w:bookmarkStart w:id="667" w:name="_Toc8343"/>
      <w:bookmarkStart w:id="668" w:name="_Toc87279418"/>
      <w:bookmarkStart w:id="669" w:name="_Toc88313107"/>
      <w:bookmarkStart w:id="670" w:name="_Toc232"/>
      <w:bookmarkStart w:id="671" w:name="_Toc85235428"/>
      <w:bookmarkStart w:id="672" w:name="_Toc85491292"/>
      <w:r>
        <w:rPr>
          <w:rFonts w:ascii="Times New Roman" w:hAnsi="Times New Roman" w:eastAsia="宋体" w:cs="Times New Roman"/>
          <w:b w:val="0"/>
          <w:bCs/>
          <w:color w:val="auto"/>
          <w:kern w:val="2"/>
          <w:sz w:val="21"/>
          <w:szCs w:val="21"/>
          <w:lang w:val="en-US" w:eastAsia="zh-CN" w:bidi="ar-SA"/>
        </w:rPr>
        <w:t>5.6 承包人文件错误</w:t>
      </w:r>
      <w:bookmarkEnd w:id="663"/>
      <w:bookmarkEnd w:id="664"/>
      <w:bookmarkEnd w:id="665"/>
      <w:bookmarkEnd w:id="666"/>
      <w:bookmarkEnd w:id="667"/>
      <w:bookmarkEnd w:id="668"/>
      <w:bookmarkEnd w:id="669"/>
      <w:bookmarkEnd w:id="670"/>
      <w:bookmarkEnd w:id="671"/>
      <w:bookmarkEnd w:id="672"/>
      <w:r>
        <w:rPr>
          <w:rFonts w:ascii="Times New Roman" w:hAnsi="Times New Roman" w:eastAsia="宋体" w:cs="Times New Roman"/>
          <w:b w:val="0"/>
          <w:bCs/>
          <w:color w:val="auto"/>
          <w:kern w:val="2"/>
          <w:sz w:val="21"/>
          <w:szCs w:val="21"/>
          <w:lang w:val="en-US" w:eastAsia="zh-CN" w:bidi="ar-SA"/>
        </w:rPr>
        <w:t xml:space="preserve"> </w:t>
      </w:r>
    </w:p>
    <w:p w14:paraId="7266874D">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文件存在错误、遗漏、含混、矛盾、不充分之处或其他缺陷，无论承包人是否根据本款获得了同意，承包人均应自费对前述问题带来的缺陷和工程问题进行改正，并按照第5.2款[承包人文件审查]的要求，重新送工程师审查，审查日期从工程师收到文件开始重新计算。因此款原因重新提交审查文件导致的工程延误和必要费用增加由承包人承担。《发包人要求》的错误导致承包人文件错误、遗漏、含混、矛盾、不充分或其他缺陷的除外。</w:t>
      </w:r>
    </w:p>
    <w:p w14:paraId="0DA92065">
      <w:pPr>
        <w:keepNext w:val="0"/>
        <w:keepLines w:val="0"/>
        <w:widowControl/>
        <w:numPr>
          <w:ilvl w:val="0"/>
          <w:numId w:val="0"/>
        </w:numPr>
        <w:tabs>
          <w:tab w:val="left" w:pos="993"/>
          <w:tab w:val="left" w:pos="1276"/>
        </w:tabs>
        <w:wordWrap/>
        <w:topLinePunct w:val="0"/>
        <w:adjustRightInd w:val="0"/>
        <w:snapToGrid w:val="0"/>
        <w:spacing w:before="0" w:beforeLines="0" w:after="156" w:afterLines="50" w:line="360" w:lineRule="auto"/>
        <w:ind w:firstLine="442" w:firstLineChars="200"/>
        <w:jc w:val="both"/>
        <w:outlineLvl w:val="2"/>
        <w:rPr>
          <w:rFonts w:ascii="Times New Roman" w:hAnsi="Times New Roman" w:eastAsia="宋体" w:cs="Times New Roman"/>
          <w:b/>
          <w:bCs/>
          <w:color w:val="auto"/>
          <w:kern w:val="0"/>
          <w:sz w:val="22"/>
          <w:szCs w:val="21"/>
          <w:lang w:val="en-US" w:eastAsia="zh-CN" w:bidi="ar-SA"/>
        </w:rPr>
      </w:pPr>
      <w:bookmarkStart w:id="673" w:name="_Toc3161"/>
      <w:bookmarkStart w:id="674" w:name="_Toc25451"/>
      <w:bookmarkStart w:id="675" w:name="_Toc87279419"/>
      <w:bookmarkStart w:id="676" w:name="_Toc88313108"/>
      <w:bookmarkStart w:id="677" w:name="_Toc54862228"/>
      <w:bookmarkStart w:id="678" w:name="_Ref531953761"/>
      <w:bookmarkStart w:id="679" w:name="_Toc85491293"/>
      <w:bookmarkStart w:id="680" w:name="_Toc87282227"/>
      <w:bookmarkStart w:id="681" w:name="_Toc88760931"/>
      <w:bookmarkStart w:id="682" w:name="_Ref531953765"/>
      <w:bookmarkStart w:id="683" w:name="_Toc88441897"/>
      <w:bookmarkStart w:id="684" w:name="_Toc85235429"/>
      <w:r>
        <w:rPr>
          <w:rFonts w:ascii="Times New Roman" w:hAnsi="Times New Roman" w:eastAsia="宋体" w:cs="Times New Roman"/>
          <w:b/>
          <w:bCs/>
          <w:color w:val="auto"/>
          <w:kern w:val="0"/>
          <w:sz w:val="22"/>
          <w:szCs w:val="21"/>
          <w:lang w:val="en-US" w:eastAsia="zh-CN" w:bidi="ar-SA"/>
        </w:rPr>
        <w:t>第6条 材料、工程设备</w:t>
      </w:r>
      <w:bookmarkEnd w:id="673"/>
      <w:bookmarkEnd w:id="674"/>
      <w:bookmarkEnd w:id="675"/>
      <w:bookmarkEnd w:id="676"/>
      <w:bookmarkEnd w:id="677"/>
      <w:bookmarkEnd w:id="678"/>
      <w:bookmarkEnd w:id="679"/>
      <w:bookmarkEnd w:id="680"/>
      <w:bookmarkEnd w:id="681"/>
      <w:bookmarkEnd w:id="682"/>
      <w:bookmarkEnd w:id="683"/>
      <w:bookmarkEnd w:id="684"/>
    </w:p>
    <w:p w14:paraId="559DB6B4">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685" w:name="_Toc87279420"/>
      <w:bookmarkStart w:id="686" w:name="_Ref531953832"/>
      <w:bookmarkStart w:id="687" w:name="_Toc87282228"/>
      <w:bookmarkStart w:id="688" w:name="_Toc2550"/>
      <w:bookmarkStart w:id="689" w:name="_Ref531953828"/>
      <w:bookmarkStart w:id="690" w:name="_Toc88313109"/>
      <w:bookmarkStart w:id="691" w:name="_Toc12437"/>
      <w:bookmarkStart w:id="692" w:name="_Toc88441898"/>
      <w:bookmarkStart w:id="693" w:name="_Toc85235430"/>
      <w:bookmarkStart w:id="694" w:name="_Toc54862229"/>
      <w:bookmarkStart w:id="695" w:name="_Toc85491294"/>
      <w:bookmarkStart w:id="696" w:name="_Toc88760932"/>
      <w:r>
        <w:rPr>
          <w:rFonts w:ascii="Times New Roman" w:hAnsi="Times New Roman" w:eastAsia="宋体" w:cs="Times New Roman"/>
          <w:b w:val="0"/>
          <w:bCs/>
          <w:color w:val="auto"/>
          <w:kern w:val="2"/>
          <w:sz w:val="21"/>
          <w:szCs w:val="21"/>
          <w:lang w:val="en-US" w:eastAsia="zh-CN" w:bidi="ar-SA"/>
        </w:rPr>
        <w:t>6.1 实施方法</w:t>
      </w:r>
      <w:bookmarkEnd w:id="685"/>
      <w:bookmarkEnd w:id="686"/>
      <w:bookmarkEnd w:id="687"/>
      <w:bookmarkEnd w:id="688"/>
      <w:bookmarkEnd w:id="689"/>
      <w:bookmarkEnd w:id="690"/>
      <w:bookmarkEnd w:id="691"/>
      <w:bookmarkEnd w:id="692"/>
      <w:bookmarkEnd w:id="693"/>
      <w:bookmarkEnd w:id="694"/>
      <w:bookmarkEnd w:id="695"/>
      <w:bookmarkEnd w:id="696"/>
      <w:r>
        <w:rPr>
          <w:rFonts w:ascii="Times New Roman" w:hAnsi="Times New Roman" w:eastAsia="宋体" w:cs="Times New Roman"/>
          <w:b w:val="0"/>
          <w:bCs/>
          <w:color w:val="auto"/>
          <w:kern w:val="2"/>
          <w:sz w:val="21"/>
          <w:szCs w:val="21"/>
          <w:lang w:val="en-US" w:eastAsia="zh-CN" w:bidi="ar-SA"/>
        </w:rPr>
        <w:t xml:space="preserve"> </w:t>
      </w:r>
    </w:p>
    <w:p w14:paraId="39D86230">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承包人应按以下方法进行材料的加工、工程设备的采购、制造和安装、以及工程的所有其他实施作业：</w:t>
      </w:r>
    </w:p>
    <w:p w14:paraId="30C0CB2B">
      <w:pPr>
        <w:adjustRightInd w:val="0"/>
        <w:snapToGrid w:val="0"/>
        <w:spacing w:line="360" w:lineRule="auto"/>
        <w:ind w:firstLine="420" w:firstLineChars="200"/>
        <w:rPr>
          <w:rFonts w:ascii="Times New Roman" w:hAnsi="Times New Roman" w:eastAsia="宋体" w:cs="Times New Roman"/>
          <w:color w:val="auto"/>
          <w:szCs w:val="21"/>
        </w:rPr>
      </w:pPr>
      <w:bookmarkStart w:id="697" w:name="_Ref531953847"/>
      <w:r>
        <w:rPr>
          <w:rFonts w:ascii="Times New Roman" w:hAnsi="Times New Roman" w:eastAsia="宋体" w:cs="Times New Roman"/>
          <w:color w:val="auto"/>
          <w:szCs w:val="21"/>
        </w:rPr>
        <w:t>（1） 按照法律规定和合同约定的方法；</w:t>
      </w:r>
      <w:bookmarkEnd w:id="697"/>
    </w:p>
    <w:p w14:paraId="4F06180F">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（2） 按照公认的良好行业习惯，使用恰当、审慎、先进的方法；</w:t>
      </w:r>
    </w:p>
    <w:p w14:paraId="14DDE8A7">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（3） 除专用合同条件另有规定外，应使用适当配备的实施方法、设备、设施和无危险的材料。</w:t>
      </w:r>
    </w:p>
    <w:p w14:paraId="11D762D3">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698" w:name="_Toc88441899"/>
      <w:bookmarkStart w:id="699" w:name="_Toc17618"/>
      <w:bookmarkStart w:id="700" w:name="_Toc85491295"/>
      <w:bookmarkStart w:id="701" w:name="_Toc87279421"/>
      <w:bookmarkStart w:id="702" w:name="_Toc26307"/>
      <w:bookmarkStart w:id="703" w:name="_Toc88760933"/>
      <w:bookmarkStart w:id="704" w:name="_Toc54862230"/>
      <w:bookmarkStart w:id="705" w:name="_Toc85235431"/>
      <w:bookmarkStart w:id="706" w:name="_Toc88313110"/>
      <w:bookmarkStart w:id="707" w:name="_Ref11926422"/>
      <w:bookmarkStart w:id="708" w:name="_Toc87282229"/>
      <w:bookmarkStart w:id="709" w:name="_Ref4427594"/>
      <w:r>
        <w:rPr>
          <w:rFonts w:ascii="Times New Roman" w:hAnsi="Times New Roman" w:eastAsia="宋体" w:cs="Times New Roman"/>
          <w:b w:val="0"/>
          <w:bCs/>
          <w:color w:val="auto"/>
          <w:kern w:val="2"/>
          <w:sz w:val="21"/>
          <w:szCs w:val="21"/>
          <w:lang w:val="en-US" w:eastAsia="zh-CN" w:bidi="ar-SA"/>
        </w:rPr>
        <w:t>6.2 材料和工程设备</w:t>
      </w:r>
      <w:bookmarkEnd w:id="698"/>
      <w:bookmarkEnd w:id="699"/>
      <w:bookmarkEnd w:id="700"/>
      <w:bookmarkEnd w:id="701"/>
      <w:bookmarkEnd w:id="702"/>
      <w:bookmarkEnd w:id="703"/>
      <w:bookmarkEnd w:id="704"/>
      <w:bookmarkEnd w:id="705"/>
      <w:bookmarkEnd w:id="706"/>
      <w:bookmarkEnd w:id="707"/>
      <w:bookmarkEnd w:id="708"/>
    </w:p>
    <w:p w14:paraId="1401AAAB">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710" w:name="_Ref11960295"/>
      <w:r>
        <w:rPr>
          <w:rFonts w:ascii="Times New Roman" w:hAnsi="Times New Roman" w:eastAsia="宋体" w:cs="Times New Roman"/>
          <w:color w:val="auto"/>
          <w:kern w:val="2"/>
          <w:sz w:val="21"/>
          <w:szCs w:val="21"/>
          <w:lang w:val="en-US" w:eastAsia="zh-CN" w:bidi="ar-SA"/>
        </w:rPr>
        <w:t>6.2.1 发包人提供的材料和工程设备</w:t>
      </w:r>
      <w:bookmarkEnd w:id="709"/>
      <w:bookmarkEnd w:id="710"/>
    </w:p>
    <w:p w14:paraId="522D6A88">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发包人自行供应材料、工程设备的，应在订立合同时在专用合同条件的附件《发包人供应材料设备一览表》中明确材料、工程设备的品种、规格、型号、主要参数、数量、单价、质量等级和交接地点等。</w:t>
      </w:r>
    </w:p>
    <w:p w14:paraId="48B0CD30">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应根据项目进度计划的安排，提前28天以书面形式通知工程师供应材料与工程设备的进场计划。承包人按照第8.4款[项目进度计划]约定修订项目进度计划时，需同时提交经修订后的发包人供应材料与工程设备的进场计划。发包人应按照上述进场计划，向承包人提交材料和工程设备。</w:t>
      </w:r>
    </w:p>
    <w:p w14:paraId="59912C92">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发包人应在材料和工程设备到货7天前通知承包人，承包人应会同工程师在约定的时间内，赴交货地点共同进行验收。除专用合同条件另有约定外，发包人提供的材料和工程设备验收后，由承包人负责接收、运输和保管。</w:t>
      </w:r>
    </w:p>
    <w:p w14:paraId="0901FB8E">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发包人需要对进场计划进行变更的，承包人不得拒绝，应根据第13条[变更与调整]的规定执行，并由发包人承担承包人由此增加的费用，以及引起的工期延误。承包人需要对进场计划进行变更的，应事先报请工程师批准，由此增加的费用和（或）工期延误由承包人承担。</w:t>
      </w:r>
    </w:p>
    <w:p w14:paraId="4AEA9017">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发包人提供的材料和工程设备的规格、数量或质量不符合合同要求，或由于发包人原因发生交货日期延误及交货地点变更等情况的，发包人应承担由此增加的费用和（或）工期延误，并向承包人支付合理利润。</w:t>
      </w:r>
    </w:p>
    <w:p w14:paraId="10145A08">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711" w:name="_Ref531953918"/>
      <w:r>
        <w:rPr>
          <w:rFonts w:ascii="Times New Roman" w:hAnsi="Times New Roman" w:eastAsia="宋体" w:cs="Times New Roman"/>
          <w:color w:val="auto"/>
          <w:kern w:val="2"/>
          <w:sz w:val="21"/>
          <w:szCs w:val="21"/>
          <w:lang w:val="en-US" w:eastAsia="zh-CN" w:bidi="ar-SA"/>
        </w:rPr>
        <w:t>6.2.2 承包人提供的材料和工程设备</w:t>
      </w:r>
      <w:bookmarkEnd w:id="711"/>
    </w:p>
    <w:p w14:paraId="2B811E82">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应按照专用合同条件的约定，将各项材料和工程设备的供货人及品种、技术要求、规格、数量和供货时间等报送工程师批准。承包人应向工程师提交其负责提供的材料和工程设备的质量证明文件，并根据合同约定的质量标准，对材料、工程设备质量负责。</w:t>
      </w:r>
    </w:p>
    <w:p w14:paraId="673E358F">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应按照已被批准的第8.4款[项目进度计划]规定的数量要求及时间要求，负责组织材料和工程设备采购（包括备品备件、专用工具及厂商提供的技术文件），负责运抵现场。合同约定由承包人采购的材料、工程设备，除专用合同条件另有约定外，发包人不得指定生产厂家或供应商，发包人违反本款约定指定生产厂家或供应商的，承包人有权拒绝，并由发包人承担相应责任。</w:t>
      </w:r>
    </w:p>
    <w:p w14:paraId="5AD782E3">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对承包人提供的材料和工程设备，承包人应会同工程师进行检验和交货验收，查验材料合格证明和产品合格证书，并按合同约定和工程师指示，进行材料的抽样检验和工程设备的检验测试，检验和测试结果应提交工程师，所需费用由承包人承担。</w:t>
      </w:r>
    </w:p>
    <w:p w14:paraId="1552393A">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因承包人提供的材料和工程设备不符合国家强制性标准、规范的规定或合同约定的标准、规范，所造成的质量缺陷，由承包人自费修复，竣工日期不予延长。在履行合同过程中，由于国家新颁布的强制性标准、规范，造成承包人负责提供的材料和工程设备，虽符合合同约定的标准，但不符合新颁布的强制性标准时，由承包人负责修复或重新订货，相关费用支出及导致的工期延长由发包人负责。</w:t>
      </w:r>
    </w:p>
    <w:p w14:paraId="0860C004">
      <w:pPr>
        <w:numPr>
          <w:ilvl w:val="0"/>
          <w:numId w:val="0"/>
        </w:numPr>
        <w:tabs>
          <w:tab w:val="left" w:pos="851"/>
        </w:tabs>
        <w:adjustRightInd w:val="0"/>
        <w:snapToGrid w:val="0"/>
        <w:spacing w:after="156" w:afterLines="50" w:line="360" w:lineRule="auto"/>
        <w:ind w:firstLine="420" w:firstLineChars="200"/>
        <w:jc w:val="both"/>
        <w:outlineLvl w:val="3"/>
        <w:rPr>
          <w:rFonts w:ascii="Times New Roman" w:hAnsi="Times New Roman" w:eastAsia="宋体" w:cs="Times New Roman"/>
          <w:color w:val="auto"/>
          <w:kern w:val="2"/>
          <w:sz w:val="21"/>
          <w:szCs w:val="21"/>
          <w:lang w:val="en-US" w:eastAsia="zh-CN" w:bidi="ar-SA"/>
        </w:rPr>
      </w:pPr>
      <w:bookmarkStart w:id="712" w:name="_Ref531953999"/>
      <w:bookmarkStart w:id="713" w:name="_Ref531953991"/>
      <w:r>
        <w:rPr>
          <w:rFonts w:ascii="Times New Roman" w:hAnsi="Times New Roman" w:eastAsia="宋体" w:cs="Times New Roman"/>
          <w:color w:val="auto"/>
          <w:kern w:val="2"/>
          <w:sz w:val="21"/>
          <w:szCs w:val="21"/>
          <w:lang w:val="en-US" w:eastAsia="zh-CN" w:bidi="ar-SA"/>
        </w:rPr>
        <w:t>6.2.3 材料和工程设备的保管</w:t>
      </w:r>
      <w:bookmarkEnd w:id="712"/>
      <w:bookmarkEnd w:id="713"/>
      <w:r>
        <w:rPr>
          <w:rFonts w:ascii="Times New Roman" w:hAnsi="Times New Roman" w:eastAsia="宋体" w:cs="Times New Roman"/>
          <w:color w:val="auto"/>
          <w:kern w:val="2"/>
          <w:sz w:val="21"/>
          <w:szCs w:val="21"/>
          <w:lang w:val="en-US" w:eastAsia="zh-CN" w:bidi="ar-SA"/>
        </w:rPr>
        <w:t xml:space="preserve"> </w:t>
      </w:r>
    </w:p>
    <w:p w14:paraId="2CC0224B">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（1） 发包人供应材料与工程设备的保管与使用</w:t>
      </w:r>
    </w:p>
    <w:p w14:paraId="072D11C3">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发包人供应的材料和工程设备，承包人清点并接收后由承包人妥善保管，保管费用由承包人承担，但专用合同条件另有约定除外。因承包人原因发生丢失毁损的，由承包人负责赔偿。</w:t>
      </w:r>
    </w:p>
    <w:p w14:paraId="452F9E3D">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发包人供应的材料和工程设备使用前，由承包人负责必要的检验，检验费用由发包人承担，不合格的不得使用。</w:t>
      </w:r>
    </w:p>
    <w:p w14:paraId="1497DA73">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（2） 承包人采购材料与工程设备的保管与使用</w:t>
      </w:r>
    </w:p>
    <w:p w14:paraId="55F8D3D9">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采购的材料和工程设备由承包人妥善保管，保管费用由承包人承担。合同约定或法律规定材料和工程设备使用前必须进行检验或试验的，承包人应按工程师的指示进行检验或试验，检验或试验费用由承包人承担，不合格的不得使用。</w:t>
      </w:r>
    </w:p>
    <w:p w14:paraId="55DB3CC3">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工程师发现承包人使用不符合设计或有关标准要求的材料和工程设备时，有权要求承包人进行修复、拆除或重新采购，由此增加的费用和（或）延误的工期，由承包人承担。</w:t>
      </w:r>
    </w:p>
    <w:p w14:paraId="5AF213C2">
      <w:pPr>
        <w:numPr>
          <w:ilvl w:val="0"/>
          <w:numId w:val="0"/>
        </w:numPr>
        <w:tabs>
          <w:tab w:val="left" w:pos="851"/>
        </w:tabs>
        <w:adjustRightInd w:val="0"/>
        <w:snapToGrid w:val="0"/>
        <w:spacing w:after="156" w:afterLines="50" w:line="360" w:lineRule="auto"/>
        <w:ind w:firstLine="420" w:firstLineChars="200"/>
        <w:jc w:val="both"/>
        <w:outlineLvl w:val="3"/>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6.2.4 材料和工程设备的所有权</w:t>
      </w:r>
    </w:p>
    <w:p w14:paraId="5F87800C">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除本合同另有约定外，承包人根据第6.2.2项[承包人提供的材料和工程设备]约定提供的材料和工程设备后，材料及工程设备的价款应列入第14.3.1项第（2）目的进度款金额中，发包人支付当期进度款之后，其所有权转为发包人所有（周转性材料除外）；在发包人接收工程前，承包人有义务对材料和工程设备进行保管、维护和保养，未经发包人批准不得运出现场。</w:t>
      </w:r>
    </w:p>
    <w:p w14:paraId="205EA262">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承包人按第6.2.2项提供的材料和工程设备，承包人应确保发包人取得无权利负担的材料及工程设备所有权，因承包人与第三人的物权争议导致的增加的费用和（或）延误的工期，由承包人承担。</w:t>
      </w:r>
    </w:p>
    <w:p w14:paraId="48467A76">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714" w:name="_Toc87279422"/>
      <w:bookmarkStart w:id="715" w:name="_Toc85235432"/>
      <w:bookmarkStart w:id="716" w:name="_Toc7903"/>
      <w:bookmarkStart w:id="717" w:name="_Toc88441900"/>
      <w:bookmarkStart w:id="718" w:name="_Ref4428239"/>
      <w:bookmarkStart w:id="719" w:name="_Toc88760934"/>
      <w:bookmarkStart w:id="720" w:name="_Toc85491296"/>
      <w:bookmarkStart w:id="721" w:name="_Toc87282230"/>
      <w:bookmarkStart w:id="722" w:name="_Toc28446"/>
      <w:bookmarkStart w:id="723" w:name="_Toc54862231"/>
      <w:bookmarkStart w:id="724" w:name="_Toc88313111"/>
      <w:bookmarkStart w:id="725" w:name="_Toc351203565"/>
      <w:bookmarkStart w:id="726" w:name="_Toc337558785"/>
      <w:r>
        <w:rPr>
          <w:rFonts w:ascii="Times New Roman" w:hAnsi="Times New Roman" w:eastAsia="宋体" w:cs="Times New Roman"/>
          <w:b w:val="0"/>
          <w:bCs/>
          <w:color w:val="auto"/>
          <w:kern w:val="2"/>
          <w:sz w:val="21"/>
          <w:szCs w:val="21"/>
          <w:lang w:val="en-US" w:eastAsia="zh-CN" w:bidi="ar-SA"/>
        </w:rPr>
        <w:t>6.3 样品</w:t>
      </w:r>
      <w:bookmarkEnd w:id="714"/>
      <w:bookmarkEnd w:id="715"/>
      <w:bookmarkEnd w:id="716"/>
      <w:bookmarkEnd w:id="717"/>
      <w:bookmarkEnd w:id="718"/>
      <w:bookmarkEnd w:id="719"/>
      <w:bookmarkEnd w:id="720"/>
      <w:bookmarkEnd w:id="721"/>
      <w:bookmarkEnd w:id="722"/>
      <w:bookmarkEnd w:id="723"/>
      <w:bookmarkEnd w:id="724"/>
    </w:p>
    <w:p w14:paraId="19B137B1">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6.3.1 样品的报送与封存</w:t>
      </w:r>
    </w:p>
    <w:p w14:paraId="3CCF290E">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需要承包人报送样品的材料或工程设备，样品的种类、名称、规格、数量等要求均应在专用合同条件中约定。样品的报送程序如下：</w:t>
      </w:r>
    </w:p>
    <w:p w14:paraId="24695824">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（1） 承包人应在计划采购前28天向工程师报送样品。承包人报送的样品均应来自供应材料的实际生产地，且提供的样品的规格、数量足以表明材料或工程设备的质量、型号、颜色、表面处理、质地、误差和其他要求的特征。</w:t>
      </w:r>
    </w:p>
    <w:p w14:paraId="267699AF">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（2） 承包人每次报送样品时应随附申报单，申报单应载明报送样品的相关数据和资料，并标明每件样品对应的图纸号，预留工程师审批意见栏。工程师应在收到承包人报送的样品后7天向承包人回复经发包人签认的样品审批意见。</w:t>
      </w:r>
    </w:p>
    <w:p w14:paraId="483463AE">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（3） 经工程师审批确认的样品应按约定的方法封样，封存的样品作为检验工程相关部分的标准之一。承包人在施工过程中不得使用与样品不符的材料或工程设备。</w:t>
      </w:r>
    </w:p>
    <w:p w14:paraId="5AC9D020">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（4） 工程师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061DB5C0">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6.3.2 样品的保管</w:t>
      </w:r>
    </w:p>
    <w:p w14:paraId="682F94F1">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经批准的样品应由工程师负责封存于现场，承包人应在现场为保存样品提供适当和固定的场所并保持适当和良好的存储环境条件。</w:t>
      </w:r>
    </w:p>
    <w:p w14:paraId="74A29F85">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727" w:name="_Toc28318"/>
      <w:bookmarkStart w:id="728" w:name="_Toc23219"/>
      <w:bookmarkStart w:id="729" w:name="_Toc88441901"/>
      <w:bookmarkStart w:id="730" w:name="_Toc87282231"/>
      <w:bookmarkStart w:id="731" w:name="_Toc54862232"/>
      <w:bookmarkStart w:id="732" w:name="_Toc85491297"/>
      <w:bookmarkStart w:id="733" w:name="_Ref11959204"/>
      <w:bookmarkStart w:id="734" w:name="_Toc87279423"/>
      <w:bookmarkStart w:id="735" w:name="_Ref11959210"/>
      <w:bookmarkStart w:id="736" w:name="_Toc88760935"/>
      <w:bookmarkStart w:id="737" w:name="_Toc88313112"/>
      <w:bookmarkStart w:id="738" w:name="_Toc85235433"/>
      <w:r>
        <w:rPr>
          <w:rFonts w:ascii="Times New Roman" w:hAnsi="Times New Roman" w:eastAsia="宋体" w:cs="Times New Roman"/>
          <w:b w:val="0"/>
          <w:bCs/>
          <w:color w:val="auto"/>
          <w:kern w:val="2"/>
          <w:sz w:val="21"/>
          <w:szCs w:val="21"/>
          <w:lang w:val="en-US" w:eastAsia="zh-CN" w:bidi="ar-SA"/>
        </w:rPr>
        <w:t>6.4 质量检查</w:t>
      </w:r>
      <w:bookmarkEnd w:id="727"/>
      <w:bookmarkEnd w:id="728"/>
      <w:bookmarkEnd w:id="729"/>
      <w:bookmarkEnd w:id="730"/>
      <w:bookmarkEnd w:id="731"/>
      <w:bookmarkEnd w:id="732"/>
      <w:bookmarkEnd w:id="733"/>
      <w:bookmarkEnd w:id="734"/>
      <w:bookmarkEnd w:id="735"/>
      <w:bookmarkEnd w:id="736"/>
      <w:bookmarkEnd w:id="737"/>
      <w:bookmarkEnd w:id="738"/>
    </w:p>
    <w:p w14:paraId="08A66138">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739" w:name="_Ref18990699"/>
      <w:r>
        <w:rPr>
          <w:rFonts w:ascii="Times New Roman" w:hAnsi="Times New Roman" w:eastAsia="宋体" w:cs="Times New Roman"/>
          <w:color w:val="auto"/>
          <w:kern w:val="2"/>
          <w:sz w:val="21"/>
          <w:szCs w:val="21"/>
          <w:lang w:val="en-US" w:eastAsia="zh-CN" w:bidi="ar-SA"/>
        </w:rPr>
        <w:t>6.4.1 工程质量要求</w:t>
      </w:r>
      <w:bookmarkEnd w:id="739"/>
    </w:p>
    <w:p w14:paraId="3A4731A1">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工程质量标准必须符合现行国家有关工程施工质量验收规范和标准的要求。有关工程质量的特殊标准或要求由合同当事人在专用合同条件中约定。</w:t>
      </w:r>
    </w:p>
    <w:p w14:paraId="66A0E3E5">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因承包人原因造成工程质量未达到合同约定标准的，发包人有权要求承包人返工直至工程质量达到合同约定的标准为止，并由承包人承担由此增加的费用和（或）延误的工期。因发包人原因造成工程质量未达到合同约定标准的，由发包人承担由此增加的费用和（或）延误的工期，并支付承包人合理的利润。</w:t>
      </w:r>
    </w:p>
    <w:p w14:paraId="073FD450">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740" w:name="_Ref18990717"/>
      <w:r>
        <w:rPr>
          <w:rFonts w:ascii="Times New Roman" w:hAnsi="Times New Roman" w:eastAsia="宋体" w:cs="Times New Roman"/>
          <w:color w:val="auto"/>
          <w:kern w:val="2"/>
          <w:sz w:val="21"/>
          <w:szCs w:val="21"/>
          <w:lang w:val="en-US" w:eastAsia="zh-CN" w:bidi="ar-SA"/>
        </w:rPr>
        <w:t>6.4.2 质量检查</w:t>
      </w:r>
      <w:bookmarkEnd w:id="740"/>
    </w:p>
    <w:p w14:paraId="6B7C8230">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发包人有权通过工程师或自行对全部工程内容及其施工工艺、材料和工程设备进行检查和检验。承包人应为工程师或发包人的检查和检验提供方便，包括到施工现场，或制造、加工地点，或专用合同条件约定的其他地方进行察看和查阅施工原始记录。承包人还应按工程师或发包人指示，进行施工现场的取样试验，工程复核测量和设备性能检测，提供试验样品、提交试验报告和测量成果以及工程师或发包人指示进行的其他工作。工程师或发包人的检查和检验，不免除承包人按合同约定应负的责任。</w:t>
      </w:r>
    </w:p>
    <w:p w14:paraId="5C6178AD">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741" w:name="_Ref11959222"/>
      <w:r>
        <w:rPr>
          <w:rFonts w:ascii="Times New Roman" w:hAnsi="Times New Roman" w:eastAsia="宋体" w:cs="Times New Roman"/>
          <w:color w:val="auto"/>
          <w:kern w:val="2"/>
          <w:sz w:val="21"/>
          <w:szCs w:val="21"/>
          <w:lang w:val="en-US" w:eastAsia="zh-CN" w:bidi="ar-SA"/>
        </w:rPr>
        <w:t>6.4.3 隐蔽工程检查</w:t>
      </w:r>
      <w:bookmarkEnd w:id="741"/>
    </w:p>
    <w:p w14:paraId="483FD6E9">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除专用合同条件另有约定外，工程隐蔽部位经承包人自检确认具备覆盖条件的，承包人应书面通知工程师在约定的期限内检查，通知中应载明隐蔽检查的内容、时间和地点，并应附有自检记录和必要的检查资料。</w:t>
      </w:r>
    </w:p>
    <w:p w14:paraId="00562056">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工程师应按时到场并对隐蔽工程及其施工工艺、材料和工程设备进行检查。经工程师检查确认质量符合隐蔽要求，并在验收记录上签字后，承包人才能进行覆盖。经工程师检查质量不合格的，承包人应在工程师指示的时间内完成修复，并由工程师重新检查，由此增加的费用和（或）延误的工期由承包人承担。</w:t>
      </w:r>
    </w:p>
    <w:p w14:paraId="595A2552">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除专用合同条件另有约定外，工程师不能按时进行检查的，应提前向承包人提交书面延期要求，顺延时间不得超过48小时，由此导致工期延误的，工期应予以顺延，顺延超过48小时的，由此导致的工期延误及费用增加由发包人承担。工程师未按时进行检查，也未提出延期要求的，视为隐蔽工程检查合格，承包人可自行完成覆盖工作，并作相应记录报送工程师，工程师应签字确认。工程师事后对检查记录有疑问的，可按下列约定重新检查。</w:t>
      </w:r>
    </w:p>
    <w:p w14:paraId="52E8BEA5">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覆盖工程隐蔽部位后，工程师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05CC57B6">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承包人未通知工程师到场检查，私自将工程隐蔽部位覆盖的，工程师有权指示承包人钻孔探测或揭开检查，无论工程隐蔽部位质量是否合格，由此增加的费用和（或）延误的工期均由承包人承担。</w:t>
      </w:r>
    </w:p>
    <w:bookmarkEnd w:id="725"/>
    <w:p w14:paraId="3DA3C46D">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742" w:name="_Ref11927389"/>
      <w:bookmarkStart w:id="743" w:name="_Ref11927403"/>
      <w:bookmarkStart w:id="744" w:name="_Ref11927398"/>
      <w:bookmarkStart w:id="745" w:name="_Toc87279424"/>
      <w:bookmarkStart w:id="746" w:name="_Toc16156"/>
      <w:bookmarkStart w:id="747" w:name="_Ref11959158"/>
      <w:bookmarkStart w:id="748" w:name="_Toc54862233"/>
      <w:bookmarkStart w:id="749" w:name="_Toc88760936"/>
      <w:bookmarkStart w:id="750" w:name="_Toc87282232"/>
      <w:bookmarkStart w:id="751" w:name="_Ref11959175"/>
      <w:bookmarkStart w:id="752" w:name="_Toc85491298"/>
      <w:bookmarkStart w:id="753" w:name="_Toc85235434"/>
      <w:bookmarkStart w:id="754" w:name="_Toc88313113"/>
      <w:bookmarkStart w:id="755" w:name="_Toc88441902"/>
      <w:bookmarkStart w:id="756" w:name="_Toc10036"/>
      <w:r>
        <w:rPr>
          <w:rFonts w:ascii="Times New Roman" w:hAnsi="Times New Roman" w:eastAsia="宋体" w:cs="Times New Roman"/>
          <w:b w:val="0"/>
          <w:bCs/>
          <w:color w:val="auto"/>
          <w:kern w:val="2"/>
          <w:sz w:val="21"/>
          <w:szCs w:val="21"/>
          <w:lang w:val="en-US" w:eastAsia="zh-CN" w:bidi="ar-SA"/>
        </w:rPr>
        <w:t>6.5 由承包人试验</w:t>
      </w:r>
      <w:bookmarkEnd w:id="742"/>
      <w:bookmarkEnd w:id="743"/>
      <w:bookmarkEnd w:id="744"/>
      <w:r>
        <w:rPr>
          <w:rFonts w:ascii="Times New Roman" w:hAnsi="Times New Roman" w:eastAsia="宋体" w:cs="Times New Roman"/>
          <w:b w:val="0"/>
          <w:bCs/>
          <w:color w:val="auto"/>
          <w:kern w:val="2"/>
          <w:sz w:val="21"/>
          <w:szCs w:val="21"/>
          <w:lang w:val="en-US" w:eastAsia="zh-CN" w:bidi="ar-SA"/>
        </w:rPr>
        <w:t>和检验</w:t>
      </w:r>
      <w:bookmarkEnd w:id="745"/>
      <w:bookmarkEnd w:id="746"/>
      <w:bookmarkEnd w:id="747"/>
      <w:bookmarkEnd w:id="748"/>
      <w:bookmarkEnd w:id="749"/>
      <w:bookmarkEnd w:id="750"/>
      <w:bookmarkEnd w:id="751"/>
      <w:bookmarkEnd w:id="752"/>
      <w:bookmarkEnd w:id="753"/>
      <w:bookmarkEnd w:id="754"/>
      <w:bookmarkEnd w:id="755"/>
      <w:bookmarkEnd w:id="756"/>
    </w:p>
    <w:bookmarkEnd w:id="726"/>
    <w:p w14:paraId="0A1E8972">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6.5.1 试验设备与试验人员</w:t>
      </w:r>
    </w:p>
    <w:p w14:paraId="238B9DA9">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（1） 承包人根据合同约定或工程师指示进行的现场材料试验，应由承包人提供试验场所、试验人员、试验设备以及其他必要的试验条件。工程师在必要时可以使用承包人提供的试验场所、试验设备以及其他试验条件，进行以工程质量检查为目的的材料复核试验，承包人应予以协助。</w:t>
      </w:r>
    </w:p>
    <w:p w14:paraId="54C02A84">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（2） 承包人应按专用合同条件约定的试验内容、时间和地点提供试验设备、取样装置、试验场所和试验条件，并向工程师提交相应进场计划表。</w:t>
      </w:r>
    </w:p>
    <w:p w14:paraId="7E5BDE55">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承包人配置的试验设备要符合相应试验规程的要求并经过具有资质的检测单位检测，且在正式使用该试验设备前，需要经过工程师与承包人共同校定。</w:t>
      </w:r>
    </w:p>
    <w:p w14:paraId="5C44CC1D">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（3） 承包人应向工程师提交试验人员的名单及其岗位、资格等证明资料，试验人员必须能够熟练进行相应的检测试验，承包人对试验人员的试验程序和试验结果的正确性负责。</w:t>
      </w:r>
    </w:p>
    <w:p w14:paraId="2FD3746D">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6.5.2 取样</w:t>
      </w:r>
    </w:p>
    <w:p w14:paraId="51A651D0">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试验属于自检性质的，承包人可以单独取样。试验属于工程师抽检性质的，可由工程师取样，也可由承包人的试验人员在工程师的监督下取样。</w:t>
      </w:r>
    </w:p>
    <w:p w14:paraId="7B5BC58F">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6.5.3 材料、工程设备和工程的试验和检验</w:t>
      </w:r>
    </w:p>
    <w:p w14:paraId="5A1E6E82">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（1） 承包人应按合同约定进行材料和工程设备的试验和检验，并为工程师对上述材料、工程设备和工程的质量检查提供必要的试验资料和原始记录。按合同约定应由工程师与承包人共同进行试验和检验的，由承包人负责提供必要的试验资料和原始记录。</w:t>
      </w:r>
    </w:p>
    <w:p w14:paraId="64D5DAD7">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（2） 试验属于自检性质的，承包人可以单独进行试验。试验属于工程师抽检性质的，工程师可以单独进行试验，也可由承包人与工程师共同进行。承包人对由工程师单独进行的试验结果有异议的，可以申请重新共同进行试验。约定共同进行试验的，工程师未按照约定参加试验的，承包人可自行试验，并将试验结果报送工程师，工程师应承认该试验结果。</w:t>
      </w:r>
    </w:p>
    <w:p w14:paraId="69A0DDB2">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（3） 工程师对承包人的试验和检验结果有异议的，或为查清承包人试验和检验成果的可靠性要求承包人重新试验和检验的，可由工程师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7CCFF010">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757" w:name="_Toc351203566"/>
      <w:bookmarkStart w:id="758" w:name="_Toc337558786"/>
      <w:r>
        <w:rPr>
          <w:rFonts w:ascii="Times New Roman" w:hAnsi="Times New Roman" w:eastAsia="宋体" w:cs="Times New Roman"/>
          <w:color w:val="auto"/>
          <w:kern w:val="2"/>
          <w:sz w:val="21"/>
          <w:szCs w:val="21"/>
          <w:lang w:val="en-US" w:eastAsia="zh-CN" w:bidi="ar-SA"/>
        </w:rPr>
        <w:t>6.5.4 现场工艺试验</w:t>
      </w:r>
      <w:bookmarkEnd w:id="757"/>
    </w:p>
    <w:bookmarkEnd w:id="758"/>
    <w:p w14:paraId="4E4F4456">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承包人应按合同约定进行现场工艺试验。对大型的现场工艺试验，发包人认为必要时，承包人应根据发包人提出的工艺试验要求，编制工艺试验措施计划，报送发包人审查。</w:t>
      </w:r>
    </w:p>
    <w:p w14:paraId="42B5784A">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759" w:name="_Toc88760937"/>
      <w:bookmarkStart w:id="760" w:name="_Toc31842"/>
      <w:bookmarkStart w:id="761" w:name="_Toc87282233"/>
      <w:bookmarkStart w:id="762" w:name="_Toc88441903"/>
      <w:bookmarkStart w:id="763" w:name="_Toc87279425"/>
      <w:bookmarkStart w:id="764" w:name="_Toc16934"/>
      <w:bookmarkStart w:id="765" w:name="_Toc85235435"/>
      <w:bookmarkStart w:id="766" w:name="_Toc88313114"/>
      <w:bookmarkStart w:id="767" w:name="_Toc85491299"/>
      <w:bookmarkStart w:id="768" w:name="_Ref532592787"/>
      <w:bookmarkStart w:id="769" w:name="_Toc54862234"/>
      <w:bookmarkStart w:id="770" w:name="_Ref532592784"/>
      <w:r>
        <w:rPr>
          <w:rFonts w:ascii="Times New Roman" w:hAnsi="Times New Roman" w:eastAsia="宋体" w:cs="Times New Roman"/>
          <w:b w:val="0"/>
          <w:bCs/>
          <w:color w:val="auto"/>
          <w:kern w:val="2"/>
          <w:sz w:val="21"/>
          <w:szCs w:val="21"/>
          <w:lang w:val="en-US" w:eastAsia="zh-CN" w:bidi="ar-SA"/>
        </w:rPr>
        <w:t>6.6 缺陷和修补</w:t>
      </w:r>
      <w:bookmarkEnd w:id="759"/>
      <w:bookmarkEnd w:id="760"/>
      <w:bookmarkEnd w:id="761"/>
      <w:bookmarkEnd w:id="762"/>
      <w:bookmarkEnd w:id="763"/>
      <w:bookmarkEnd w:id="764"/>
      <w:bookmarkEnd w:id="765"/>
      <w:bookmarkEnd w:id="766"/>
      <w:bookmarkEnd w:id="767"/>
      <w:bookmarkEnd w:id="768"/>
      <w:bookmarkEnd w:id="769"/>
      <w:bookmarkEnd w:id="770"/>
    </w:p>
    <w:p w14:paraId="042F2D30">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771" w:name="_Ref16875551"/>
      <w:r>
        <w:rPr>
          <w:rFonts w:ascii="Times New Roman" w:hAnsi="Times New Roman" w:eastAsia="宋体" w:cs="Times New Roman"/>
          <w:color w:val="auto"/>
          <w:kern w:val="2"/>
          <w:sz w:val="21"/>
          <w:szCs w:val="21"/>
          <w:lang w:val="en-US" w:eastAsia="zh-CN" w:bidi="ar-SA"/>
        </w:rPr>
        <w:t>6.6.1 发包人可在颁发接收证书前随时指示承包人：</w:t>
      </w:r>
      <w:bookmarkEnd w:id="771"/>
    </w:p>
    <w:p w14:paraId="271E4F2E">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（1） 对不符合合同要求的任何工程设备或材料进行修补，或者将其移出现场并进行更换；</w:t>
      </w:r>
    </w:p>
    <w:p w14:paraId="757B1677">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（2） 对不符合合同的其他工作进行修补，或者将其去除并重新实施； </w:t>
      </w:r>
    </w:p>
    <w:p w14:paraId="13F4D2E5">
      <w:pPr>
        <w:adjustRightInd w:val="0"/>
        <w:snapToGrid w:val="0"/>
        <w:spacing w:line="360" w:lineRule="auto"/>
        <w:ind w:firstLine="420" w:firstLineChars="200"/>
        <w:rPr>
          <w:rFonts w:ascii="Times New Roman" w:hAnsi="Times New Roman" w:eastAsia="宋体" w:cs="Times New Roman"/>
          <w:color w:val="auto"/>
          <w:szCs w:val="21"/>
        </w:rPr>
      </w:pPr>
      <w:bookmarkStart w:id="772" w:name="_Ref4708991"/>
      <w:r>
        <w:rPr>
          <w:rFonts w:ascii="Times New Roman" w:hAnsi="Times New Roman" w:eastAsia="宋体" w:cs="Times New Roman"/>
          <w:color w:val="auto"/>
          <w:szCs w:val="21"/>
        </w:rPr>
        <w:t>（3） 实施因意外、不可预见的事件或其他原因引起的、为工程的安全迫切需要的任何修补工作。</w:t>
      </w:r>
      <w:bookmarkEnd w:id="772"/>
    </w:p>
    <w:p w14:paraId="3C14EAFB">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773" w:name="_Ref11956964"/>
      <w:r>
        <w:rPr>
          <w:rFonts w:ascii="Times New Roman" w:hAnsi="Times New Roman" w:eastAsia="宋体" w:cs="Times New Roman"/>
          <w:color w:val="auto"/>
          <w:kern w:val="2"/>
          <w:sz w:val="21"/>
          <w:szCs w:val="21"/>
          <w:lang w:val="en-US" w:eastAsia="zh-CN" w:bidi="ar-SA"/>
        </w:rPr>
        <w:t>6.6.2 承包人应遵守第6.6.1项下指示，并在合理可行的情况下，根据上述指示中规定的时间完成修补工作。除因下列原因引起的第6.6.1项第（3）目下的情形外，承包人应承担所有修补工作的费用：</w:t>
      </w:r>
      <w:bookmarkEnd w:id="773"/>
    </w:p>
    <w:p w14:paraId="1426A5DE">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（1） 因发包人或其人员的任何行为导致的情形，且在此情况下发包人应承担因此引起的工期延误和承包人费用损失，并向承包人支付合理的利润。</w:t>
      </w:r>
    </w:p>
    <w:p w14:paraId="2071D528">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（2） 第17.4款[不可抗力后果的承担]中适用的不可抗力事件的情形。</w:t>
      </w:r>
    </w:p>
    <w:p w14:paraId="4828CF3B">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6.6.3 如果承包人未能遵守发包人的指示，发包人可以自行决定请第三方完成上述修补工作，并有权要求承包人支付因未履行指示而产生的所有费用，但承包人根据第6.6.2项有权就修补工作获得支付的情况除外。</w:t>
      </w:r>
    </w:p>
    <w:p w14:paraId="0EA3925E">
      <w:pPr>
        <w:keepNext w:val="0"/>
        <w:keepLines w:val="0"/>
        <w:widowControl/>
        <w:numPr>
          <w:ilvl w:val="0"/>
          <w:numId w:val="0"/>
        </w:numPr>
        <w:tabs>
          <w:tab w:val="left" w:pos="993"/>
          <w:tab w:val="left" w:pos="1276"/>
        </w:tabs>
        <w:wordWrap/>
        <w:topLinePunct w:val="0"/>
        <w:adjustRightInd w:val="0"/>
        <w:snapToGrid w:val="0"/>
        <w:spacing w:before="0" w:beforeLines="0" w:after="156" w:afterLines="50" w:line="360" w:lineRule="auto"/>
        <w:ind w:firstLine="442" w:firstLineChars="200"/>
        <w:jc w:val="both"/>
        <w:outlineLvl w:val="2"/>
        <w:rPr>
          <w:rFonts w:ascii="Times New Roman" w:hAnsi="Times New Roman" w:eastAsia="宋体" w:cs="Times New Roman"/>
          <w:b/>
          <w:bCs/>
          <w:color w:val="auto"/>
          <w:kern w:val="0"/>
          <w:sz w:val="22"/>
          <w:szCs w:val="21"/>
          <w:lang w:val="en-US" w:eastAsia="zh-CN" w:bidi="ar-SA"/>
        </w:rPr>
      </w:pPr>
      <w:bookmarkStart w:id="774" w:name="_Toc87279426"/>
      <w:bookmarkStart w:id="775" w:name="_Toc21362"/>
      <w:bookmarkStart w:id="776" w:name="_Ref531954214"/>
      <w:bookmarkStart w:id="777" w:name="_Toc105"/>
      <w:bookmarkStart w:id="778" w:name="_Toc87282234"/>
      <w:bookmarkStart w:id="779" w:name="_Toc88313115"/>
      <w:bookmarkStart w:id="780" w:name="_Toc85491300"/>
      <w:bookmarkStart w:id="781" w:name="_Toc88760938"/>
      <w:bookmarkStart w:id="782" w:name="_Toc85235436"/>
      <w:bookmarkStart w:id="783" w:name="_Toc88441904"/>
      <w:bookmarkStart w:id="784" w:name="_Toc54862235"/>
      <w:r>
        <w:rPr>
          <w:rFonts w:ascii="Times New Roman" w:hAnsi="Times New Roman" w:eastAsia="宋体" w:cs="Times New Roman"/>
          <w:b/>
          <w:bCs/>
          <w:color w:val="auto"/>
          <w:kern w:val="0"/>
          <w:sz w:val="22"/>
          <w:szCs w:val="21"/>
          <w:lang w:val="en-US" w:eastAsia="zh-CN" w:bidi="ar-SA"/>
        </w:rPr>
        <w:t>第7条 施工</w:t>
      </w:r>
      <w:bookmarkEnd w:id="774"/>
      <w:bookmarkEnd w:id="775"/>
      <w:bookmarkEnd w:id="776"/>
      <w:bookmarkEnd w:id="777"/>
      <w:bookmarkEnd w:id="778"/>
      <w:bookmarkEnd w:id="779"/>
      <w:bookmarkEnd w:id="780"/>
      <w:bookmarkEnd w:id="781"/>
      <w:bookmarkEnd w:id="782"/>
      <w:bookmarkEnd w:id="783"/>
      <w:bookmarkEnd w:id="784"/>
    </w:p>
    <w:p w14:paraId="298F8468">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785" w:name="_Ref531954276"/>
      <w:bookmarkStart w:id="786" w:name="_Toc16552"/>
      <w:bookmarkStart w:id="787" w:name="_Toc85491301"/>
      <w:bookmarkStart w:id="788" w:name="_Toc88760939"/>
      <w:bookmarkStart w:id="789" w:name="_Toc30307"/>
      <w:bookmarkStart w:id="790" w:name="_Toc87282235"/>
      <w:bookmarkStart w:id="791" w:name="_Toc88441905"/>
      <w:bookmarkStart w:id="792" w:name="_Toc88313116"/>
      <w:bookmarkStart w:id="793" w:name="_Toc85235437"/>
      <w:bookmarkStart w:id="794" w:name="_Ref531954272"/>
      <w:bookmarkStart w:id="795" w:name="_Toc87279427"/>
      <w:bookmarkStart w:id="796" w:name="_Toc54862236"/>
      <w:bookmarkStart w:id="797" w:name="_Ref531954246"/>
      <w:bookmarkStart w:id="798" w:name="_Ref531954260"/>
      <w:r>
        <w:rPr>
          <w:rFonts w:ascii="Times New Roman" w:hAnsi="Times New Roman" w:eastAsia="宋体" w:cs="Times New Roman"/>
          <w:b w:val="0"/>
          <w:bCs/>
          <w:color w:val="auto"/>
          <w:kern w:val="2"/>
          <w:sz w:val="21"/>
          <w:szCs w:val="21"/>
          <w:lang w:val="en-US" w:eastAsia="zh-CN" w:bidi="ar-SA"/>
        </w:rPr>
        <w:t>7.1 交通运输</w:t>
      </w:r>
      <w:bookmarkEnd w:id="785"/>
      <w:bookmarkEnd w:id="786"/>
      <w:bookmarkEnd w:id="787"/>
      <w:bookmarkEnd w:id="788"/>
      <w:bookmarkEnd w:id="789"/>
      <w:bookmarkEnd w:id="790"/>
      <w:bookmarkEnd w:id="791"/>
      <w:bookmarkEnd w:id="792"/>
      <w:bookmarkEnd w:id="793"/>
      <w:bookmarkEnd w:id="794"/>
      <w:bookmarkEnd w:id="795"/>
      <w:bookmarkEnd w:id="796"/>
      <w:r>
        <w:rPr>
          <w:rFonts w:ascii="Times New Roman" w:hAnsi="Times New Roman" w:eastAsia="宋体" w:cs="Times New Roman"/>
          <w:b w:val="0"/>
          <w:bCs/>
          <w:color w:val="auto"/>
          <w:kern w:val="2"/>
          <w:sz w:val="21"/>
          <w:szCs w:val="21"/>
          <w:lang w:val="en-US" w:eastAsia="zh-CN" w:bidi="ar-SA"/>
        </w:rPr>
        <w:t xml:space="preserve"> </w:t>
      </w:r>
    </w:p>
    <w:p w14:paraId="39A2FABC">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799" w:name="_Ref4422645"/>
      <w:r>
        <w:rPr>
          <w:rFonts w:ascii="Times New Roman" w:hAnsi="Times New Roman" w:eastAsia="宋体" w:cs="Times New Roman"/>
          <w:color w:val="auto"/>
          <w:kern w:val="2"/>
          <w:sz w:val="21"/>
          <w:szCs w:val="21"/>
          <w:lang w:val="en-US" w:eastAsia="zh-CN" w:bidi="ar-SA"/>
        </w:rPr>
        <w:t>7.1.1 出入现场的权利</w:t>
      </w:r>
      <w:bookmarkEnd w:id="799"/>
    </w:p>
    <w:p w14:paraId="53533ACD">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除专用合同条件另有约定外，发包人应根据工程实施需要，负责取得出入施工现场所需的批准手续和全部权利，以及取得因工程实施所需修建道路、桥梁以及其他基础设施的权利，并承担相关手续费用和建设费用。承包人应协助发包人办理修建场内外道路、桥梁以及其他基础设施的手续。</w:t>
      </w:r>
    </w:p>
    <w:p w14:paraId="4180AD09">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800" w:name="_Ref18957045"/>
      <w:r>
        <w:rPr>
          <w:rFonts w:ascii="Times New Roman" w:hAnsi="Times New Roman" w:eastAsia="宋体" w:cs="Times New Roman"/>
          <w:color w:val="auto"/>
          <w:kern w:val="2"/>
          <w:sz w:val="21"/>
          <w:szCs w:val="21"/>
          <w:lang w:val="en-US" w:eastAsia="zh-CN" w:bidi="ar-SA"/>
        </w:rPr>
        <w:t>7.1.2 场外交通</w:t>
      </w:r>
      <w:bookmarkEnd w:id="800"/>
    </w:p>
    <w:p w14:paraId="0CD36951">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除专用合同条件另有约定外，发包人应提供场外交通设施的技术参数和具体条件，场外交通设施无法满足工程施工需要的，由发包人负责承担由此产生的相关费用。承包人应遵守有关交通法规，严格按照道路和桥梁的限制荷载行驶，执行有关道路限速、限行、禁止超载的规定，并配合交通管理部门的监督和检查。承包人车辆外出行驶所需的场外公共道路的通行费、养路费和税款等由承包人承担。</w:t>
      </w:r>
    </w:p>
    <w:p w14:paraId="6497606F">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801" w:name="_Ref4622358"/>
      <w:r>
        <w:rPr>
          <w:rFonts w:ascii="Times New Roman" w:hAnsi="Times New Roman" w:eastAsia="宋体" w:cs="Times New Roman"/>
          <w:color w:val="auto"/>
          <w:kern w:val="2"/>
          <w:sz w:val="21"/>
          <w:szCs w:val="21"/>
          <w:lang w:val="en-US" w:eastAsia="zh-CN" w:bidi="ar-SA"/>
        </w:rPr>
        <w:t>7.1.3 场内交通</w:t>
      </w:r>
      <w:bookmarkEnd w:id="801"/>
    </w:p>
    <w:p w14:paraId="755967C6">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除专用合同条件另有约定外，承包人应负责修建、维修、养护和管理施工所需的临时道路和交通设施，包括维修、养护和管理发包人提供的道路和交通设施，并承担相应费用。承包人修建的临时道路和交通设施应免费提供发包人和工程师为实现合同目的使用。场内交通与场外交通的边界由合同当事人在专用合同条件中约定。</w:t>
      </w:r>
    </w:p>
    <w:p w14:paraId="6D13802C">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802" w:name="_Ref4622376"/>
      <w:r>
        <w:rPr>
          <w:rFonts w:ascii="Times New Roman" w:hAnsi="Times New Roman" w:eastAsia="宋体" w:cs="Times New Roman"/>
          <w:color w:val="auto"/>
          <w:kern w:val="2"/>
          <w:sz w:val="21"/>
          <w:szCs w:val="21"/>
          <w:lang w:val="en-US" w:eastAsia="zh-CN" w:bidi="ar-SA"/>
        </w:rPr>
        <w:t>7.1.4 超大件和超重件的运输</w:t>
      </w:r>
      <w:bookmarkEnd w:id="802"/>
    </w:p>
    <w:p w14:paraId="57CF5BF5">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由承包人负责运输的超大件或超重件，应由承包人负责向交通管理部门办理申请手续，发包人给予协助。运输超大件或超重件所需的道路和桥梁临时加固改造费用和其他有关费用，由承包人承担，但专用合同条件另有约定的除外。</w:t>
      </w:r>
    </w:p>
    <w:p w14:paraId="3EB656A3">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7.1.5 道路和桥梁的损坏责任</w:t>
      </w:r>
    </w:p>
    <w:p w14:paraId="3F3261F0">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因承包人运输造成施工现场内外公共道路和桥梁损坏的，由承包人承担修复损坏的全部费用和可能引起的赔偿。</w:t>
      </w:r>
    </w:p>
    <w:p w14:paraId="700AF435">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7.1.6 水路和航空运输</w:t>
      </w:r>
    </w:p>
    <w:p w14:paraId="60009C23">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本条上述各款的内容适用于水路运输和航空运输，其中“道路”一词的涵义包括河道、航线、船闸、机场、码头、堤防以及水路或航空运输中其他相似结构物；“车辆”一词的涵义包括船舶和飞机等。</w:t>
      </w:r>
    </w:p>
    <w:p w14:paraId="3D1BD40F">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803" w:name="_Toc88760940"/>
      <w:bookmarkStart w:id="804" w:name="_Toc88313117"/>
      <w:bookmarkStart w:id="805" w:name="_Toc87279428"/>
      <w:bookmarkStart w:id="806" w:name="_Toc87282236"/>
      <w:bookmarkStart w:id="807" w:name="_Toc23362"/>
      <w:bookmarkStart w:id="808" w:name="_Toc85491302"/>
      <w:bookmarkStart w:id="809" w:name="_Toc54862237"/>
      <w:bookmarkStart w:id="810" w:name="_Toc20829"/>
      <w:bookmarkStart w:id="811" w:name="_Ref11919294"/>
      <w:bookmarkStart w:id="812" w:name="_Toc85235438"/>
      <w:bookmarkStart w:id="813" w:name="_Ref11919459"/>
      <w:bookmarkStart w:id="814" w:name="_Toc88441906"/>
      <w:r>
        <w:rPr>
          <w:rFonts w:ascii="Times New Roman" w:hAnsi="Times New Roman" w:eastAsia="宋体" w:cs="Times New Roman"/>
          <w:b w:val="0"/>
          <w:bCs/>
          <w:color w:val="auto"/>
          <w:kern w:val="2"/>
          <w:sz w:val="21"/>
          <w:szCs w:val="21"/>
          <w:lang w:val="en-US" w:eastAsia="zh-CN" w:bidi="ar-SA"/>
        </w:rPr>
        <w:t>7.2 施工设备和临时设施</w:t>
      </w:r>
      <w:bookmarkEnd w:id="797"/>
      <w:bookmarkEnd w:id="798"/>
      <w:bookmarkEnd w:id="803"/>
      <w:bookmarkEnd w:id="804"/>
      <w:bookmarkEnd w:id="805"/>
      <w:bookmarkEnd w:id="806"/>
      <w:bookmarkEnd w:id="807"/>
      <w:bookmarkEnd w:id="808"/>
      <w:bookmarkEnd w:id="809"/>
      <w:bookmarkEnd w:id="810"/>
      <w:bookmarkEnd w:id="811"/>
      <w:bookmarkEnd w:id="812"/>
      <w:bookmarkEnd w:id="813"/>
      <w:bookmarkEnd w:id="814"/>
      <w:r>
        <w:rPr>
          <w:rFonts w:ascii="Times New Roman" w:hAnsi="Times New Roman" w:eastAsia="宋体" w:cs="Times New Roman"/>
          <w:b w:val="0"/>
          <w:bCs/>
          <w:color w:val="auto"/>
          <w:kern w:val="2"/>
          <w:sz w:val="21"/>
          <w:szCs w:val="21"/>
          <w:lang w:val="en-US" w:eastAsia="zh-CN" w:bidi="ar-SA"/>
        </w:rPr>
        <w:t xml:space="preserve"> </w:t>
      </w:r>
    </w:p>
    <w:p w14:paraId="1E32B288">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815" w:name="_Ref18990767"/>
      <w:bookmarkStart w:id="816" w:name="_Ref509043186"/>
      <w:r>
        <w:rPr>
          <w:rFonts w:ascii="Times New Roman" w:hAnsi="Times New Roman" w:eastAsia="宋体" w:cs="Times New Roman"/>
          <w:color w:val="auto"/>
          <w:kern w:val="2"/>
          <w:sz w:val="21"/>
          <w:szCs w:val="21"/>
          <w:lang w:val="en-US" w:eastAsia="zh-CN" w:bidi="ar-SA"/>
        </w:rPr>
        <w:t>7.2.1 承包人提供的施工设备和临时设施</w:t>
      </w:r>
      <w:bookmarkEnd w:id="815"/>
    </w:p>
    <w:p w14:paraId="2B9E6C54">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承包人应按项目进度计划的要求，及时配置施工设备和修建临时设施。进入施工现场的承包人提供的施工设备需经工程师核查后才能投入使用。承包人更换合同约定由承包人提供的施工设备的，应报工程师批准。</w:t>
      </w:r>
    </w:p>
    <w:p w14:paraId="2412BDB5">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除专用合同条件另有约定外，承包人应自行承担修建临时设施的费用，需要临时占地的，应由发包人办理申请手续并承担相应费用。承包人应在专用合同条件7.2款约定的时间内向发包人提交临时占地资料，因承包人未能按时提交资料，导致工期延误的，由此增加的费用和（或）竣工日期延误，由承包人负责。</w:t>
      </w:r>
    </w:p>
    <w:bookmarkEnd w:id="816"/>
    <w:p w14:paraId="13586002">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817" w:name="_Ref18990784"/>
      <w:r>
        <w:rPr>
          <w:rFonts w:ascii="Times New Roman" w:hAnsi="Times New Roman" w:eastAsia="宋体" w:cs="Times New Roman"/>
          <w:color w:val="auto"/>
          <w:kern w:val="2"/>
          <w:sz w:val="21"/>
          <w:szCs w:val="21"/>
          <w:lang w:val="en-US" w:eastAsia="zh-CN" w:bidi="ar-SA"/>
        </w:rPr>
        <w:t>7.2.2 发包人提供的施工设备和临时设施</w:t>
      </w:r>
      <w:bookmarkEnd w:id="817"/>
    </w:p>
    <w:p w14:paraId="2E5E6691">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发包人提供的施工设备或临时设施在专用合同条件中约定。</w:t>
      </w:r>
    </w:p>
    <w:p w14:paraId="5003BE46">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7.2.3 要求承包人增加或更换施工设备</w:t>
      </w:r>
    </w:p>
    <w:p w14:paraId="5E1255A4">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承包人使用的施工设备不能满足项目进度计划和（或）质量要求时，工程师有权要求承包人增加或更换施工设备，承包人应及时增加或更换，由此增加的费用和（或）延误的工期由承包人承担。</w:t>
      </w:r>
    </w:p>
    <w:p w14:paraId="6513961B">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7.2.4 施工设备和临时设施专用于合同工程</w:t>
      </w:r>
    </w:p>
    <w:p w14:paraId="065D55A6">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运入施工现场的施工设备以及在施工现场建设的临时设施必须专用于工程。未经发包人批准，承包人不得运出施工现场或挪作他用；经发包人批准，承包人可以根据施工进度计划撤走闲置的施工设备和其他物品。</w:t>
      </w:r>
    </w:p>
    <w:p w14:paraId="7E602162">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818" w:name="_Toc87282237"/>
      <w:bookmarkStart w:id="819" w:name="_Toc88441907"/>
      <w:bookmarkStart w:id="820" w:name="_Toc54862238"/>
      <w:bookmarkStart w:id="821" w:name="_Toc88313118"/>
      <w:bookmarkStart w:id="822" w:name="_Ref11874352"/>
      <w:bookmarkStart w:id="823" w:name="_Toc88760941"/>
      <w:bookmarkStart w:id="824" w:name="_Toc21537"/>
      <w:bookmarkStart w:id="825" w:name="_Toc85491303"/>
      <w:bookmarkStart w:id="826" w:name="_Toc124"/>
      <w:bookmarkStart w:id="827" w:name="_Toc85235439"/>
      <w:bookmarkStart w:id="828" w:name="_Toc87279429"/>
      <w:r>
        <w:rPr>
          <w:rFonts w:ascii="Times New Roman" w:hAnsi="Times New Roman" w:eastAsia="宋体" w:cs="Times New Roman"/>
          <w:b w:val="0"/>
          <w:bCs/>
          <w:color w:val="auto"/>
          <w:kern w:val="2"/>
          <w:sz w:val="21"/>
          <w:szCs w:val="21"/>
          <w:lang w:val="en-US" w:eastAsia="zh-CN" w:bidi="ar-SA"/>
        </w:rPr>
        <w:t>7.3 现场合作</w:t>
      </w:r>
      <w:bookmarkEnd w:id="818"/>
      <w:bookmarkEnd w:id="819"/>
      <w:bookmarkEnd w:id="820"/>
      <w:bookmarkEnd w:id="821"/>
      <w:bookmarkEnd w:id="822"/>
      <w:bookmarkEnd w:id="823"/>
      <w:bookmarkEnd w:id="824"/>
      <w:bookmarkEnd w:id="825"/>
      <w:bookmarkEnd w:id="826"/>
      <w:bookmarkEnd w:id="827"/>
      <w:bookmarkEnd w:id="828"/>
    </w:p>
    <w:p w14:paraId="482E3A17">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承包人应按合同约定或发包人的指示，与发包人人员、发包人的其他承包人等人员就在现场或附近实施与工程有关的各项工作进行合作并提供适当条件，包括使用承包人设备、临时工程或进入现场等。</w:t>
      </w:r>
    </w:p>
    <w:p w14:paraId="0B631D24">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承包人应对其在现场的施工活动负责，并应尽合理努力按合同约定或发包人的指示，协调自身与发包人人员、发包人的其他承包人等人员的活动。</w:t>
      </w:r>
    </w:p>
    <w:p w14:paraId="24C3025D">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除专用合同条件另有约定外，如果承包人提供上述合作、条件或协调在考虑到《发包人要求》所列内容的情况下是不可预见的，则承包人有权就额外费用和合理利润从发包人处获得支付，且因此延误的工期应相应顺延。</w:t>
      </w:r>
    </w:p>
    <w:p w14:paraId="6081777E">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829" w:name="_Toc88760942"/>
      <w:bookmarkStart w:id="830" w:name="_Ref531954287"/>
      <w:bookmarkStart w:id="831" w:name="_Toc85235440"/>
      <w:bookmarkStart w:id="832" w:name="_Toc87282238"/>
      <w:bookmarkStart w:id="833" w:name="_Toc87279430"/>
      <w:bookmarkStart w:id="834" w:name="_Toc88313119"/>
      <w:bookmarkStart w:id="835" w:name="_Toc88441908"/>
      <w:bookmarkStart w:id="836" w:name="_Toc20650"/>
      <w:bookmarkStart w:id="837" w:name="_Toc54862239"/>
      <w:bookmarkStart w:id="838" w:name="_Ref531954285"/>
      <w:bookmarkStart w:id="839" w:name="_Toc16242"/>
      <w:bookmarkStart w:id="840" w:name="_Toc85491304"/>
      <w:r>
        <w:rPr>
          <w:rFonts w:ascii="Times New Roman" w:hAnsi="Times New Roman" w:eastAsia="宋体" w:cs="Times New Roman"/>
          <w:b w:val="0"/>
          <w:bCs/>
          <w:color w:val="auto"/>
          <w:kern w:val="2"/>
          <w:sz w:val="21"/>
          <w:szCs w:val="21"/>
          <w:lang w:val="en-US" w:eastAsia="zh-CN" w:bidi="ar-SA"/>
        </w:rPr>
        <w:t>7.4 测量放线</w:t>
      </w:r>
      <w:bookmarkEnd w:id="829"/>
      <w:bookmarkEnd w:id="830"/>
      <w:bookmarkEnd w:id="831"/>
      <w:bookmarkEnd w:id="832"/>
      <w:bookmarkEnd w:id="833"/>
      <w:bookmarkEnd w:id="834"/>
      <w:bookmarkEnd w:id="835"/>
      <w:bookmarkEnd w:id="836"/>
      <w:bookmarkEnd w:id="837"/>
      <w:bookmarkEnd w:id="838"/>
      <w:bookmarkEnd w:id="839"/>
      <w:bookmarkEnd w:id="840"/>
    </w:p>
    <w:p w14:paraId="56EA6458">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7.4.1 除专用合同条件另有约定外，承包人应根据国家测绘基准、测绘系统和工程测量技术规范，按基准点（线）以及合同工程精度要求，测设施工控制网，并在专用合同条件约定的期限内，将施工控制网资料报送工程师。</w:t>
      </w:r>
    </w:p>
    <w:p w14:paraId="2CE995C9">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7.4.2 承包人应负责管理施工控制网点。施工控制网点丢失或损坏的，承包人应及时修复。承包人应承担施工控制网点的管理与修复费用，并在工程竣工后将施工控制网点移交发包人。承包人负责对工程、单位/区段工程、施工部位放线，并对放线的准确性负责。</w:t>
      </w:r>
    </w:p>
    <w:p w14:paraId="799E1C8A">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7.4.3 承包人负责施工过程中的全部施工测量放线工作，并配置具有相应资质的人员、合格的仪器、设备和其他物品。承包人应矫正工程的位置、标高、尺寸或基准线中出现的任何差错，并对工程各部分的定位负责。施工过程中对施工现场内水准点等测量标志物的保护工作由承包人负责。</w:t>
      </w:r>
    </w:p>
    <w:p w14:paraId="36238374">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841" w:name="_Toc11881"/>
      <w:bookmarkStart w:id="842" w:name="_Toc87279431"/>
      <w:bookmarkStart w:id="843" w:name="_Toc11237"/>
      <w:bookmarkStart w:id="844" w:name="_Toc87282239"/>
      <w:bookmarkStart w:id="845" w:name="_Toc88313120"/>
      <w:bookmarkStart w:id="846" w:name="_Toc88441909"/>
      <w:bookmarkStart w:id="847" w:name="_Toc88760943"/>
      <w:bookmarkStart w:id="848" w:name="_Toc85235441"/>
      <w:bookmarkStart w:id="849" w:name="_Toc54862240"/>
      <w:bookmarkStart w:id="850" w:name="_Toc85491305"/>
      <w:bookmarkStart w:id="851" w:name="_Ref4770992"/>
      <w:bookmarkStart w:id="852" w:name="_Ref531954329"/>
      <w:bookmarkStart w:id="853" w:name="_Ref531954323"/>
      <w:r>
        <w:rPr>
          <w:rFonts w:ascii="Times New Roman" w:hAnsi="Times New Roman" w:eastAsia="宋体" w:cs="Times New Roman"/>
          <w:b w:val="0"/>
          <w:bCs/>
          <w:color w:val="auto"/>
          <w:kern w:val="2"/>
          <w:sz w:val="21"/>
          <w:szCs w:val="21"/>
          <w:lang w:val="en-US" w:eastAsia="zh-CN" w:bidi="ar-SA"/>
        </w:rPr>
        <w:t>7.5 现场劳动用工</w:t>
      </w:r>
      <w:bookmarkEnd w:id="841"/>
      <w:bookmarkEnd w:id="842"/>
      <w:bookmarkEnd w:id="843"/>
      <w:bookmarkEnd w:id="844"/>
      <w:bookmarkEnd w:id="845"/>
      <w:bookmarkEnd w:id="846"/>
      <w:bookmarkEnd w:id="847"/>
      <w:bookmarkEnd w:id="848"/>
      <w:bookmarkEnd w:id="849"/>
      <w:bookmarkEnd w:id="850"/>
    </w:p>
    <w:p w14:paraId="623FA662">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7.5.1 承包人及其分包人招用建筑工人的，应当依法与所招用的建筑工人订立劳动合同，实行建筑工人劳动用工实名制管理，承包人应当按照有关规定开设建筑工人工资专用账户、存储工资保证金，专项用于支付和保障该工程建设项目建筑工人工资。</w:t>
      </w:r>
    </w:p>
    <w:p w14:paraId="5E3DF9B7">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7.5.2 承包人应当在工程项目部配备劳资专管员，对分包单位劳动用工及工资发放实施监督管理。承包人拖欠建筑工人工资的,应当依法予以清偿。分包人拖欠建筑工人工资的,由承包人先行清偿,再依法进行追偿。因发包人未按照合同约定及时拨付工程款导致建筑工人工资拖欠的，发包人应当以未结清的工程款为限先行垫付被拖欠的建筑工人工资。合同当事人可在专用合同条件中约定具体的清偿事宜和违约责任。</w:t>
      </w:r>
    </w:p>
    <w:p w14:paraId="5D798F61">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7.5.3 承包人应当按照相关法律法规的要求，进行劳动用工管理和建筑工人工资支付。</w:t>
      </w:r>
    </w:p>
    <w:p w14:paraId="53206838">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854" w:name="_Toc87279432"/>
      <w:bookmarkStart w:id="855" w:name="_Toc85235442"/>
      <w:bookmarkStart w:id="856" w:name="_Toc88313121"/>
      <w:bookmarkStart w:id="857" w:name="_Toc13697"/>
      <w:bookmarkStart w:id="858" w:name="_Toc88441910"/>
      <w:bookmarkStart w:id="859" w:name="_Toc2765"/>
      <w:bookmarkStart w:id="860" w:name="_Toc87282240"/>
      <w:bookmarkStart w:id="861" w:name="_Ref41554059"/>
      <w:bookmarkStart w:id="862" w:name="_Toc88760944"/>
      <w:bookmarkStart w:id="863" w:name="_Toc54862241"/>
      <w:bookmarkStart w:id="864" w:name="_Toc85491306"/>
      <w:r>
        <w:rPr>
          <w:rFonts w:ascii="Times New Roman" w:hAnsi="Times New Roman" w:eastAsia="宋体" w:cs="Times New Roman"/>
          <w:b w:val="0"/>
          <w:bCs/>
          <w:color w:val="auto"/>
          <w:kern w:val="2"/>
          <w:sz w:val="21"/>
          <w:szCs w:val="21"/>
          <w:lang w:val="en-US" w:eastAsia="zh-CN" w:bidi="ar-SA"/>
        </w:rPr>
        <w:t>7.6 安全文明施工</w:t>
      </w:r>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p>
    <w:p w14:paraId="1EE182E5">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865" w:name="_Ref18990822"/>
      <w:r>
        <w:rPr>
          <w:rFonts w:ascii="Times New Roman" w:hAnsi="Times New Roman" w:eastAsia="宋体" w:cs="Times New Roman"/>
          <w:color w:val="auto"/>
          <w:kern w:val="2"/>
          <w:sz w:val="21"/>
          <w:szCs w:val="21"/>
          <w:lang w:val="en-US" w:eastAsia="zh-CN" w:bidi="ar-SA"/>
        </w:rPr>
        <w:t>7.6.1 安全生产要求</w:t>
      </w:r>
      <w:bookmarkEnd w:id="865"/>
    </w:p>
    <w:p w14:paraId="3C85B210">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合同履行期间，合同当事人均应当遵守国家和工程所在地有关安全生产的要求，合同当事人有特别要求的，应在专用合同条件中明确安全生产标准化目标及相应事项。承包人有权拒绝发包人及工程师强令承包人违章作业、冒险施工的任何指示。</w:t>
      </w:r>
    </w:p>
    <w:p w14:paraId="355B5E1F">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在工程实施过程中，如遇到突发的地质变动、事先未知的地下施工障碍等影响施工安全的紧急情况，承包人应及时报告工程师和发包人，发包人应当及时下令停工并采取应急措施，按照相关法律法规的要求需上报政府有关行政管理部门的，应依法上报。</w:t>
      </w:r>
    </w:p>
    <w:p w14:paraId="3A2B4813">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因安全生产需要暂停施工的，按照第8.9款[暂停工作]的约定执行。</w:t>
      </w:r>
    </w:p>
    <w:p w14:paraId="5AC179DC">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7.6.2 安全生产保证措施</w:t>
      </w:r>
    </w:p>
    <w:p w14:paraId="14B5FCD1">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承包人应当按照法律、法规和工程建设强制性标准进行设计、在设计文件中注明涉及施工安全的重点部位和环节，提出保障施工作业人员和预防安全事故的措施建议，防止因设计不合理导致生产安全事故的发生。</w:t>
      </w:r>
    </w:p>
    <w:p w14:paraId="59B4E80F">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工程师及政府安全监督部门的检查与监督。</w:t>
      </w:r>
    </w:p>
    <w:p w14:paraId="57709C8F">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应按照法律规定进行施工，开工前做好安全技术交底工作，施工过程中做好各项安全防护措施。承包人为实施合同而雇用的特殊工种的人员应受过专门的培训并已取得政府有关管理机构颁发的上岗证书。承包人应加强施工作业安全管理，特别应加强对于易燃、易爆材料、火工器材、有毒与腐蚀性材料和其他危险品的管理，以及对爆破作业和地下工程施工等危险作业的管理。</w:t>
      </w:r>
    </w:p>
    <w:p w14:paraId="30236878">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866" w:name="_Ref18990840"/>
      <w:r>
        <w:rPr>
          <w:rFonts w:ascii="Times New Roman" w:hAnsi="Times New Roman" w:eastAsia="宋体" w:cs="Times New Roman"/>
          <w:color w:val="auto"/>
          <w:kern w:val="2"/>
          <w:sz w:val="21"/>
          <w:szCs w:val="21"/>
          <w:lang w:val="en-US" w:eastAsia="zh-CN" w:bidi="ar-SA"/>
        </w:rPr>
        <w:t>7.6.3 文明施工</w:t>
      </w:r>
      <w:bookmarkEnd w:id="866"/>
    </w:p>
    <w:p w14:paraId="4EE2E90A">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承包人在工程施工期间，应当采取措施保持施工现场平整，物料堆放整齐。工程所在地有关政府行政管理部门有特殊要求的，按照其要求执行。合同当事人对文明施工有其他要求的，可以在专用合同条件中明确。</w:t>
      </w:r>
    </w:p>
    <w:p w14:paraId="1798D36A">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1E4A5C98">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7.6.4 事故处理</w:t>
      </w:r>
    </w:p>
    <w:p w14:paraId="7D7CDD11">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工程实施过程中发生事故的，承包人应立即通知工程师。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6F547669">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在工程实施期间或缺陷责任期内发生危及工程安全的事件，工程师通知承包人进行抢救和抢修，承包人声明无能力或不愿立即执行的，发包人有权雇佣其他人员进行抢救和抢修。此类抢救和抢修按合同约定属于承包人义务的，由此增加的费用和（或）延误的工期由承包人承担。</w:t>
      </w:r>
    </w:p>
    <w:p w14:paraId="52968B3A">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7.6.5 安全生产责任</w:t>
      </w:r>
    </w:p>
    <w:p w14:paraId="44E51F25">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发包人应负责赔偿以下各种情况造成的损失：</w:t>
      </w:r>
    </w:p>
    <w:p w14:paraId="4EA2449E">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（1） 工程或工程的任何部分对土地的占用所造成的第三者财产损失；</w:t>
      </w:r>
    </w:p>
    <w:p w14:paraId="233D0478">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（2） 由于发包人原因在施工现场及其毗邻地带、履行合同工作中造成的第三者人身伤亡和财产损失；</w:t>
      </w:r>
    </w:p>
    <w:p w14:paraId="2636BA3E">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（3） 由于发包人原因对发包人自身、承包人、工程师造成的人身伤害和财产损失。</w:t>
      </w:r>
    </w:p>
    <w:p w14:paraId="4A7EAA9F">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承包人应负责赔偿由于承包人原因在施工现场及其毗邻地带、履行合同工作中造成的第三者人身伤亡和财产损失。</w:t>
      </w:r>
    </w:p>
    <w:p w14:paraId="33C913CB">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如果上述损失是由于发包人和承包人共同原因导致的，则双方应根据过错情况按比例承担。</w:t>
      </w:r>
    </w:p>
    <w:p w14:paraId="6D3BAECA">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867" w:name="_Ref11874562"/>
      <w:bookmarkStart w:id="868" w:name="_Toc87279433"/>
      <w:bookmarkStart w:id="869" w:name="_Toc88760945"/>
      <w:bookmarkStart w:id="870" w:name="_Toc87282241"/>
      <w:bookmarkStart w:id="871" w:name="_Toc85491307"/>
      <w:bookmarkStart w:id="872" w:name="_Toc13058"/>
      <w:bookmarkStart w:id="873" w:name="_Ref41554069"/>
      <w:bookmarkStart w:id="874" w:name="_Toc85235443"/>
      <w:bookmarkStart w:id="875" w:name="_Toc54862242"/>
      <w:bookmarkStart w:id="876" w:name="_Toc23979"/>
      <w:bookmarkStart w:id="877" w:name="_Toc88441911"/>
      <w:bookmarkStart w:id="878" w:name="_Toc88313122"/>
      <w:r>
        <w:rPr>
          <w:rFonts w:ascii="Times New Roman" w:hAnsi="Times New Roman" w:eastAsia="宋体" w:cs="Times New Roman"/>
          <w:b w:val="0"/>
          <w:bCs/>
          <w:color w:val="auto"/>
          <w:kern w:val="2"/>
          <w:sz w:val="21"/>
          <w:szCs w:val="21"/>
          <w:lang w:val="en-US" w:eastAsia="zh-CN" w:bidi="ar-SA"/>
        </w:rPr>
        <w:t>7.7 职业健康</w:t>
      </w:r>
      <w:bookmarkEnd w:id="867"/>
      <w:bookmarkEnd w:id="868"/>
      <w:bookmarkEnd w:id="869"/>
      <w:bookmarkEnd w:id="870"/>
      <w:bookmarkEnd w:id="871"/>
      <w:bookmarkEnd w:id="872"/>
      <w:bookmarkEnd w:id="873"/>
      <w:bookmarkEnd w:id="874"/>
      <w:bookmarkEnd w:id="875"/>
      <w:bookmarkEnd w:id="876"/>
      <w:bookmarkEnd w:id="877"/>
      <w:bookmarkEnd w:id="878"/>
    </w:p>
    <w:p w14:paraId="4CD60376">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承包人应遵守适用的职业健康的法律和合同约定（包括对雇用、职业健康、安全、福利等方面的规定），负责现场实施过程中其人员的职业健康和保护，包括：</w:t>
      </w:r>
    </w:p>
    <w:p w14:paraId="6207C1DC">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（1） 承包人应遵守适用的劳动法规，保护承包人员工及承包人聘用的第三方人员的合法休假权等合法权益，按照法律规定安排现场施工人员的劳动和休息时间，保障劳动者的休息时间，并支付合理的报酬和费用。因工程施工的特殊需要占用休假日或延长工作时间的，应不超过法律规定的限度，并按法律规定给予补休或酬劳。</w:t>
      </w:r>
    </w:p>
    <w:p w14:paraId="2017FFB7">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（2） 承包人应依法为承包人</w:t>
      </w:r>
      <w:bookmarkStart w:id="879" w:name="_Hlk46339538"/>
      <w:r>
        <w:rPr>
          <w:rFonts w:ascii="Times New Roman" w:hAnsi="Times New Roman" w:eastAsia="宋体" w:cs="Times New Roman"/>
          <w:color w:val="auto"/>
          <w:szCs w:val="21"/>
        </w:rPr>
        <w:t>员工及承包人聘用的第三方人员</w:t>
      </w:r>
      <w:bookmarkEnd w:id="879"/>
      <w:r>
        <w:rPr>
          <w:rFonts w:ascii="Times New Roman" w:hAnsi="Times New Roman" w:eastAsia="宋体" w:cs="Times New Roman"/>
          <w:color w:val="auto"/>
          <w:szCs w:val="21"/>
        </w:rPr>
        <w:t>办理必要的证件、许可、保险和注册等，承包人应督促其分包人为分包人员工及分包人聘用的第三方人员办理必要的证件、许可、保险和注册等。承包人应为其履行合同所雇用的人员提供必要的膳宿条件和生活环境，必要的现场食宿条件。</w:t>
      </w:r>
    </w:p>
    <w:p w14:paraId="221FA9CE">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（3） 承包人应对其施工人员进行相关作业的职业健康知识培训、危险及危害因素交底、安全操作规程交底、采取有效措施，按有关规定为其现场人员提供劳动保护用品、防护器具、防暑降温用品和安全生产设施。采取有效的防止粉尘、降低噪声、控制有害气体和保障高温、高寒、高空作业安全等劳动保护措施。</w:t>
      </w:r>
    </w:p>
    <w:p w14:paraId="61BF9639">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（4） 承包人应在有毒有害作业区域设置警示标志和说明，对有毒有害岗位进行防治检查，对不合格的防护设施、器具、搭设等及时整改，消除危害职业健康的隐患。发包人人员和工程师人员未经承包人允许、未配备相关保护器具，进入该作业区域所造成的伤害，由发包人承担责任和费用。</w:t>
      </w:r>
    </w:p>
    <w:p w14:paraId="6EBE59B6">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（5） 承包人应采取有效措施预防传染病，保持食堂的饮食卫生，保证施工人员的健康，并定期对施工现场、施工人员生活基地和工程进行防疫和卫生的专业检查和处理, 在远离城镇的施工现场，还应配备必要的伤病防治和急救的医务人员与医疗设施。承包人雇佣人员在施工中受到伤害的，承包人应立即采取有效措施进行抢救和治疗。</w:t>
      </w:r>
    </w:p>
    <w:p w14:paraId="4AED6A0E">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880" w:name="_Toc87282242"/>
      <w:bookmarkStart w:id="881" w:name="_Ref11874570"/>
      <w:bookmarkStart w:id="882" w:name="_Toc4490"/>
      <w:bookmarkStart w:id="883" w:name="_Toc54862243"/>
      <w:bookmarkStart w:id="884" w:name="_Toc5767"/>
      <w:bookmarkStart w:id="885" w:name="_Toc87279434"/>
      <w:bookmarkStart w:id="886" w:name="_Toc85235444"/>
      <w:bookmarkStart w:id="887" w:name="_Toc85491308"/>
      <w:bookmarkStart w:id="888" w:name="_Toc88313123"/>
      <w:bookmarkStart w:id="889" w:name="_Toc88441912"/>
      <w:bookmarkStart w:id="890" w:name="_Toc88760946"/>
      <w:r>
        <w:rPr>
          <w:rFonts w:ascii="Times New Roman" w:hAnsi="Times New Roman" w:eastAsia="宋体" w:cs="Times New Roman"/>
          <w:b w:val="0"/>
          <w:bCs/>
          <w:color w:val="auto"/>
          <w:kern w:val="2"/>
          <w:sz w:val="21"/>
          <w:szCs w:val="21"/>
          <w:lang w:val="en-US" w:eastAsia="zh-CN" w:bidi="ar-SA"/>
        </w:rPr>
        <w:t>7.8 环境保护</w:t>
      </w:r>
      <w:bookmarkEnd w:id="880"/>
      <w:bookmarkEnd w:id="881"/>
      <w:bookmarkEnd w:id="882"/>
      <w:bookmarkEnd w:id="883"/>
      <w:bookmarkEnd w:id="884"/>
      <w:bookmarkEnd w:id="885"/>
      <w:bookmarkEnd w:id="886"/>
      <w:bookmarkEnd w:id="887"/>
      <w:bookmarkEnd w:id="888"/>
      <w:bookmarkEnd w:id="889"/>
      <w:bookmarkEnd w:id="890"/>
    </w:p>
    <w:p w14:paraId="50E7EDC6">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7.8.1 承包人负责在现场施工过程中对现场周围的建筑物、构筑物、文物建筑、古树、名木，及地下管线、线缆、构筑物、文物、化石和坟墓等进行保护。因承包人未能通知发包人，并在未能得到发包人进一步指示的情况下，所造成的损害、损失、赔偿等费用增加，和（或）竣工日期延误，由承包人负责。如承包人已及时通知发包人，发包人未能及时作出指示的，所造成的损害、损失、赔偿等费用增加，和（或）竣工日期延误，由发包人负责。</w:t>
      </w:r>
    </w:p>
    <w:p w14:paraId="2F019E81">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7.8.2 承包人应采取措施，并负责控制和（或）处理现场的粉尘、废气、废水、固体废物和噪声对环境的污染和危害。因此发生的伤害、赔偿、罚款等费用增加，和（或）竣工日期延误，由承包人负责。</w:t>
      </w:r>
    </w:p>
    <w:p w14:paraId="593B71F1">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7.8.3 承包人及时或定期将施工现场残留、废弃的垃圾分类后运到发包人或当地有关行政部门指定的地点，防止对周围环境的污染及对作业的影响。承包人应当承担因其原因引起的环境污染侵权损害赔偿责任，因违反上述约定导致当地行政部门的罚款、赔偿等增加的费用，由承包人承担；因上述环境污染引起纠纷而导致暂停施工的，由此增加的费用和（或）延误的工期由承包人承担。</w:t>
      </w:r>
    </w:p>
    <w:p w14:paraId="10E09C85">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891" w:name="_Ref531954340"/>
      <w:bookmarkStart w:id="892" w:name="_Toc54862244"/>
      <w:bookmarkStart w:id="893" w:name="_Toc85235445"/>
      <w:bookmarkStart w:id="894" w:name="_Toc85491309"/>
      <w:bookmarkStart w:id="895" w:name="_Toc87279435"/>
      <w:bookmarkStart w:id="896" w:name="_Toc88313124"/>
      <w:bookmarkStart w:id="897" w:name="_Ref531954344"/>
      <w:bookmarkStart w:id="898" w:name="_Toc5815"/>
      <w:bookmarkStart w:id="899" w:name="_Toc88760947"/>
      <w:bookmarkStart w:id="900" w:name="_Toc87282243"/>
      <w:bookmarkStart w:id="901" w:name="_Toc713"/>
      <w:bookmarkStart w:id="902" w:name="_Toc88441913"/>
      <w:bookmarkStart w:id="903" w:name="_Ref4771116"/>
      <w:r>
        <w:rPr>
          <w:rFonts w:ascii="Times New Roman" w:hAnsi="Times New Roman" w:eastAsia="宋体" w:cs="Times New Roman"/>
          <w:b w:val="0"/>
          <w:bCs/>
          <w:color w:val="auto"/>
          <w:kern w:val="2"/>
          <w:sz w:val="21"/>
          <w:szCs w:val="21"/>
          <w:lang w:val="en-US" w:eastAsia="zh-CN" w:bidi="ar-SA"/>
        </w:rPr>
        <w:t>7.9 临时性公用设施</w:t>
      </w:r>
      <w:bookmarkEnd w:id="891"/>
      <w:bookmarkEnd w:id="892"/>
      <w:bookmarkEnd w:id="893"/>
      <w:bookmarkEnd w:id="894"/>
      <w:bookmarkEnd w:id="895"/>
      <w:bookmarkEnd w:id="896"/>
      <w:bookmarkEnd w:id="897"/>
      <w:bookmarkEnd w:id="898"/>
      <w:bookmarkEnd w:id="899"/>
      <w:bookmarkEnd w:id="900"/>
      <w:bookmarkEnd w:id="901"/>
      <w:bookmarkEnd w:id="902"/>
      <w:r>
        <w:rPr>
          <w:rFonts w:ascii="Times New Roman" w:hAnsi="Times New Roman" w:eastAsia="宋体" w:cs="Times New Roman"/>
          <w:b w:val="0"/>
          <w:bCs/>
          <w:color w:val="auto"/>
          <w:kern w:val="2"/>
          <w:sz w:val="21"/>
          <w:szCs w:val="21"/>
          <w:lang w:val="en-US" w:eastAsia="zh-CN" w:bidi="ar-SA"/>
        </w:rPr>
        <w:t xml:space="preserve"> </w:t>
      </w:r>
      <w:bookmarkEnd w:id="903"/>
    </w:p>
    <w:p w14:paraId="57CDCD9F">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7.9.1 提供临时用水、用电等和节点铺设</w:t>
      </w:r>
    </w:p>
    <w:p w14:paraId="22A4A96F">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除专用合同条件另有约定外，发包人应在承包人进场前将施工临时用水、用电等接至约定的节点位置，并保证其需要。上述临时使用的水、电等的类别、取费单价在专用合同条件中约定，发包人按实际计量结果收费。发包人无法提供的水、电等在专用合同条件中约定，相关费用由承包人纳入报价并承担相关责任。</w:t>
      </w:r>
    </w:p>
    <w:p w14:paraId="3F138F76">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发包人未能按约定的类别和时间完成节点铺设，使开工时间延误，竣工日期相应顺延。未能按约定的品质、数量和时间提供水、电等，给承包人造成的损失由发包人承担，导致工程关键路径延误的，竣工日期相应顺延。</w:t>
      </w:r>
    </w:p>
    <w:p w14:paraId="7DCE69F1">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r>
        <w:rPr>
          <w:rFonts w:ascii="Times New Roman" w:hAnsi="Times New Roman" w:eastAsia="宋体" w:cs="Times New Roman"/>
          <w:color w:val="auto"/>
          <w:kern w:val="2"/>
          <w:sz w:val="21"/>
          <w:szCs w:val="21"/>
          <w:lang w:val="en-US" w:eastAsia="zh-CN" w:bidi="ar-SA"/>
        </w:rPr>
        <w:t>7.9.2 临时用水、用电等</w:t>
      </w:r>
    </w:p>
    <w:p w14:paraId="16A78691">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应在计划开始现场施工日期28天前或双方约定的其它时间，按专用合同条件中约定的发包人能够提供的临时用水、用电等类别，向发包人提交施工（含工程物资保管）所需的临时用水、用电等的品质、正常用量、高峰用量、使用时间和节点位置等资料。承包人自费负责计量仪器的购买、安装和维护，并依据专用合同条件中约定的单价向发包人交费，合同当事人另有约定时除外。</w:t>
      </w:r>
    </w:p>
    <w:p w14:paraId="7FFB8B72">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因承包人未能按合同约定提交上述资料，造成发包人费用增加和竣工日期延误时，由承包人负责。</w:t>
      </w:r>
      <w:bookmarkStart w:id="904" w:name="_Ref508893743"/>
    </w:p>
    <w:p w14:paraId="0B0F04DF">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905" w:name="_Toc88760948"/>
      <w:bookmarkStart w:id="906" w:name="_Toc6237"/>
      <w:bookmarkStart w:id="907" w:name="_Toc87279436"/>
      <w:bookmarkStart w:id="908" w:name="_Toc85235446"/>
      <w:bookmarkStart w:id="909" w:name="_Toc4773"/>
      <w:bookmarkStart w:id="910" w:name="_Toc54862245"/>
      <w:bookmarkStart w:id="911" w:name="_Toc87282244"/>
      <w:bookmarkStart w:id="912" w:name="_Toc88441914"/>
      <w:bookmarkStart w:id="913" w:name="_Toc85491310"/>
      <w:bookmarkStart w:id="914" w:name="_Toc88313125"/>
      <w:bookmarkStart w:id="915" w:name="_Ref531952248"/>
      <w:bookmarkStart w:id="916" w:name="_Ref531952239"/>
      <w:r>
        <w:rPr>
          <w:rFonts w:ascii="Times New Roman" w:hAnsi="Times New Roman" w:eastAsia="宋体" w:cs="Times New Roman"/>
          <w:b w:val="0"/>
          <w:bCs/>
          <w:color w:val="auto"/>
          <w:kern w:val="2"/>
          <w:sz w:val="21"/>
          <w:szCs w:val="21"/>
          <w:lang w:val="en-US" w:eastAsia="zh-CN" w:bidi="ar-SA"/>
        </w:rPr>
        <w:t>7.10 现场安保</w:t>
      </w:r>
      <w:bookmarkEnd w:id="905"/>
      <w:bookmarkEnd w:id="906"/>
      <w:bookmarkEnd w:id="907"/>
      <w:bookmarkEnd w:id="908"/>
      <w:bookmarkEnd w:id="909"/>
      <w:bookmarkEnd w:id="910"/>
      <w:bookmarkEnd w:id="911"/>
      <w:bookmarkEnd w:id="912"/>
      <w:bookmarkEnd w:id="913"/>
      <w:bookmarkEnd w:id="914"/>
      <w:bookmarkEnd w:id="915"/>
      <w:bookmarkEnd w:id="916"/>
    </w:p>
    <w:p w14:paraId="59ABCD6B">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承担自发包人向其移交施工现场、进入占有施工现场至发包人接收单位/区段工程或（和）工程之前的现场安保责任，并负责编制相关的安保制度、责任制度和报告制度，提交给发包人。除专用合同条件另有约定外，承包人的该等义务不因其与他人共同合法占有施工现场而减免。承包人有权要求发包人负责协调他人就共同合法占有现场的安保事宜接受承包人的管理。</w:t>
      </w:r>
    </w:p>
    <w:p w14:paraId="28586D9D">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承包人应将其作业限制在现场区域、合同约定的区域或为履行合同所需的区域内。承包人应采取一切必要的预防措施，以保持承包人的设备和人员处于现场区域内，避免其进入邻近地区。</w:t>
      </w:r>
    </w:p>
    <w:p w14:paraId="3A1B2EE5">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承包人为履行合同义务而占用的其他场所（如预制加工场所、办公及生活营区） 的安保适用本款前述关于现场安保的规定。</w:t>
      </w:r>
    </w:p>
    <w:p w14:paraId="5B91F7E4">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917" w:name="_Toc88313126"/>
      <w:bookmarkStart w:id="918" w:name="_Toc87279437"/>
      <w:bookmarkStart w:id="919" w:name="_Toc85235447"/>
      <w:bookmarkStart w:id="920" w:name="_Toc87282245"/>
      <w:bookmarkStart w:id="921" w:name="_Toc22966"/>
      <w:bookmarkStart w:id="922" w:name="_Toc88441915"/>
      <w:bookmarkStart w:id="923" w:name="_Toc54862246"/>
      <w:bookmarkStart w:id="924" w:name="_Toc88760949"/>
      <w:bookmarkStart w:id="925" w:name="_Toc17786"/>
      <w:bookmarkStart w:id="926" w:name="_Toc85491311"/>
      <w:r>
        <w:rPr>
          <w:rFonts w:ascii="Times New Roman" w:hAnsi="Times New Roman" w:eastAsia="宋体" w:cs="Times New Roman"/>
          <w:b w:val="0"/>
          <w:bCs/>
          <w:color w:val="auto"/>
          <w:kern w:val="2"/>
          <w:sz w:val="21"/>
          <w:szCs w:val="21"/>
          <w:lang w:val="en-US" w:eastAsia="zh-CN" w:bidi="ar-SA"/>
        </w:rPr>
        <w:t>7.11 工程照管</w:t>
      </w:r>
      <w:bookmarkEnd w:id="917"/>
      <w:bookmarkEnd w:id="918"/>
      <w:bookmarkEnd w:id="919"/>
      <w:bookmarkEnd w:id="920"/>
      <w:bookmarkEnd w:id="921"/>
      <w:bookmarkEnd w:id="922"/>
      <w:bookmarkEnd w:id="923"/>
      <w:bookmarkEnd w:id="924"/>
      <w:bookmarkEnd w:id="925"/>
      <w:bookmarkEnd w:id="926"/>
    </w:p>
    <w:p w14:paraId="2BD01F5A">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自开始现场施工日期起至发包人应当接收工程之日止，承包人应承担工程现场、材料、设备及承包人文件的照管和维护工作。</w:t>
      </w:r>
    </w:p>
    <w:p w14:paraId="4FC9CC7F">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如部分工程于竣工验收前提前交付发包人的，则自交付之日起，该部分工程照管及维护职责由发包人承担。</w:t>
      </w:r>
    </w:p>
    <w:p w14:paraId="0AAFBF36">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如发包人及承包人进行竣工验收时尚有部分未竣工工程的，承包人应负责该未竣工工程的照管和维护工作，直至竣工后移交给发包人。</w:t>
      </w:r>
    </w:p>
    <w:p w14:paraId="3CED1022">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如合同解除或终止的，承包人自合同解除或终止之日起不再对工程承担照管和维护义务。</w:t>
      </w:r>
    </w:p>
    <w:p w14:paraId="452EEB05">
      <w:pPr>
        <w:keepNext w:val="0"/>
        <w:keepLines w:val="0"/>
        <w:widowControl/>
        <w:numPr>
          <w:ilvl w:val="0"/>
          <w:numId w:val="0"/>
        </w:numPr>
        <w:tabs>
          <w:tab w:val="left" w:pos="993"/>
          <w:tab w:val="left" w:pos="1276"/>
        </w:tabs>
        <w:wordWrap/>
        <w:topLinePunct w:val="0"/>
        <w:adjustRightInd w:val="0"/>
        <w:snapToGrid w:val="0"/>
        <w:spacing w:before="0" w:beforeLines="0" w:after="156" w:afterLines="50" w:line="360" w:lineRule="auto"/>
        <w:ind w:firstLine="442" w:firstLineChars="200"/>
        <w:jc w:val="both"/>
        <w:outlineLvl w:val="2"/>
        <w:rPr>
          <w:rFonts w:ascii="Times New Roman" w:hAnsi="Times New Roman" w:eastAsia="宋体" w:cs="Times New Roman"/>
          <w:b/>
          <w:bCs/>
          <w:color w:val="auto"/>
          <w:kern w:val="0"/>
          <w:sz w:val="22"/>
          <w:szCs w:val="21"/>
          <w:lang w:val="en-US" w:eastAsia="zh-CN" w:bidi="ar-SA"/>
        </w:rPr>
      </w:pPr>
      <w:bookmarkStart w:id="927" w:name="_Toc87282246"/>
      <w:bookmarkStart w:id="928" w:name="_Toc15853"/>
      <w:bookmarkStart w:id="929" w:name="_Toc87279438"/>
      <w:bookmarkStart w:id="930" w:name="_Toc54862247"/>
      <w:bookmarkStart w:id="931" w:name="_Toc85235448"/>
      <w:bookmarkStart w:id="932" w:name="_Toc88441916"/>
      <w:bookmarkStart w:id="933" w:name="_Toc31815"/>
      <w:bookmarkStart w:id="934" w:name="_Toc88313127"/>
      <w:bookmarkStart w:id="935" w:name="_Ref508998009"/>
      <w:bookmarkStart w:id="936" w:name="_Toc85491312"/>
      <w:bookmarkStart w:id="937" w:name="_Toc88760950"/>
      <w:bookmarkStart w:id="938" w:name="_Ref531954505"/>
      <w:bookmarkStart w:id="939" w:name="_Ref531954518"/>
      <w:r>
        <w:rPr>
          <w:rFonts w:ascii="Times New Roman" w:hAnsi="Times New Roman" w:eastAsia="宋体" w:cs="Times New Roman"/>
          <w:b/>
          <w:bCs/>
          <w:color w:val="auto"/>
          <w:kern w:val="0"/>
          <w:sz w:val="22"/>
          <w:szCs w:val="21"/>
          <w:lang w:val="en-US" w:eastAsia="zh-CN" w:bidi="ar-SA"/>
        </w:rPr>
        <w:t>第8条 工期和进度</w:t>
      </w:r>
      <w:bookmarkEnd w:id="927"/>
      <w:bookmarkEnd w:id="928"/>
      <w:bookmarkEnd w:id="929"/>
      <w:bookmarkEnd w:id="930"/>
      <w:bookmarkEnd w:id="931"/>
      <w:bookmarkEnd w:id="932"/>
      <w:bookmarkEnd w:id="933"/>
      <w:bookmarkEnd w:id="934"/>
      <w:bookmarkEnd w:id="935"/>
      <w:bookmarkEnd w:id="936"/>
      <w:bookmarkEnd w:id="937"/>
    </w:p>
    <w:p w14:paraId="23AFD976">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940" w:name="_Toc21350"/>
      <w:bookmarkStart w:id="941" w:name="_Ref532362774"/>
      <w:bookmarkStart w:id="942" w:name="_Toc85491313"/>
      <w:bookmarkStart w:id="943" w:name="_Toc88441917"/>
      <w:bookmarkStart w:id="944" w:name="_Ref532362072"/>
      <w:bookmarkStart w:id="945" w:name="_Toc88760951"/>
      <w:bookmarkStart w:id="946" w:name="_Toc87279439"/>
      <w:bookmarkStart w:id="947" w:name="_Toc87282247"/>
      <w:bookmarkStart w:id="948" w:name="_Toc54862248"/>
      <w:bookmarkStart w:id="949" w:name="_Toc88313128"/>
      <w:bookmarkStart w:id="950" w:name="_Ref532362075"/>
      <w:bookmarkStart w:id="951" w:name="_Toc23089"/>
      <w:bookmarkStart w:id="952" w:name="_Toc85235449"/>
      <w:bookmarkStart w:id="953" w:name="_Ref532362777"/>
      <w:r>
        <w:rPr>
          <w:rFonts w:ascii="Times New Roman" w:hAnsi="Times New Roman" w:eastAsia="宋体" w:cs="Times New Roman"/>
          <w:b w:val="0"/>
          <w:bCs/>
          <w:color w:val="auto"/>
          <w:kern w:val="2"/>
          <w:sz w:val="21"/>
          <w:szCs w:val="21"/>
          <w:lang w:val="en-US" w:eastAsia="zh-CN" w:bidi="ar-SA"/>
        </w:rPr>
        <w:t>8.1 开始工作</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14:paraId="5076F134">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954" w:name="_Ref4428890"/>
      <w:r>
        <w:rPr>
          <w:rFonts w:ascii="Times New Roman" w:hAnsi="Times New Roman" w:eastAsia="宋体" w:cs="Times New Roman"/>
          <w:color w:val="auto"/>
          <w:kern w:val="2"/>
          <w:sz w:val="21"/>
          <w:szCs w:val="21"/>
          <w:lang w:val="en-US" w:eastAsia="zh-CN" w:bidi="ar-SA"/>
        </w:rPr>
        <w:t>8.1.1 开始工作准备</w:t>
      </w:r>
      <w:bookmarkEnd w:id="954"/>
    </w:p>
    <w:p w14:paraId="34A6B627">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合同当事人应按专用合同条件约定完成开始工作准备工作。</w:t>
      </w:r>
    </w:p>
    <w:p w14:paraId="3251CCCB">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955" w:name="_Ref536790534"/>
      <w:bookmarkStart w:id="956" w:name="_Hlk51506490"/>
      <w:r>
        <w:rPr>
          <w:rFonts w:ascii="Times New Roman" w:hAnsi="Times New Roman" w:eastAsia="宋体" w:cs="Times New Roman"/>
          <w:color w:val="auto"/>
          <w:kern w:val="2"/>
          <w:sz w:val="21"/>
          <w:szCs w:val="21"/>
          <w:lang w:val="en-US" w:eastAsia="zh-CN" w:bidi="ar-SA"/>
        </w:rPr>
        <w:t>8.1.2 开始工作通知</w:t>
      </w:r>
      <w:bookmarkEnd w:id="955"/>
    </w:p>
    <w:bookmarkEnd w:id="956"/>
    <w:p w14:paraId="48B2761D">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经发包人同意后，工程师应提前7天向承包人发出经发包人签认的开始工作通知，工期自开始工作通知中载明的开始工作日期起算。</w:t>
      </w:r>
    </w:p>
    <w:p w14:paraId="5EDB9817">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除专用合同条件另有约定外，因发包人原因造成实际开始现场施工日期迟于</w:t>
      </w:r>
      <w:bookmarkStart w:id="957" w:name="_Hlk51506566"/>
      <w:r>
        <w:rPr>
          <w:rFonts w:ascii="Times New Roman" w:hAnsi="Times New Roman" w:eastAsia="宋体" w:cs="Times New Roman"/>
          <w:color w:val="auto"/>
          <w:szCs w:val="21"/>
        </w:rPr>
        <w:t>计划开始现场施工日期</w:t>
      </w:r>
      <w:bookmarkEnd w:id="957"/>
      <w:r>
        <w:rPr>
          <w:rFonts w:ascii="Times New Roman" w:hAnsi="Times New Roman" w:eastAsia="宋体" w:cs="Times New Roman"/>
          <w:color w:val="auto"/>
          <w:szCs w:val="21"/>
        </w:rPr>
        <w:t>后第84天的，承包人有权提出价格调整要求，或者解除合同。发包人应当承担由此增加的费用和（或）延误的工期，并向承包人支付合理利润。</w:t>
      </w:r>
    </w:p>
    <w:p w14:paraId="039BF1BD">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958" w:name="_Toc88441918"/>
      <w:bookmarkStart w:id="959" w:name="_Toc87282248"/>
      <w:bookmarkStart w:id="960" w:name="_Toc10445"/>
      <w:bookmarkStart w:id="961" w:name="_Toc85491314"/>
      <w:bookmarkStart w:id="962" w:name="_Toc87279440"/>
      <w:bookmarkStart w:id="963" w:name="_Toc88760952"/>
      <w:bookmarkStart w:id="964" w:name="_Ref532362124"/>
      <w:bookmarkStart w:id="965" w:name="_Toc23537"/>
      <w:bookmarkStart w:id="966" w:name="_Toc88313129"/>
      <w:bookmarkStart w:id="967" w:name="_Toc85235450"/>
      <w:bookmarkStart w:id="968" w:name="_Toc54862249"/>
      <w:r>
        <w:rPr>
          <w:rFonts w:ascii="Times New Roman" w:hAnsi="Times New Roman" w:eastAsia="宋体" w:cs="Times New Roman"/>
          <w:b w:val="0"/>
          <w:bCs/>
          <w:color w:val="auto"/>
          <w:kern w:val="2"/>
          <w:sz w:val="21"/>
          <w:szCs w:val="21"/>
          <w:lang w:val="en-US" w:eastAsia="zh-CN" w:bidi="ar-SA"/>
        </w:rPr>
        <w:t>8.2 竣工日期</w:t>
      </w:r>
      <w:bookmarkEnd w:id="958"/>
      <w:bookmarkEnd w:id="959"/>
      <w:bookmarkEnd w:id="960"/>
      <w:bookmarkEnd w:id="961"/>
      <w:bookmarkEnd w:id="962"/>
      <w:bookmarkEnd w:id="963"/>
      <w:bookmarkEnd w:id="964"/>
      <w:bookmarkEnd w:id="965"/>
      <w:bookmarkEnd w:id="966"/>
      <w:bookmarkEnd w:id="967"/>
      <w:bookmarkEnd w:id="968"/>
      <w:r>
        <w:rPr>
          <w:rFonts w:ascii="Times New Roman" w:hAnsi="Times New Roman" w:eastAsia="宋体" w:cs="Times New Roman"/>
          <w:b w:val="0"/>
          <w:bCs/>
          <w:color w:val="auto"/>
          <w:kern w:val="2"/>
          <w:sz w:val="21"/>
          <w:szCs w:val="21"/>
          <w:lang w:val="en-US" w:eastAsia="zh-CN" w:bidi="ar-SA"/>
        </w:rPr>
        <w:t xml:space="preserve"> </w:t>
      </w:r>
    </w:p>
    <w:p w14:paraId="715D5418">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承包人应在合同协议书约定的工期内完成合同工作。除专用合同条件另有约定外，工程的竣工日期以第10.1条[竣工验收]的约定为准，并在工程接收证书中写明。</w:t>
      </w:r>
    </w:p>
    <w:p w14:paraId="5FE6022A">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因发包人原因，在工程师收到承包人竣工验收申请报告42天后未进行验收的，视为验收合格，实际竣工日期以提交竣工验收申请报告的日期为准，但发包人由于不可抗力不能进行验收的除外。</w:t>
      </w:r>
    </w:p>
    <w:p w14:paraId="433A4469">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969" w:name="_Toc88441919"/>
      <w:bookmarkStart w:id="970" w:name="_Toc88313130"/>
      <w:bookmarkStart w:id="971" w:name="_Toc88760953"/>
      <w:bookmarkStart w:id="972" w:name="_Toc54862250"/>
      <w:bookmarkStart w:id="973" w:name="_Toc87282249"/>
      <w:bookmarkStart w:id="974" w:name="_Toc22295"/>
      <w:bookmarkStart w:id="975" w:name="_Ref11863334"/>
      <w:bookmarkStart w:id="976" w:name="_Toc6235"/>
      <w:bookmarkStart w:id="977" w:name="_Toc85491315"/>
      <w:bookmarkStart w:id="978" w:name="_Toc85235451"/>
      <w:bookmarkStart w:id="979" w:name="_Toc87279441"/>
      <w:bookmarkStart w:id="980" w:name="_Ref532352856"/>
      <w:bookmarkStart w:id="981" w:name="_Ref532362207"/>
      <w:bookmarkStart w:id="982" w:name="_Ref532362204"/>
      <w:bookmarkStart w:id="983" w:name="_Ref532352853"/>
      <w:r>
        <w:rPr>
          <w:rFonts w:ascii="Times New Roman" w:hAnsi="Times New Roman" w:eastAsia="宋体" w:cs="Times New Roman"/>
          <w:b w:val="0"/>
          <w:bCs/>
          <w:color w:val="auto"/>
          <w:kern w:val="2"/>
          <w:sz w:val="21"/>
          <w:szCs w:val="21"/>
          <w:lang w:val="en-US" w:eastAsia="zh-CN" w:bidi="ar-SA"/>
        </w:rPr>
        <w:t>8.3 项目实施计划</w:t>
      </w:r>
      <w:bookmarkEnd w:id="969"/>
      <w:bookmarkEnd w:id="970"/>
      <w:bookmarkEnd w:id="971"/>
      <w:bookmarkEnd w:id="972"/>
      <w:bookmarkEnd w:id="973"/>
      <w:bookmarkEnd w:id="974"/>
      <w:bookmarkEnd w:id="975"/>
      <w:bookmarkEnd w:id="976"/>
      <w:bookmarkEnd w:id="977"/>
      <w:bookmarkEnd w:id="978"/>
      <w:bookmarkEnd w:id="979"/>
    </w:p>
    <w:p w14:paraId="17FE7E3C">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984" w:name="_Ref18990904"/>
      <w:r>
        <w:rPr>
          <w:rFonts w:ascii="Times New Roman" w:hAnsi="Times New Roman" w:eastAsia="宋体" w:cs="Times New Roman"/>
          <w:color w:val="auto"/>
          <w:kern w:val="2"/>
          <w:sz w:val="21"/>
          <w:szCs w:val="21"/>
          <w:lang w:val="en-US" w:eastAsia="zh-CN" w:bidi="ar-SA"/>
        </w:rPr>
        <w:t>8.3.1 项目实施计划的内容</w:t>
      </w:r>
      <w:bookmarkEnd w:id="984"/>
    </w:p>
    <w:p w14:paraId="06776DEE">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项目实施计划是依据合同和经批准的项目管理计划进行编制并用于对项目实施进行管理和控制的文件，应包含概述、总体实施方案、项目实施要点、项目初步进度计划以及合同当事人在专用合同条件中约定的其他内容。</w:t>
      </w:r>
    </w:p>
    <w:p w14:paraId="032F75FD">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985" w:name="_Ref18990921"/>
      <w:r>
        <w:rPr>
          <w:rFonts w:ascii="Times New Roman" w:hAnsi="Times New Roman" w:eastAsia="宋体" w:cs="Times New Roman"/>
          <w:color w:val="auto"/>
          <w:kern w:val="2"/>
          <w:sz w:val="21"/>
          <w:szCs w:val="21"/>
          <w:lang w:val="en-US" w:eastAsia="zh-CN" w:bidi="ar-SA"/>
        </w:rPr>
        <w:t>8.3.2 项目实施计划的提交和修改</w:t>
      </w:r>
      <w:bookmarkEnd w:id="985"/>
    </w:p>
    <w:p w14:paraId="55A4185F">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除专用合同条件另有约定外，承包人应在合同订立后14天内，向工程师提交项目实施计划，工程师应在收到项目实施计划后21天内确认或提出修改意见。对工程师提出的合理意见和要求，承包人应自费修改完善。根据工程实施的实际情况需要修改项目实施计划的，承包人应向工程师提交修改后的项目实施计划。</w:t>
      </w:r>
    </w:p>
    <w:p w14:paraId="22B8460D">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项目进度计划的编制和修改按照第8.4款[项目进度计划]执行。</w:t>
      </w:r>
    </w:p>
    <w:p w14:paraId="3FEAA361">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986" w:name="_Toc54862251"/>
      <w:bookmarkStart w:id="987" w:name="_Toc88313131"/>
      <w:bookmarkStart w:id="988" w:name="_Toc88441920"/>
      <w:bookmarkStart w:id="989" w:name="_Toc87279442"/>
      <w:bookmarkStart w:id="990" w:name="_Toc14911"/>
      <w:bookmarkStart w:id="991" w:name="_Toc87282250"/>
      <w:bookmarkStart w:id="992" w:name="_Toc88760954"/>
      <w:bookmarkStart w:id="993" w:name="_Toc85235452"/>
      <w:bookmarkStart w:id="994" w:name="_Ref11865507"/>
      <w:bookmarkStart w:id="995" w:name="_Toc85491316"/>
      <w:bookmarkStart w:id="996" w:name="_Toc6207"/>
      <w:r>
        <w:rPr>
          <w:rFonts w:ascii="Times New Roman" w:hAnsi="Times New Roman" w:eastAsia="宋体" w:cs="Times New Roman"/>
          <w:b w:val="0"/>
          <w:bCs/>
          <w:color w:val="auto"/>
          <w:kern w:val="2"/>
          <w:sz w:val="21"/>
          <w:szCs w:val="21"/>
          <w:lang w:val="en-US" w:eastAsia="zh-CN" w:bidi="ar-SA"/>
        </w:rPr>
        <w:t>8.4 项目进度计划</w:t>
      </w:r>
      <w:bookmarkEnd w:id="980"/>
      <w:bookmarkEnd w:id="981"/>
      <w:bookmarkEnd w:id="982"/>
      <w:bookmarkEnd w:id="983"/>
      <w:bookmarkEnd w:id="986"/>
      <w:bookmarkEnd w:id="987"/>
      <w:bookmarkEnd w:id="988"/>
      <w:bookmarkEnd w:id="989"/>
      <w:bookmarkEnd w:id="990"/>
      <w:bookmarkEnd w:id="991"/>
      <w:bookmarkEnd w:id="992"/>
      <w:bookmarkEnd w:id="993"/>
      <w:bookmarkEnd w:id="994"/>
      <w:bookmarkEnd w:id="995"/>
      <w:bookmarkEnd w:id="996"/>
    </w:p>
    <w:p w14:paraId="34D748C6">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997" w:name="_Ref4681217"/>
      <w:r>
        <w:rPr>
          <w:rFonts w:ascii="Times New Roman" w:hAnsi="Times New Roman" w:eastAsia="宋体" w:cs="Times New Roman"/>
          <w:color w:val="auto"/>
          <w:kern w:val="2"/>
          <w:sz w:val="21"/>
          <w:szCs w:val="21"/>
          <w:lang w:val="en-US" w:eastAsia="zh-CN" w:bidi="ar-SA"/>
        </w:rPr>
        <w:t>8.4.1 项目进度计划的提交和修改</w:t>
      </w:r>
      <w:bookmarkEnd w:id="997"/>
    </w:p>
    <w:p w14:paraId="00DB8A7F">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承包人应按照第8.3款[项目实施计划]约定编制并向工程师提交项目初步进度计划，经工程师批准后实施。除专用合同条件另有约定外，工程师应在21天内批复或提出修改意见，否则该项目初步进度计划视为已得到批准。对工程师提出的合理意见和要求，承包人应自费修改完善。</w:t>
      </w:r>
    </w:p>
    <w:p w14:paraId="5F9E271C">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经工程师批准的项目初步进度计划称为项目进度计划，是控制合同工程进度的依据，工程师有权按照进度计划检查工程进度情况。承包人还应根据项目进度计划，编制更为详细的分阶段或分项的进度计划，由工程师批准。</w:t>
      </w:r>
    </w:p>
    <w:p w14:paraId="58976328">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998" w:name="_Ref4429079"/>
      <w:r>
        <w:rPr>
          <w:rFonts w:ascii="Times New Roman" w:hAnsi="Times New Roman" w:eastAsia="宋体" w:cs="Times New Roman"/>
          <w:color w:val="auto"/>
          <w:kern w:val="2"/>
          <w:sz w:val="21"/>
          <w:szCs w:val="21"/>
          <w:lang w:val="en-US" w:eastAsia="zh-CN" w:bidi="ar-SA"/>
        </w:rPr>
        <w:t>8.4.2 项目进度计划的内容</w:t>
      </w:r>
      <w:bookmarkEnd w:id="998"/>
    </w:p>
    <w:p w14:paraId="54FE0942">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项目进度计划应当包括设计、承包人文件提交、采购、制造、检验、运达现场、施工、安装、试验的各个阶段的预期时间以及设计和施工组织方案说明等，其编制应当符合国家法律规定和一般工程实践惯例。项目进度计划的具体要求、关键路径及关键路径变化的确定原则、承包人提交的份数和时间等，在专用合同条件约定。</w:t>
      </w:r>
    </w:p>
    <w:p w14:paraId="1C8ED287">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999" w:name="_Ref3848203"/>
      <w:r>
        <w:rPr>
          <w:rFonts w:ascii="Times New Roman" w:hAnsi="Times New Roman" w:eastAsia="宋体" w:cs="Times New Roman"/>
          <w:color w:val="auto"/>
          <w:kern w:val="2"/>
          <w:sz w:val="21"/>
          <w:szCs w:val="21"/>
          <w:lang w:val="en-US" w:eastAsia="zh-CN" w:bidi="ar-SA"/>
        </w:rPr>
        <w:t>8.4.3 项目进度计划的修订</w:t>
      </w:r>
      <w:bookmarkEnd w:id="999"/>
    </w:p>
    <w:p w14:paraId="4CD2981B">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项目进度计划不符合合同要求或与工程的实际进度不一致的，承包人应向工程师提交修订的项目进度计划，并附具有关措施和相关资料。工程师也可以直接向承包人发出修订项目进度计划的通知，承包人如接受，应按该通知修订项目进度计划，报工程师批准。承包人如不接受，应当在14天内答复，如未按时答复视作已接受修订项目进度计划通知中的内容。</w:t>
      </w:r>
    </w:p>
    <w:p w14:paraId="3E235837">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除专用合同条件另有约定外，工程师应在收到修订的项目进度计划后14天内完成审批或提出修改意见，如未按时答复视作已批准承包人修订后的项目进度计划。工程师对承包人提交的项目进度计划的确认，不能减轻或免除承包人根据法律规定和合同约定应承担的任何责任或义务。</w:t>
      </w:r>
    </w:p>
    <w:p w14:paraId="163744B5">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除合同当事人另有约定外，项目进度计划的修订并不能减轻或者免除双方按第8.7款[工期延误]、第8.8款[工期提前]、第8.9款[暂停工作]应承担的合同责任。</w:t>
      </w:r>
    </w:p>
    <w:p w14:paraId="5ADD278A">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1000" w:name="_Toc88313132"/>
      <w:bookmarkStart w:id="1001" w:name="_Toc87282251"/>
      <w:bookmarkStart w:id="1002" w:name="_Ref532362276"/>
      <w:bookmarkStart w:id="1003" w:name="_Ref532362278"/>
      <w:bookmarkStart w:id="1004" w:name="_Toc54862252"/>
      <w:bookmarkStart w:id="1005" w:name="_Toc15068"/>
      <w:bookmarkStart w:id="1006" w:name="_Toc10795"/>
      <w:bookmarkStart w:id="1007" w:name="_Toc88760955"/>
      <w:bookmarkStart w:id="1008" w:name="_Toc85491317"/>
      <w:bookmarkStart w:id="1009" w:name="_Toc85235453"/>
      <w:bookmarkStart w:id="1010" w:name="_Toc87279443"/>
      <w:bookmarkStart w:id="1011" w:name="_Toc88441921"/>
      <w:r>
        <w:rPr>
          <w:rFonts w:ascii="Times New Roman" w:hAnsi="Times New Roman" w:eastAsia="宋体" w:cs="Times New Roman"/>
          <w:b w:val="0"/>
          <w:bCs/>
          <w:color w:val="auto"/>
          <w:kern w:val="2"/>
          <w:sz w:val="21"/>
          <w:szCs w:val="21"/>
          <w:lang w:val="en-US" w:eastAsia="zh-CN" w:bidi="ar-SA"/>
        </w:rPr>
        <w:t>8.5 进度报告</w:t>
      </w:r>
      <w:bookmarkEnd w:id="1000"/>
      <w:bookmarkEnd w:id="1001"/>
      <w:bookmarkEnd w:id="1002"/>
      <w:bookmarkEnd w:id="1003"/>
      <w:bookmarkEnd w:id="1004"/>
      <w:bookmarkEnd w:id="1005"/>
      <w:bookmarkEnd w:id="1006"/>
      <w:bookmarkEnd w:id="1007"/>
      <w:bookmarkEnd w:id="1008"/>
      <w:bookmarkEnd w:id="1009"/>
      <w:bookmarkEnd w:id="1010"/>
      <w:bookmarkEnd w:id="1011"/>
    </w:p>
    <w:p w14:paraId="2B5E7E90">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项目实施过程中，承包人应进行实际进度记录，并根据工程师的要求编制月进度报告，并提交给工程师。进度报告应包含以下主要内容：</w:t>
      </w:r>
    </w:p>
    <w:p w14:paraId="0153E2DA">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（1） 工程设计、采购、施工等各个工作内容的进展报告；</w:t>
      </w:r>
    </w:p>
    <w:p w14:paraId="7E9784D6">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（2） 工程施工方法的一般说明；</w:t>
      </w:r>
    </w:p>
    <w:p w14:paraId="3D15FEA8">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（3） 当月工程实施介入的项目人员、设备和材料的预估明细报告；</w:t>
      </w:r>
    </w:p>
    <w:p w14:paraId="6DE1A478">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（4） 当月实际进度与进度计划对比分析，以及提出未来可能引起工期延误的情形，同时提出应对措施；需要修订项目进度计划的，应对项目进度计划的修订部分进行说明； </w:t>
      </w:r>
    </w:p>
    <w:p w14:paraId="194A3876">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（5） 承包人对于解决工期延误所提出的建议；</w:t>
      </w:r>
    </w:p>
    <w:p w14:paraId="05B4405E">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（6） 其他与工程有关的重大事项。</w:t>
      </w:r>
    </w:p>
    <w:p w14:paraId="2D1A91B4">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进度报告的具体要求等，在专用合同条件约定。</w:t>
      </w:r>
    </w:p>
    <w:p w14:paraId="43F4E3BA">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1012" w:name="_Toc27822"/>
      <w:bookmarkStart w:id="1013" w:name="_Toc54862253"/>
      <w:bookmarkStart w:id="1014" w:name="_Toc85235454"/>
      <w:bookmarkStart w:id="1015" w:name="_Toc88760956"/>
      <w:bookmarkStart w:id="1016" w:name="_Toc85491318"/>
      <w:bookmarkStart w:id="1017" w:name="_Toc88313133"/>
      <w:bookmarkStart w:id="1018" w:name="_Toc88441922"/>
      <w:bookmarkStart w:id="1019" w:name="_Toc87282252"/>
      <w:bookmarkStart w:id="1020" w:name="_Toc87279444"/>
      <w:bookmarkStart w:id="1021" w:name="_Toc7770"/>
      <w:r>
        <w:rPr>
          <w:rFonts w:ascii="Times New Roman" w:hAnsi="Times New Roman" w:eastAsia="宋体" w:cs="Times New Roman"/>
          <w:b w:val="0"/>
          <w:bCs/>
          <w:color w:val="auto"/>
          <w:kern w:val="2"/>
          <w:sz w:val="21"/>
          <w:szCs w:val="21"/>
          <w:lang w:val="en-US" w:eastAsia="zh-CN" w:bidi="ar-SA"/>
        </w:rPr>
        <w:t>8.6 提前预警</w:t>
      </w:r>
      <w:bookmarkEnd w:id="1012"/>
      <w:bookmarkEnd w:id="1013"/>
      <w:bookmarkEnd w:id="1014"/>
      <w:bookmarkEnd w:id="1015"/>
      <w:bookmarkEnd w:id="1016"/>
      <w:bookmarkEnd w:id="1017"/>
      <w:bookmarkEnd w:id="1018"/>
      <w:bookmarkEnd w:id="1019"/>
      <w:bookmarkEnd w:id="1020"/>
      <w:bookmarkEnd w:id="1021"/>
    </w:p>
    <w:p w14:paraId="6B38BDCC">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任何一方应当在下列情形发生时尽快书面通知另一方：</w:t>
      </w:r>
    </w:p>
    <w:p w14:paraId="67BEFFD7">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（1） 该情形可能对合同的履行或实现合同目的产生不利影响；</w:t>
      </w:r>
    </w:p>
    <w:p w14:paraId="2D5A2EC6">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（2） 该情形可能对工程完成后的使用产生不利影响；</w:t>
      </w:r>
    </w:p>
    <w:p w14:paraId="3439FCE4">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（3） 该情形可能导致合同价款增加；</w:t>
      </w:r>
    </w:p>
    <w:p w14:paraId="689B9DBD">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（4） 该情形可能导致整个工程或单位/区段工程的工期延长。</w:t>
      </w:r>
    </w:p>
    <w:p w14:paraId="28030431">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发包人有权要求承包人根据第13.2款[承包人的合理化建议]的约定提交变更建议，采取措施尽量避免或最小化上述情形的发生或影响。</w:t>
      </w:r>
    </w:p>
    <w:p w14:paraId="0C903A6D">
      <w:pPr>
        <w:widowControl/>
        <w:numPr>
          <w:ilvl w:val="0"/>
          <w:numId w:val="0"/>
        </w:numPr>
        <w:adjustRightInd w:val="0"/>
        <w:snapToGrid w:val="0"/>
        <w:spacing w:after="156" w:afterLines="50" w:line="360" w:lineRule="auto"/>
        <w:ind w:firstLine="420" w:firstLineChars="200"/>
        <w:jc w:val="both"/>
        <w:outlineLvl w:val="3"/>
        <w:rPr>
          <w:rFonts w:ascii="Times New Roman" w:hAnsi="Times New Roman" w:eastAsia="宋体" w:cs="Times New Roman"/>
          <w:b w:val="0"/>
          <w:bCs/>
          <w:color w:val="auto"/>
          <w:kern w:val="2"/>
          <w:sz w:val="21"/>
          <w:szCs w:val="21"/>
          <w:lang w:val="en-US" w:eastAsia="zh-CN" w:bidi="ar-SA"/>
        </w:rPr>
      </w:pPr>
      <w:bookmarkStart w:id="1022" w:name="_Toc4784157"/>
      <w:bookmarkEnd w:id="1022"/>
      <w:bookmarkStart w:id="1023" w:name="_Toc4784163"/>
      <w:bookmarkEnd w:id="1023"/>
      <w:bookmarkStart w:id="1024" w:name="_Toc4784161"/>
      <w:bookmarkEnd w:id="1024"/>
      <w:bookmarkStart w:id="1025" w:name="_Toc4784158"/>
      <w:bookmarkEnd w:id="1025"/>
      <w:bookmarkStart w:id="1026" w:name="_Toc4784156"/>
      <w:bookmarkEnd w:id="1026"/>
      <w:bookmarkStart w:id="1027" w:name="_Toc4784164"/>
      <w:bookmarkEnd w:id="1027"/>
      <w:bookmarkStart w:id="1028" w:name="_Toc4784154"/>
      <w:bookmarkEnd w:id="1028"/>
      <w:bookmarkStart w:id="1029" w:name="_Toc4784155"/>
      <w:bookmarkEnd w:id="1029"/>
      <w:bookmarkStart w:id="1030" w:name="_Toc4784167"/>
      <w:bookmarkEnd w:id="1030"/>
      <w:bookmarkStart w:id="1031" w:name="_Toc4784172"/>
      <w:bookmarkEnd w:id="1031"/>
      <w:bookmarkStart w:id="1032" w:name="_Toc4784174"/>
      <w:bookmarkEnd w:id="1032"/>
      <w:bookmarkStart w:id="1033" w:name="_Toc4784162"/>
      <w:bookmarkEnd w:id="1033"/>
      <w:bookmarkStart w:id="1034" w:name="_Toc4784159"/>
      <w:bookmarkEnd w:id="1034"/>
      <w:bookmarkStart w:id="1035" w:name="_Toc4784165"/>
      <w:bookmarkEnd w:id="1035"/>
      <w:bookmarkStart w:id="1036" w:name="_Toc4784173"/>
      <w:bookmarkEnd w:id="1036"/>
      <w:bookmarkStart w:id="1037" w:name="_Toc4784175"/>
      <w:bookmarkEnd w:id="1037"/>
      <w:bookmarkStart w:id="1038" w:name="_Toc4784160"/>
      <w:bookmarkEnd w:id="1038"/>
      <w:bookmarkStart w:id="1039" w:name="_Toc4784171"/>
      <w:bookmarkEnd w:id="1039"/>
      <w:bookmarkStart w:id="1040" w:name="_Toc4784168"/>
      <w:bookmarkEnd w:id="1040"/>
      <w:bookmarkStart w:id="1041" w:name="_Toc4784169"/>
      <w:bookmarkEnd w:id="1041"/>
      <w:bookmarkStart w:id="1042" w:name="_Toc4784170"/>
      <w:bookmarkEnd w:id="1042"/>
      <w:bookmarkStart w:id="1043" w:name="_Toc4784166"/>
      <w:bookmarkEnd w:id="1043"/>
      <w:bookmarkStart w:id="1044" w:name="_Toc88760957"/>
      <w:bookmarkStart w:id="1045" w:name="_Toc54862254"/>
      <w:bookmarkStart w:id="1046" w:name="_Toc85491319"/>
      <w:bookmarkStart w:id="1047" w:name="_Toc87282253"/>
      <w:bookmarkStart w:id="1048" w:name="_Toc88313134"/>
      <w:bookmarkStart w:id="1049" w:name="_Toc87279445"/>
      <w:bookmarkStart w:id="1050" w:name="_Toc4867"/>
      <w:bookmarkStart w:id="1051" w:name="_Toc88441923"/>
      <w:bookmarkStart w:id="1052" w:name="_Ref4770106"/>
      <w:bookmarkStart w:id="1053" w:name="_Toc15180"/>
      <w:bookmarkStart w:id="1054" w:name="_Toc85235455"/>
      <w:bookmarkStart w:id="1055" w:name="_Ref532362356"/>
      <w:bookmarkStart w:id="1056" w:name="_Ref532362359"/>
      <w:r>
        <w:rPr>
          <w:rFonts w:ascii="Times New Roman" w:hAnsi="Times New Roman" w:eastAsia="宋体" w:cs="Times New Roman"/>
          <w:b w:val="0"/>
          <w:bCs/>
          <w:color w:val="auto"/>
          <w:kern w:val="2"/>
          <w:sz w:val="21"/>
          <w:szCs w:val="21"/>
          <w:lang w:val="en-US" w:eastAsia="zh-CN" w:bidi="ar-SA"/>
        </w:rPr>
        <w:t>8.7 工期延误</w:t>
      </w:r>
      <w:bookmarkEnd w:id="1044"/>
      <w:bookmarkEnd w:id="1045"/>
      <w:bookmarkEnd w:id="1046"/>
      <w:bookmarkEnd w:id="1047"/>
      <w:bookmarkEnd w:id="1048"/>
      <w:bookmarkEnd w:id="1049"/>
      <w:bookmarkEnd w:id="1050"/>
      <w:bookmarkEnd w:id="1051"/>
      <w:bookmarkEnd w:id="1052"/>
      <w:bookmarkEnd w:id="1053"/>
      <w:bookmarkEnd w:id="1054"/>
    </w:p>
    <w:p w14:paraId="39CAD9FB">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1057" w:name="_Ref4796050"/>
      <w:r>
        <w:rPr>
          <w:rFonts w:ascii="Times New Roman" w:hAnsi="Times New Roman" w:eastAsia="宋体" w:cs="Times New Roman"/>
          <w:color w:val="auto"/>
          <w:kern w:val="2"/>
          <w:sz w:val="21"/>
          <w:szCs w:val="21"/>
          <w:lang w:val="en-US" w:eastAsia="zh-CN" w:bidi="ar-SA"/>
        </w:rPr>
        <w:t>8.7.1 因发包人原因导致工期延误</w:t>
      </w:r>
      <w:bookmarkEnd w:id="1057"/>
    </w:p>
    <w:p w14:paraId="799A2013">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在合同履行过程中，因下列情况导致工期延误和（或）费用增加的，由发包人承担由此延误的工期和（或）增加的费用，且发包人应支付承包人合理的利润：</w:t>
      </w:r>
    </w:p>
    <w:p w14:paraId="722B24E2">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（1） 根据第13条[变更与调整]的约定构成一项变更的；</w:t>
      </w:r>
    </w:p>
    <w:p w14:paraId="3E9EE24F">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（2） 发包人违反本合同约定，导致工期延误和（或）费用增加的；</w:t>
      </w:r>
    </w:p>
    <w:p w14:paraId="4531CAF0">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（3） 发包人、发包人代表、工程师或发包人聘请的任意第三方造成或引起的任何延误、妨碍和阻碍；</w:t>
      </w:r>
    </w:p>
    <w:p w14:paraId="0959EE53">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（4） 发包人未能依据第6.2.1项[发包人提供的材料和工程设备]的约定提供材料和工程设备导致工期延误和（或）费用增加的；</w:t>
      </w:r>
    </w:p>
    <w:p w14:paraId="349C9E3B">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（5） 因发包人原因导致的暂停施工；</w:t>
      </w:r>
    </w:p>
    <w:p w14:paraId="2F45F1FF">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（6） 发包人未及时履行相关合同义务，造成工期延误的其他原因。</w:t>
      </w:r>
    </w:p>
    <w:p w14:paraId="4F7852EF">
      <w:pPr>
        <w:numPr>
          <w:ilvl w:val="0"/>
          <w:numId w:val="0"/>
        </w:numPr>
        <w:tabs>
          <w:tab w:val="left" w:pos="851"/>
        </w:tabs>
        <w:adjustRightInd w:val="0"/>
        <w:snapToGrid w:val="0"/>
        <w:spacing w:after="156" w:afterLines="50" w:line="360" w:lineRule="auto"/>
        <w:ind w:firstLine="420" w:firstLineChars="200"/>
        <w:jc w:val="both"/>
        <w:outlineLvl w:val="4"/>
        <w:rPr>
          <w:rFonts w:ascii="Times New Roman" w:hAnsi="Times New Roman" w:eastAsia="宋体" w:cs="Times New Roman"/>
          <w:color w:val="auto"/>
          <w:kern w:val="2"/>
          <w:sz w:val="21"/>
          <w:szCs w:val="21"/>
          <w:lang w:val="en-US" w:eastAsia="zh-CN" w:bidi="ar-SA"/>
        </w:rPr>
      </w:pPr>
      <w:bookmarkStart w:id="1058" w:name="_Ref4770209"/>
      <w:r>
        <w:rPr>
          <w:rFonts w:ascii="Times New Roman" w:hAnsi="Times New Roman" w:eastAsia="宋体" w:cs="Times New Roman"/>
          <w:color w:val="auto"/>
          <w:kern w:val="2"/>
          <w:sz w:val="21"/>
          <w:szCs w:val="21"/>
          <w:lang w:val="en-US" w:eastAsia="zh-CN" w:bidi="ar-SA"/>
        </w:rPr>
        <w:t>8.7.2 因承包人原因导致工期延误</w:t>
      </w:r>
      <w:bookmarkEnd w:id="1058"/>
    </w:p>
    <w:p w14:paraId="3F31C150">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由于承包人的原因，未能按项目进度计划完成工作，承包人应采取措施加快进度，并承担加快进度所增加的费用。</w:t>
      </w:r>
    </w:p>
    <w:p w14:paraId="200C2652">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由于承包人原因造成工期延误并导致逾期竣工的，承包人应支付逾期竣工违约金。逾期竣工违约金的计算方法和最高限额在专用合同条件中约定。承包人支付逾期竣工违约金，不免除承包人完成工作及修补缺陷的义务，且发包人有权从工程进度款、竣工结算款或约定提交的履约担保中扣除相当于逾期竣工违约金的金额。</w:t>
      </w:r>
    </w:p>
    <w:p w14:paraId="44536F5F">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bookmarkStart w:id="1059" w:name="_Ref4770872"/>
      <w:r>
        <w:rPr>
          <w:rFonts w:ascii="宋体" w:hAnsi="宋体" w:eastAsia="宋体" w:cs="Times New Roman"/>
          <w:color w:val="auto"/>
          <w:kern w:val="2"/>
          <w:sz w:val="21"/>
          <w:szCs w:val="21"/>
          <w:lang w:val="en-US" w:eastAsia="zh-CN" w:bidi="ar-SA"/>
        </w:rPr>
        <w:t>8.7.3 行政审批迟延</w:t>
      </w:r>
      <w:bookmarkEnd w:id="1059"/>
      <w:r>
        <w:rPr>
          <w:rFonts w:ascii="宋体" w:hAnsi="宋体" w:eastAsia="宋体" w:cs="Times New Roman"/>
          <w:color w:val="auto"/>
          <w:kern w:val="2"/>
          <w:sz w:val="21"/>
          <w:szCs w:val="21"/>
          <w:lang w:val="en-US" w:eastAsia="zh-CN" w:bidi="ar-SA"/>
        </w:rPr>
        <w:t xml:space="preserve"> </w:t>
      </w:r>
    </w:p>
    <w:p w14:paraId="33B4DA31">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合同约定范围内的工作需国家有关部门审批的，发包人和（或）承包人应按照专用合同条件约定的职责分工完成行政审批报送。因国家有关部门审批迟延造成工期延误的，竣工日期相应顺延。造成费用增加的，由双方在负责的范围内各自承担。</w:t>
      </w:r>
    </w:p>
    <w:p w14:paraId="4F9EAAF2">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bookmarkStart w:id="1060" w:name="_Ref4770933"/>
      <w:r>
        <w:rPr>
          <w:rFonts w:ascii="宋体" w:hAnsi="宋体" w:eastAsia="宋体" w:cs="Times New Roman"/>
          <w:color w:val="auto"/>
          <w:kern w:val="2"/>
          <w:sz w:val="21"/>
          <w:szCs w:val="21"/>
          <w:lang w:val="en-US" w:eastAsia="zh-CN" w:bidi="ar-SA"/>
        </w:rPr>
        <w:t>8.7.4 异常恶劣的气候条件</w:t>
      </w:r>
      <w:bookmarkEnd w:id="1060"/>
    </w:p>
    <w:p w14:paraId="04BD4C06">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异常恶劣的气候条件是指在施工过程中遇到的，有经验的承包人在订立合同时不可预见的，对合同履行造成实质性影响的，但尚未构成不可抗力事件的恶劣气候条件。合同当事人可以在专用合同条件中约定异常恶劣的气候条件的具体情形。</w:t>
      </w:r>
    </w:p>
    <w:p w14:paraId="4F0E3B76">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承包人应采取克服异常恶劣的气候条件的合理措施继续施工，并及时通知工程师。工程师应当及时发出指示，指示构成变更的，按第13条[变更与调整]约定办理。承包人因采取合理措施而延误的工期由发包人承担。</w:t>
      </w:r>
    </w:p>
    <w:p w14:paraId="2633880C">
      <w:pPr>
        <w:widowControl/>
        <w:numPr>
          <w:ilvl w:val="0"/>
          <w:numId w:val="0"/>
        </w:numPr>
        <w:adjustRightInd w:val="0"/>
        <w:snapToGrid w:val="0"/>
        <w:spacing w:after="156" w:afterLines="50" w:line="360" w:lineRule="auto"/>
        <w:ind w:firstLine="420" w:firstLineChars="200"/>
        <w:jc w:val="both"/>
        <w:outlineLvl w:val="3"/>
        <w:rPr>
          <w:rFonts w:ascii="宋体" w:hAnsi="宋体" w:eastAsia="宋体" w:cs="Times New Roman"/>
          <w:b w:val="0"/>
          <w:bCs/>
          <w:color w:val="auto"/>
          <w:kern w:val="2"/>
          <w:sz w:val="21"/>
          <w:szCs w:val="21"/>
          <w:lang w:val="en-US" w:eastAsia="zh-CN" w:bidi="ar-SA"/>
        </w:rPr>
      </w:pPr>
      <w:bookmarkStart w:id="1061" w:name="_Toc85235456"/>
      <w:bookmarkStart w:id="1062" w:name="_Toc88313135"/>
      <w:bookmarkStart w:id="1063" w:name="_Toc87279446"/>
      <w:bookmarkStart w:id="1064" w:name="_Toc88441924"/>
      <w:bookmarkStart w:id="1065" w:name="_Toc87282254"/>
      <w:bookmarkStart w:id="1066" w:name="_Toc88760958"/>
      <w:bookmarkStart w:id="1067" w:name="_Toc26598"/>
      <w:bookmarkStart w:id="1068" w:name="_Ref4781828"/>
      <w:bookmarkStart w:id="1069" w:name="_Toc54862255"/>
      <w:bookmarkStart w:id="1070" w:name="_Toc4697"/>
      <w:bookmarkStart w:id="1071" w:name="_Toc85491320"/>
      <w:r>
        <w:rPr>
          <w:rFonts w:ascii="宋体" w:hAnsi="宋体" w:eastAsia="宋体" w:cs="Times New Roman"/>
          <w:b w:val="0"/>
          <w:bCs/>
          <w:color w:val="auto"/>
          <w:kern w:val="2"/>
          <w:sz w:val="21"/>
          <w:szCs w:val="21"/>
          <w:lang w:val="en-US" w:eastAsia="zh-CN" w:bidi="ar-SA"/>
        </w:rPr>
        <w:t>8.8 工期提前</w:t>
      </w:r>
      <w:bookmarkEnd w:id="1055"/>
      <w:bookmarkEnd w:id="1056"/>
      <w:bookmarkEnd w:id="1061"/>
      <w:bookmarkEnd w:id="1062"/>
      <w:bookmarkEnd w:id="1063"/>
      <w:bookmarkEnd w:id="1064"/>
      <w:bookmarkEnd w:id="1065"/>
      <w:bookmarkEnd w:id="1066"/>
      <w:bookmarkEnd w:id="1067"/>
      <w:bookmarkEnd w:id="1068"/>
      <w:bookmarkEnd w:id="1069"/>
      <w:bookmarkEnd w:id="1070"/>
      <w:bookmarkEnd w:id="1071"/>
    </w:p>
    <w:p w14:paraId="51F5E212">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8.8.1 发包人指示承包人提前竣工且被承包人接受的，应与承包人共同协商采取加快工程进度的措施和修订项目进度计划。发包人应承担承包人由此增加的费用，增加的费用按第13条[变更与调整]的约定执行；发包人不得以任何理由要求承包人超过合理限度压缩工期。承包人有权不接受提前竣工的指示，工期按照合同约定执行。</w:t>
      </w:r>
    </w:p>
    <w:p w14:paraId="7A73A657">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bookmarkStart w:id="1072" w:name="_Ref4429347"/>
      <w:r>
        <w:rPr>
          <w:rFonts w:ascii="宋体" w:hAnsi="宋体" w:eastAsia="宋体" w:cs="Times New Roman"/>
          <w:color w:val="auto"/>
          <w:kern w:val="2"/>
          <w:sz w:val="21"/>
          <w:szCs w:val="21"/>
          <w:lang w:val="en-US" w:eastAsia="zh-CN" w:bidi="ar-SA"/>
        </w:rPr>
        <w:t>8.8.2 承包人提出提前竣工的建议且发包人接受的，应与发包人共同协商采取加快工程进度的措施和修订项目进度计划。发包人应承担承包人由此增加的费用，增加的费用按第13条[变更与调整]的约定执行，并向承包人支付专用合同条件约定的相应奖励金。</w:t>
      </w:r>
      <w:bookmarkEnd w:id="1072"/>
    </w:p>
    <w:p w14:paraId="385F1C61">
      <w:pPr>
        <w:widowControl/>
        <w:numPr>
          <w:ilvl w:val="0"/>
          <w:numId w:val="0"/>
        </w:numPr>
        <w:adjustRightInd w:val="0"/>
        <w:snapToGrid w:val="0"/>
        <w:spacing w:after="156" w:afterLines="50" w:line="360" w:lineRule="auto"/>
        <w:ind w:firstLine="420" w:firstLineChars="200"/>
        <w:jc w:val="both"/>
        <w:outlineLvl w:val="3"/>
        <w:rPr>
          <w:rFonts w:ascii="宋体" w:hAnsi="宋体" w:eastAsia="宋体" w:cs="Times New Roman"/>
          <w:b w:val="0"/>
          <w:bCs/>
          <w:color w:val="auto"/>
          <w:kern w:val="2"/>
          <w:sz w:val="21"/>
          <w:szCs w:val="21"/>
          <w:lang w:val="en-US" w:eastAsia="zh-CN" w:bidi="ar-SA"/>
        </w:rPr>
      </w:pPr>
      <w:bookmarkStart w:id="1073" w:name="_Toc87282255"/>
      <w:bookmarkStart w:id="1074" w:name="_Ref4615040"/>
      <w:bookmarkStart w:id="1075" w:name="_Toc87279447"/>
      <w:bookmarkStart w:id="1076" w:name="_Toc85491321"/>
      <w:bookmarkStart w:id="1077" w:name="_Toc2742"/>
      <w:bookmarkStart w:id="1078" w:name="_Toc88313136"/>
      <w:bookmarkStart w:id="1079" w:name="_Toc18823"/>
      <w:bookmarkStart w:id="1080" w:name="_Toc88441925"/>
      <w:bookmarkStart w:id="1081" w:name="_Toc54862256"/>
      <w:bookmarkStart w:id="1082" w:name="_Toc85235457"/>
      <w:bookmarkStart w:id="1083" w:name="_Toc88760959"/>
      <w:bookmarkStart w:id="1084" w:name="_Ref4615031"/>
      <w:r>
        <w:rPr>
          <w:rFonts w:ascii="宋体" w:hAnsi="宋体" w:eastAsia="宋体" w:cs="Times New Roman"/>
          <w:b w:val="0"/>
          <w:bCs/>
          <w:color w:val="auto"/>
          <w:kern w:val="2"/>
          <w:sz w:val="21"/>
          <w:szCs w:val="21"/>
          <w:lang w:val="en-US" w:eastAsia="zh-CN" w:bidi="ar-SA"/>
        </w:rPr>
        <w:t>8.9 暂停工作</w:t>
      </w:r>
      <w:bookmarkEnd w:id="1073"/>
      <w:bookmarkEnd w:id="1074"/>
      <w:bookmarkEnd w:id="1075"/>
      <w:bookmarkEnd w:id="1076"/>
      <w:bookmarkEnd w:id="1077"/>
      <w:bookmarkEnd w:id="1078"/>
      <w:bookmarkEnd w:id="1079"/>
      <w:bookmarkEnd w:id="1080"/>
      <w:bookmarkEnd w:id="1081"/>
      <w:bookmarkEnd w:id="1082"/>
      <w:bookmarkEnd w:id="1083"/>
      <w:bookmarkEnd w:id="1084"/>
      <w:r>
        <w:rPr>
          <w:rFonts w:ascii="宋体" w:hAnsi="宋体" w:eastAsia="宋体" w:cs="Times New Roman"/>
          <w:b w:val="0"/>
          <w:bCs/>
          <w:color w:val="auto"/>
          <w:kern w:val="2"/>
          <w:sz w:val="21"/>
          <w:szCs w:val="21"/>
          <w:lang w:val="en-US" w:eastAsia="zh-CN" w:bidi="ar-SA"/>
        </w:rPr>
        <w:t xml:space="preserve"> </w:t>
      </w:r>
    </w:p>
    <w:p w14:paraId="2BDA7A37">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bookmarkStart w:id="1085" w:name="_Ref4709151"/>
      <w:r>
        <w:rPr>
          <w:rFonts w:ascii="宋体" w:hAnsi="宋体" w:eastAsia="宋体" w:cs="Times New Roman"/>
          <w:color w:val="auto"/>
          <w:kern w:val="2"/>
          <w:sz w:val="21"/>
          <w:szCs w:val="21"/>
          <w:lang w:val="en-US" w:eastAsia="zh-CN" w:bidi="ar-SA"/>
        </w:rPr>
        <w:t>8.9.1 由发包人暂停工作</w:t>
      </w:r>
      <w:bookmarkEnd w:id="1085"/>
    </w:p>
    <w:p w14:paraId="7BD15835">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发包人认为必要时，可通过工程师向承包人发出经发包人签认的暂停工作通知，应列明暂停原因、暂停的日期及预计暂停的期限。承包人应按该通知暂停工作。</w:t>
      </w:r>
      <w:bookmarkStart w:id="1086" w:name="_Ref4709233"/>
    </w:p>
    <w:p w14:paraId="0A2D315D">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承包人因执行暂停工作通知而造成费用的增加和（或）工期延误由发包人承担，并有权要求发包人支付合理利润，但</w:t>
      </w:r>
      <w:bookmarkEnd w:id="1086"/>
      <w:r>
        <w:rPr>
          <w:rFonts w:ascii="宋体" w:hAnsi="宋体" w:eastAsia="宋体" w:cs="Times New Roman"/>
          <w:color w:val="auto"/>
          <w:szCs w:val="21"/>
        </w:rPr>
        <w:t>由于承包人原因造成发包人暂停工作的除外。</w:t>
      </w:r>
    </w:p>
    <w:p w14:paraId="157CE4EC">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bookmarkStart w:id="1087" w:name="_Ref18972173"/>
      <w:r>
        <w:rPr>
          <w:rFonts w:ascii="宋体" w:hAnsi="宋体" w:eastAsia="宋体" w:cs="Times New Roman"/>
          <w:color w:val="auto"/>
          <w:kern w:val="2"/>
          <w:sz w:val="21"/>
          <w:szCs w:val="21"/>
          <w:lang w:val="en-US" w:eastAsia="zh-CN" w:bidi="ar-SA"/>
        </w:rPr>
        <w:t>8.9.2 由承包人暂停工作</w:t>
      </w:r>
      <w:bookmarkEnd w:id="1087"/>
      <w:r>
        <w:rPr>
          <w:rFonts w:ascii="宋体" w:hAnsi="宋体" w:eastAsia="宋体" w:cs="Times New Roman"/>
          <w:color w:val="auto"/>
          <w:kern w:val="2"/>
          <w:sz w:val="21"/>
          <w:szCs w:val="21"/>
          <w:lang w:val="en-US" w:eastAsia="zh-CN" w:bidi="ar-SA"/>
        </w:rPr>
        <w:t xml:space="preserve"> </w:t>
      </w:r>
    </w:p>
    <w:p w14:paraId="5831DA52">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因承包人原因所造成部分或全部工程的暂停，承包人应采取措施尽快复工并赶上进度，由此造成费用的增加或工期延误由承包人承担。因此造成逾期竣工的，承包人应按第8.7.2项[因承包人原因导致工期延误]承担逾期竣工违约责任。</w:t>
      </w:r>
    </w:p>
    <w:p w14:paraId="481DBCDB">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合同履行过程中发生下列情形之一的，承包人可向发包人发出通知，要求发包人采取有效措施予以纠正。发包人收到承包人通知后的28天内仍不予以纠正，承包人有权暂停施工，并通知工程师。承包人有权要求发包人延长工期和（或）增加费用，并支付合理利润：</w:t>
      </w:r>
    </w:p>
    <w:p w14:paraId="63B51AA3">
      <w:pPr>
        <w:adjustRightInd w:val="0"/>
        <w:snapToGrid w:val="0"/>
        <w:spacing w:line="360" w:lineRule="auto"/>
        <w:ind w:firstLine="420" w:firstLineChars="200"/>
        <w:rPr>
          <w:rFonts w:ascii="宋体" w:hAnsi="宋体" w:eastAsia="宋体" w:cs="Times New Roman"/>
          <w:color w:val="auto"/>
          <w:szCs w:val="21"/>
        </w:rPr>
      </w:pPr>
      <w:bookmarkStart w:id="1088" w:name="_Ref4709224"/>
      <w:r>
        <w:rPr>
          <w:rFonts w:ascii="宋体" w:hAnsi="宋体" w:eastAsia="宋体" w:cs="Times New Roman"/>
          <w:color w:val="auto"/>
          <w:szCs w:val="21"/>
        </w:rPr>
        <w:t>（1） 发包人拖延、拒绝批准付款申请和支付证书，或未能按合同约定支付价款，导致付款延误的；</w:t>
      </w:r>
      <w:bookmarkEnd w:id="1088"/>
    </w:p>
    <w:p w14:paraId="3F67B9F9">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（2） 发包人未按约定履行合同其他义务导致承包人无法继续履行合同的，或者发包人明确表示暂停或实质上已暂停履行合同的。</w:t>
      </w:r>
    </w:p>
    <w:p w14:paraId="180E7492">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8.9.3 除上述原因以外的暂停工作，双方应遵守第17条[不可抗力]的相关约定。</w:t>
      </w:r>
    </w:p>
    <w:p w14:paraId="6E86512B">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bookmarkStart w:id="1089" w:name="_Ref4709158"/>
      <w:r>
        <w:rPr>
          <w:rFonts w:ascii="宋体" w:hAnsi="宋体" w:eastAsia="宋体" w:cs="Times New Roman"/>
          <w:color w:val="auto"/>
          <w:kern w:val="2"/>
          <w:sz w:val="21"/>
          <w:szCs w:val="21"/>
          <w:lang w:val="en-US" w:eastAsia="zh-CN" w:bidi="ar-SA"/>
        </w:rPr>
        <w:t>8.9.4 暂停工作期间的工程照管</w:t>
      </w:r>
      <w:bookmarkEnd w:id="1089"/>
      <w:r>
        <w:rPr>
          <w:rFonts w:ascii="宋体" w:hAnsi="宋体" w:eastAsia="宋体" w:cs="Times New Roman"/>
          <w:color w:val="auto"/>
          <w:kern w:val="2"/>
          <w:sz w:val="21"/>
          <w:szCs w:val="21"/>
          <w:lang w:val="en-US" w:eastAsia="zh-CN" w:bidi="ar-SA"/>
        </w:rPr>
        <w:t xml:space="preserve"> </w:t>
      </w:r>
    </w:p>
    <w:p w14:paraId="39FF4AFE">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不论由于何种原因引起暂停工作的，暂停工作期间，承包人应负责对工程、工程物资及文件等进行照管和保护，并提供安全保障，由此增加的费用按第8.9.1项[由发包人暂停工作]和第8.9.2项[由承包人暂停工作]的约定承担。</w:t>
      </w:r>
    </w:p>
    <w:p w14:paraId="37BB3179">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因承包人未能尽到照管、保护的责任造成损失的，使发包人的费用增加，（或）竣工日期延误的，由承包人按本合同约定承担责任。</w:t>
      </w:r>
    </w:p>
    <w:p w14:paraId="28F11080">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8.9.5 拖长的暂停</w:t>
      </w:r>
    </w:p>
    <w:p w14:paraId="39964FD3">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根据第8.9.1项[由发包人暂停工作]暂停工作持续超过56天的，承包人可向发包人发出要求复工的通知。如果发包人没有在收到书面通知后28天内准许已暂停工作的全部或部分继续工作，承包人有权根据第13条[变更与调整]的约定，要求以变更方式调减受暂停影响的部分工程。发包人的暂停超过56天且暂停影响到整个工程的，承包人有权根据第16.2款[由承包人解除合同]的约定，发出解除合同的通知。</w:t>
      </w:r>
    </w:p>
    <w:p w14:paraId="4FE4B2F2">
      <w:pPr>
        <w:widowControl/>
        <w:numPr>
          <w:ilvl w:val="0"/>
          <w:numId w:val="0"/>
        </w:numPr>
        <w:adjustRightInd w:val="0"/>
        <w:snapToGrid w:val="0"/>
        <w:spacing w:after="156" w:afterLines="50" w:line="360" w:lineRule="auto"/>
        <w:ind w:firstLine="420" w:firstLineChars="200"/>
        <w:jc w:val="both"/>
        <w:outlineLvl w:val="3"/>
        <w:rPr>
          <w:rFonts w:ascii="宋体" w:hAnsi="宋体" w:eastAsia="宋体" w:cs="Times New Roman"/>
          <w:b w:val="0"/>
          <w:bCs/>
          <w:color w:val="auto"/>
          <w:kern w:val="2"/>
          <w:sz w:val="21"/>
          <w:szCs w:val="21"/>
          <w:lang w:val="en-US" w:eastAsia="zh-CN" w:bidi="ar-SA"/>
        </w:rPr>
      </w:pPr>
      <w:bookmarkStart w:id="1090" w:name="_Toc88760960"/>
      <w:bookmarkStart w:id="1091" w:name="_Toc54862257"/>
      <w:bookmarkStart w:id="1092" w:name="_Toc20374"/>
      <w:bookmarkStart w:id="1093" w:name="_Toc87279448"/>
      <w:bookmarkStart w:id="1094" w:name="_Toc87282256"/>
      <w:bookmarkStart w:id="1095" w:name="_Toc8156"/>
      <w:bookmarkStart w:id="1096" w:name="_Toc88441926"/>
      <w:bookmarkStart w:id="1097" w:name="_Toc88313137"/>
      <w:bookmarkStart w:id="1098" w:name="_Toc85491322"/>
      <w:bookmarkStart w:id="1099" w:name="_Toc85235458"/>
      <w:r>
        <w:rPr>
          <w:rFonts w:ascii="宋体" w:hAnsi="宋体" w:eastAsia="宋体" w:cs="Times New Roman"/>
          <w:b w:val="0"/>
          <w:bCs/>
          <w:color w:val="auto"/>
          <w:kern w:val="2"/>
          <w:sz w:val="21"/>
          <w:szCs w:val="21"/>
          <w:lang w:val="en-US" w:eastAsia="zh-CN" w:bidi="ar-SA"/>
        </w:rPr>
        <w:t>8.10 复工</w:t>
      </w:r>
      <w:bookmarkEnd w:id="1090"/>
      <w:bookmarkEnd w:id="1091"/>
      <w:bookmarkEnd w:id="1092"/>
      <w:bookmarkEnd w:id="1093"/>
      <w:bookmarkEnd w:id="1094"/>
      <w:bookmarkEnd w:id="1095"/>
      <w:bookmarkEnd w:id="1096"/>
      <w:bookmarkEnd w:id="1097"/>
      <w:bookmarkEnd w:id="1098"/>
      <w:bookmarkEnd w:id="1099"/>
      <w:r>
        <w:rPr>
          <w:rFonts w:ascii="宋体" w:hAnsi="宋体" w:eastAsia="宋体" w:cs="Times New Roman"/>
          <w:b w:val="0"/>
          <w:bCs/>
          <w:color w:val="auto"/>
          <w:kern w:val="2"/>
          <w:sz w:val="21"/>
          <w:szCs w:val="21"/>
          <w:lang w:val="en-US" w:eastAsia="zh-CN" w:bidi="ar-SA"/>
        </w:rPr>
        <w:t xml:space="preserve"> </w:t>
      </w:r>
    </w:p>
    <w:p w14:paraId="1C794DF7">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8.10.1 收到发包人的复工通知后，承包人应按通知时间复工；发包人通知的复工时间应当给予承包人必要的准备复工时间。</w:t>
      </w:r>
    </w:p>
    <w:p w14:paraId="2E76F1F4">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8.10.2 不论由于何种原因引起暂停工作，双方均可要求对方一同对受暂停影响的工程、工程设备和工程物资进行检查，承包人应将检查结果及需要恢复、修复的内容和估算通知发包人。</w:t>
      </w:r>
    </w:p>
    <w:p w14:paraId="1C3455AB">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8.10.3 除第17条[不可抗力]另有约定外，发生的恢复、修复价款及工期延误的后果由责任方承担。</w:t>
      </w:r>
    </w:p>
    <w:p w14:paraId="668644C9">
      <w:pPr>
        <w:keepNext w:val="0"/>
        <w:keepLines w:val="0"/>
        <w:widowControl/>
        <w:numPr>
          <w:ilvl w:val="0"/>
          <w:numId w:val="0"/>
        </w:numPr>
        <w:tabs>
          <w:tab w:val="left" w:pos="993"/>
          <w:tab w:val="left" w:pos="1276"/>
        </w:tabs>
        <w:wordWrap/>
        <w:topLinePunct w:val="0"/>
        <w:adjustRightInd w:val="0"/>
        <w:snapToGrid w:val="0"/>
        <w:spacing w:before="0" w:beforeLines="0" w:after="156" w:afterLines="50" w:line="360" w:lineRule="auto"/>
        <w:ind w:firstLine="442" w:firstLineChars="200"/>
        <w:jc w:val="both"/>
        <w:outlineLvl w:val="2"/>
        <w:rPr>
          <w:rFonts w:ascii="Times New Roman" w:hAnsi="Times New Roman" w:eastAsia="宋体" w:cs="Times New Roman"/>
          <w:b/>
          <w:bCs/>
          <w:color w:val="auto"/>
          <w:kern w:val="0"/>
          <w:sz w:val="22"/>
          <w:szCs w:val="21"/>
          <w:lang w:val="en-US" w:eastAsia="zh-CN" w:bidi="ar-SA"/>
        </w:rPr>
      </w:pPr>
      <w:bookmarkStart w:id="1100" w:name="_Toc17271"/>
      <w:bookmarkStart w:id="1101" w:name="_Toc88760961"/>
      <w:bookmarkStart w:id="1102" w:name="_Ref4621041"/>
      <w:bookmarkStart w:id="1103" w:name="_Toc88441927"/>
      <w:bookmarkStart w:id="1104" w:name="_Toc5870"/>
      <w:bookmarkStart w:id="1105" w:name="_Toc54862258"/>
      <w:bookmarkStart w:id="1106" w:name="_Toc87279449"/>
      <w:bookmarkStart w:id="1107" w:name="_Ref4621029"/>
      <w:bookmarkStart w:id="1108" w:name="_Toc85235459"/>
      <w:bookmarkStart w:id="1109" w:name="_Toc85491323"/>
      <w:bookmarkStart w:id="1110" w:name="_Toc87282257"/>
      <w:bookmarkStart w:id="1111" w:name="_Toc88313138"/>
      <w:r>
        <w:rPr>
          <w:rFonts w:ascii="Times New Roman" w:hAnsi="Times New Roman" w:eastAsia="宋体" w:cs="Times New Roman"/>
          <w:b/>
          <w:bCs/>
          <w:color w:val="auto"/>
          <w:kern w:val="0"/>
          <w:sz w:val="22"/>
          <w:szCs w:val="21"/>
          <w:lang w:val="en-US" w:eastAsia="zh-CN" w:bidi="ar-SA"/>
        </w:rPr>
        <w:t>第9条 竣工试验</w:t>
      </w:r>
      <w:bookmarkEnd w:id="938"/>
      <w:bookmarkEnd w:id="1100"/>
      <w:bookmarkEnd w:id="1101"/>
      <w:bookmarkEnd w:id="1102"/>
      <w:bookmarkEnd w:id="1103"/>
      <w:bookmarkEnd w:id="1104"/>
      <w:bookmarkEnd w:id="1105"/>
      <w:bookmarkEnd w:id="1106"/>
      <w:bookmarkEnd w:id="1107"/>
      <w:bookmarkEnd w:id="1108"/>
      <w:bookmarkEnd w:id="1109"/>
      <w:bookmarkEnd w:id="1110"/>
      <w:bookmarkEnd w:id="1111"/>
      <w:r>
        <w:rPr>
          <w:rFonts w:ascii="Times New Roman" w:hAnsi="Times New Roman" w:eastAsia="宋体" w:cs="Times New Roman"/>
          <w:b/>
          <w:bCs/>
          <w:color w:val="auto"/>
          <w:kern w:val="0"/>
          <w:sz w:val="22"/>
          <w:szCs w:val="21"/>
          <w:lang w:val="en-US" w:eastAsia="zh-CN" w:bidi="ar-SA"/>
        </w:rPr>
        <w:t xml:space="preserve"> </w:t>
      </w:r>
    </w:p>
    <w:p w14:paraId="5720B677">
      <w:pPr>
        <w:widowControl/>
        <w:numPr>
          <w:ilvl w:val="0"/>
          <w:numId w:val="0"/>
        </w:numPr>
        <w:adjustRightInd w:val="0"/>
        <w:snapToGrid w:val="0"/>
        <w:spacing w:after="156" w:afterLines="50" w:line="360" w:lineRule="auto"/>
        <w:ind w:firstLine="420" w:firstLineChars="200"/>
        <w:jc w:val="both"/>
        <w:outlineLvl w:val="3"/>
        <w:rPr>
          <w:rFonts w:ascii="宋体" w:hAnsi="宋体" w:eastAsia="宋体" w:cs="Times New Roman"/>
          <w:b w:val="0"/>
          <w:bCs/>
          <w:color w:val="auto"/>
          <w:kern w:val="2"/>
          <w:sz w:val="21"/>
          <w:szCs w:val="21"/>
          <w:lang w:val="en-US" w:eastAsia="zh-CN" w:bidi="ar-SA"/>
        </w:rPr>
      </w:pPr>
      <w:bookmarkStart w:id="1112" w:name="_Toc85491324"/>
      <w:bookmarkStart w:id="1113" w:name="_Toc85235460"/>
      <w:bookmarkStart w:id="1114" w:name="_Toc88760962"/>
      <w:bookmarkStart w:id="1115" w:name="_Toc260"/>
      <w:bookmarkStart w:id="1116" w:name="_Ref532586251"/>
      <w:bookmarkStart w:id="1117" w:name="_Toc87279450"/>
      <w:bookmarkStart w:id="1118" w:name="_Toc54862259"/>
      <w:bookmarkStart w:id="1119" w:name="_Toc14965"/>
      <w:bookmarkStart w:id="1120" w:name="_Toc88313139"/>
      <w:bookmarkStart w:id="1121" w:name="_Ref532586248"/>
      <w:bookmarkStart w:id="1122" w:name="_Toc88441928"/>
      <w:bookmarkStart w:id="1123" w:name="_Toc87282258"/>
      <w:r>
        <w:rPr>
          <w:rFonts w:ascii="宋体" w:hAnsi="宋体" w:eastAsia="宋体" w:cs="Times New Roman"/>
          <w:b w:val="0"/>
          <w:bCs/>
          <w:color w:val="auto"/>
          <w:kern w:val="2"/>
          <w:sz w:val="21"/>
          <w:szCs w:val="21"/>
          <w:lang w:val="en-US" w:eastAsia="zh-CN" w:bidi="ar-SA"/>
        </w:rPr>
        <w:t>9.1 竣工试验的义务</w:t>
      </w:r>
      <w:bookmarkEnd w:id="1112"/>
      <w:bookmarkEnd w:id="1113"/>
      <w:bookmarkEnd w:id="1114"/>
      <w:bookmarkEnd w:id="1115"/>
      <w:bookmarkEnd w:id="1116"/>
      <w:bookmarkEnd w:id="1117"/>
      <w:bookmarkEnd w:id="1118"/>
      <w:bookmarkEnd w:id="1119"/>
      <w:bookmarkEnd w:id="1120"/>
      <w:bookmarkEnd w:id="1121"/>
      <w:bookmarkEnd w:id="1122"/>
      <w:bookmarkEnd w:id="1123"/>
    </w:p>
    <w:p w14:paraId="0FB88D52">
      <w:pPr>
        <w:numPr>
          <w:ilvl w:val="0"/>
          <w:numId w:val="0"/>
        </w:numPr>
        <w:tabs>
          <w:tab w:val="left" w:pos="851"/>
        </w:tabs>
        <w:adjustRightInd w:val="0"/>
        <w:snapToGrid w:val="0"/>
        <w:spacing w:after="156" w:afterLines="50" w:line="360" w:lineRule="auto"/>
        <w:ind w:firstLine="420" w:firstLineChars="200"/>
        <w:jc w:val="both"/>
        <w:outlineLvl w:val="5"/>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9.1.1 承包人完成工程或区段工程进行竣工试验所需的作业，并根据第5.4款[竣工文件]和第5.5款[操作和维修手册]提交文件后，进行竣工试验。</w:t>
      </w:r>
      <w:bookmarkStart w:id="1124" w:name="_Ref532586608"/>
    </w:p>
    <w:p w14:paraId="0E5CF325">
      <w:pPr>
        <w:numPr>
          <w:ilvl w:val="0"/>
          <w:numId w:val="0"/>
        </w:numPr>
        <w:tabs>
          <w:tab w:val="left" w:pos="851"/>
        </w:tabs>
        <w:adjustRightInd w:val="0"/>
        <w:snapToGrid w:val="0"/>
        <w:spacing w:after="156" w:afterLines="50" w:line="360" w:lineRule="auto"/>
        <w:ind w:firstLine="420" w:firstLineChars="200"/>
        <w:jc w:val="both"/>
        <w:outlineLvl w:val="5"/>
        <w:rPr>
          <w:rFonts w:ascii="宋体" w:hAnsi="宋体" w:eastAsia="宋体" w:cs="Times New Roman"/>
          <w:color w:val="auto"/>
          <w:kern w:val="2"/>
          <w:sz w:val="21"/>
          <w:szCs w:val="21"/>
          <w:lang w:val="en-US" w:eastAsia="zh-CN" w:bidi="ar-SA"/>
        </w:rPr>
      </w:pPr>
      <w:bookmarkStart w:id="1125" w:name="_Ref11919920"/>
      <w:r>
        <w:rPr>
          <w:rFonts w:ascii="宋体" w:hAnsi="宋体" w:eastAsia="宋体" w:cs="Times New Roman"/>
          <w:color w:val="auto"/>
          <w:kern w:val="2"/>
          <w:sz w:val="21"/>
          <w:szCs w:val="21"/>
          <w:lang w:val="en-US" w:eastAsia="zh-CN" w:bidi="ar-SA"/>
        </w:rPr>
        <w:t>9.1.2 承包人应在进行竣工试验之前，至少提前42天向工程师提交详细的竣工试验计划，该计划应载明竣工试验的内容、地点、拟开展时间和需要发包人提供的资源条件。</w:t>
      </w:r>
      <w:bookmarkEnd w:id="1124"/>
      <w:r>
        <w:rPr>
          <w:rFonts w:ascii="宋体" w:hAnsi="宋体" w:eastAsia="宋体" w:cs="Times New Roman"/>
          <w:color w:val="auto"/>
          <w:kern w:val="2"/>
          <w:sz w:val="21"/>
          <w:szCs w:val="21"/>
          <w:lang w:val="en-US" w:eastAsia="zh-CN" w:bidi="ar-SA"/>
        </w:rPr>
        <w:t>工程师应在收到计划后的14天内进行审查，并就该计划不符合合同的部分提出意见，承包人应在收到意见后的14天内自费对计划进行修正。工程师逾期未提出意见的，视为竣工试验计划已得到确认。除提交竣工试验计划外，承包人还应提前21天将可以开始进行各项竣工试验的日期通知工程师，并在该日期后的14天内或工程师指示的日期进行竣工试验。</w:t>
      </w:r>
      <w:bookmarkEnd w:id="1125"/>
    </w:p>
    <w:p w14:paraId="172EA24C">
      <w:pPr>
        <w:numPr>
          <w:ilvl w:val="0"/>
          <w:numId w:val="0"/>
        </w:numPr>
        <w:tabs>
          <w:tab w:val="left" w:pos="851"/>
        </w:tabs>
        <w:adjustRightInd w:val="0"/>
        <w:snapToGrid w:val="0"/>
        <w:spacing w:after="156" w:afterLines="50" w:line="360" w:lineRule="auto"/>
        <w:ind w:firstLine="420" w:firstLineChars="200"/>
        <w:jc w:val="both"/>
        <w:outlineLvl w:val="5"/>
        <w:rPr>
          <w:rFonts w:ascii="宋体" w:hAnsi="宋体" w:eastAsia="宋体" w:cs="Times New Roman"/>
          <w:color w:val="auto"/>
          <w:kern w:val="2"/>
          <w:sz w:val="21"/>
          <w:szCs w:val="21"/>
          <w:lang w:val="en-US" w:eastAsia="zh-CN" w:bidi="ar-SA"/>
        </w:rPr>
      </w:pPr>
      <w:bookmarkStart w:id="1126" w:name="_Ref532688147"/>
      <w:r>
        <w:rPr>
          <w:rFonts w:ascii="宋体" w:hAnsi="宋体" w:eastAsia="宋体" w:cs="Times New Roman"/>
          <w:color w:val="auto"/>
          <w:kern w:val="2"/>
          <w:sz w:val="21"/>
          <w:szCs w:val="21"/>
          <w:lang w:val="en-US" w:eastAsia="zh-CN" w:bidi="ar-SA"/>
        </w:rPr>
        <w:t>9.1.3 承包人应根据经确认的竣工试验计划以及第6.5款[由承包人试验和检验]进行竣工试验。除《发包人要求》中另有说明外，竣工试验应按以下顺序分阶段进行，即只有在工程或区段工程已通过上一阶段试验的情况下，才可进行下一阶段试验：</w:t>
      </w:r>
      <w:bookmarkEnd w:id="1126"/>
    </w:p>
    <w:p w14:paraId="041AC178">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（1） 承包人进行启动前试验，包括适当的检查和功能性试验，以证明工程或区段工程的每一部分均能够安全地承受下一阶段试验；</w:t>
      </w:r>
    </w:p>
    <w:p w14:paraId="0C4B7B94">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（2） 承包人进行启动试验，以证明工程或区段工程能够在所有可利用的操作条件下安全运行，并按照专用合同条件和《发包人要求》中的规定操作；</w:t>
      </w:r>
    </w:p>
    <w:p w14:paraId="75CF42D9">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（3） 承包人进行试运行试验。当工程或区段工程能稳定安全运行时，承包人应通知工程师，可以进行其他竣工试验，包括各种性能测试，以证明工程或区段工程符合《发包人要求》中列明的性能保证指标。</w:t>
      </w:r>
    </w:p>
    <w:p w14:paraId="71502D2C">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进行上述试验不应构成第10条[验收和工程接收]规定的接收，但试验所产生的任何产品或其他收益均应归属于发包人。</w:t>
      </w:r>
    </w:p>
    <w:p w14:paraId="0AC89364">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9.1.4 完成上述各阶段竣工试验后，承包人应向工程师提交试验结果报告，试验结果须符合约定的标准、规范和数据。工程师应在收到报告后14天内予以回复，逾期未回复的，视为认可竣工试验结果。但在考虑工程或区段工程是否通过竣工试验时，应适当考虑发包人对工程或其任何部分的使用，对工程或区段工程的性能、特性和试验结果产生的影响。</w:t>
      </w:r>
    </w:p>
    <w:p w14:paraId="4AD06EBF">
      <w:pPr>
        <w:widowControl/>
        <w:numPr>
          <w:ilvl w:val="0"/>
          <w:numId w:val="0"/>
        </w:numPr>
        <w:adjustRightInd w:val="0"/>
        <w:snapToGrid w:val="0"/>
        <w:spacing w:after="156" w:afterLines="50" w:line="360" w:lineRule="auto"/>
        <w:ind w:firstLine="420" w:firstLineChars="200"/>
        <w:jc w:val="both"/>
        <w:outlineLvl w:val="3"/>
        <w:rPr>
          <w:rFonts w:ascii="宋体" w:hAnsi="宋体" w:eastAsia="宋体" w:cs="Times New Roman"/>
          <w:b w:val="0"/>
          <w:bCs/>
          <w:color w:val="auto"/>
          <w:kern w:val="2"/>
          <w:sz w:val="21"/>
          <w:szCs w:val="21"/>
          <w:lang w:val="en-US" w:eastAsia="zh-CN" w:bidi="ar-SA"/>
        </w:rPr>
      </w:pPr>
      <w:bookmarkStart w:id="1127" w:name="_Toc4313"/>
      <w:bookmarkStart w:id="1128" w:name="_Toc85491325"/>
      <w:bookmarkStart w:id="1129" w:name="_Toc88313140"/>
      <w:bookmarkStart w:id="1130" w:name="_Toc87279451"/>
      <w:bookmarkStart w:id="1131" w:name="_Toc88760963"/>
      <w:bookmarkStart w:id="1132" w:name="_Toc85235461"/>
      <w:bookmarkStart w:id="1133" w:name="_Toc54862260"/>
      <w:bookmarkStart w:id="1134" w:name="_Toc87282259"/>
      <w:bookmarkStart w:id="1135" w:name="_Toc88441929"/>
      <w:bookmarkStart w:id="1136" w:name="_Toc6849"/>
      <w:r>
        <w:rPr>
          <w:rFonts w:ascii="宋体" w:hAnsi="宋体" w:eastAsia="宋体" w:cs="Times New Roman"/>
          <w:b w:val="0"/>
          <w:bCs/>
          <w:color w:val="auto"/>
          <w:kern w:val="2"/>
          <w:sz w:val="21"/>
          <w:szCs w:val="21"/>
          <w:lang w:val="en-US" w:eastAsia="zh-CN" w:bidi="ar-SA"/>
        </w:rPr>
        <w:t>9.2 延误的试验</w:t>
      </w:r>
      <w:bookmarkEnd w:id="1127"/>
      <w:bookmarkEnd w:id="1128"/>
      <w:bookmarkEnd w:id="1129"/>
      <w:bookmarkEnd w:id="1130"/>
      <w:bookmarkEnd w:id="1131"/>
      <w:bookmarkEnd w:id="1132"/>
      <w:bookmarkEnd w:id="1133"/>
      <w:bookmarkEnd w:id="1134"/>
      <w:bookmarkEnd w:id="1135"/>
      <w:bookmarkEnd w:id="1136"/>
    </w:p>
    <w:p w14:paraId="26BB86AC">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9.2.1 如果承包人已根据第9.1款[竣工试验的义务]就可以开始进行各项竣工试验的日期通知工程师，但该等试验因发包人原因被延误14天以上的，发包人应承担由此增加的费用和工期延误，并支付承包人合理利润。同时，承包人应在合理可行的情况下尽快进行竣工试验。</w:t>
      </w:r>
    </w:p>
    <w:p w14:paraId="2DE50F4E">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9.2.2 承包人无正当理由延误进行竣工试验的，工程师可向其发出通知，要求其在收到通知后的21天内进行该项竣工试验。承包人应在该21天的期限内确定进行试验的日期，并至少提前7天通知工程师。</w:t>
      </w:r>
    </w:p>
    <w:p w14:paraId="17FBA7CD">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9.2.3 如果承包人未在该期限内进行竣工试验，则发包人有权自行组织该项竣工试验，由此产生的合理费用由承包人承担。发包人应在试验完成后28天内向承包人发送试验结果。</w:t>
      </w:r>
    </w:p>
    <w:p w14:paraId="4F0F7A1B">
      <w:pPr>
        <w:widowControl/>
        <w:numPr>
          <w:ilvl w:val="0"/>
          <w:numId w:val="0"/>
        </w:numPr>
        <w:adjustRightInd w:val="0"/>
        <w:snapToGrid w:val="0"/>
        <w:spacing w:after="156" w:afterLines="50" w:line="360" w:lineRule="auto"/>
        <w:ind w:firstLine="420" w:firstLineChars="200"/>
        <w:jc w:val="both"/>
        <w:outlineLvl w:val="3"/>
        <w:rPr>
          <w:rFonts w:ascii="宋体" w:hAnsi="宋体" w:eastAsia="宋体" w:cs="Times New Roman"/>
          <w:b w:val="0"/>
          <w:bCs/>
          <w:color w:val="auto"/>
          <w:kern w:val="2"/>
          <w:sz w:val="21"/>
          <w:szCs w:val="21"/>
          <w:lang w:val="en-US" w:eastAsia="zh-CN" w:bidi="ar-SA"/>
        </w:rPr>
      </w:pPr>
      <w:bookmarkStart w:id="1137" w:name="_Toc85235462"/>
      <w:bookmarkStart w:id="1138" w:name="_Ref532594588"/>
      <w:bookmarkStart w:id="1139" w:name="_Toc87282260"/>
      <w:bookmarkStart w:id="1140" w:name="_Ref532594592"/>
      <w:bookmarkStart w:id="1141" w:name="_Toc31026"/>
      <w:bookmarkStart w:id="1142" w:name="_Toc85491326"/>
      <w:bookmarkStart w:id="1143" w:name="_Toc88313141"/>
      <w:bookmarkStart w:id="1144" w:name="_Toc88441930"/>
      <w:bookmarkStart w:id="1145" w:name="_Toc87279452"/>
      <w:bookmarkStart w:id="1146" w:name="_Toc54862261"/>
      <w:bookmarkStart w:id="1147" w:name="_Toc88760964"/>
      <w:bookmarkStart w:id="1148" w:name="_Toc15502"/>
      <w:r>
        <w:rPr>
          <w:rFonts w:ascii="宋体" w:hAnsi="宋体" w:eastAsia="宋体" w:cs="Times New Roman"/>
          <w:b w:val="0"/>
          <w:bCs/>
          <w:color w:val="auto"/>
          <w:kern w:val="2"/>
          <w:sz w:val="21"/>
          <w:szCs w:val="21"/>
          <w:lang w:val="en-US" w:eastAsia="zh-CN" w:bidi="ar-SA"/>
        </w:rPr>
        <w:t>9.3 重新试验</w:t>
      </w:r>
      <w:bookmarkEnd w:id="1137"/>
      <w:bookmarkEnd w:id="1138"/>
      <w:bookmarkEnd w:id="1139"/>
      <w:bookmarkEnd w:id="1140"/>
      <w:bookmarkEnd w:id="1141"/>
      <w:bookmarkEnd w:id="1142"/>
      <w:bookmarkEnd w:id="1143"/>
      <w:bookmarkEnd w:id="1144"/>
      <w:bookmarkEnd w:id="1145"/>
      <w:bookmarkEnd w:id="1146"/>
      <w:bookmarkEnd w:id="1147"/>
      <w:bookmarkEnd w:id="1148"/>
      <w:r>
        <w:rPr>
          <w:rFonts w:ascii="宋体" w:hAnsi="宋体" w:eastAsia="宋体" w:cs="Times New Roman"/>
          <w:b w:val="0"/>
          <w:bCs/>
          <w:color w:val="auto"/>
          <w:kern w:val="2"/>
          <w:sz w:val="21"/>
          <w:szCs w:val="21"/>
          <w:lang w:val="en-US" w:eastAsia="zh-CN" w:bidi="ar-SA"/>
        </w:rPr>
        <w:t xml:space="preserve"> </w:t>
      </w:r>
    </w:p>
    <w:p w14:paraId="6BEA1B82">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如果工程或区段工程未能通过竣工试验，则承包人应根据第6.6款[缺陷和修补]修补缺陷。发包人或承包人可要求按相同的条件，重新进行未通过的试验以及相关工程或区段工程的竣工试验。该等重新进行的试验仍应适用本条对于竣工试验的规定。</w:t>
      </w:r>
    </w:p>
    <w:p w14:paraId="5E7179D2">
      <w:pPr>
        <w:widowControl/>
        <w:numPr>
          <w:ilvl w:val="0"/>
          <w:numId w:val="0"/>
        </w:numPr>
        <w:adjustRightInd w:val="0"/>
        <w:snapToGrid w:val="0"/>
        <w:spacing w:after="156" w:afterLines="50" w:line="360" w:lineRule="auto"/>
        <w:ind w:firstLine="420" w:firstLineChars="200"/>
        <w:jc w:val="both"/>
        <w:outlineLvl w:val="3"/>
        <w:rPr>
          <w:rFonts w:ascii="宋体" w:hAnsi="宋体" w:eastAsia="宋体" w:cs="Times New Roman"/>
          <w:b w:val="0"/>
          <w:bCs/>
          <w:color w:val="auto"/>
          <w:kern w:val="2"/>
          <w:sz w:val="21"/>
          <w:szCs w:val="21"/>
          <w:lang w:val="en-US" w:eastAsia="zh-CN" w:bidi="ar-SA"/>
        </w:rPr>
      </w:pPr>
      <w:bookmarkStart w:id="1149" w:name="_Ref532688221"/>
      <w:bookmarkStart w:id="1150" w:name="_Toc88313142"/>
      <w:bookmarkStart w:id="1151" w:name="_Toc6026"/>
      <w:bookmarkStart w:id="1152" w:name="_Toc88760965"/>
      <w:bookmarkStart w:id="1153" w:name="_Toc85235463"/>
      <w:bookmarkStart w:id="1154" w:name="_Toc88441931"/>
      <w:bookmarkStart w:id="1155" w:name="_Ref532688226"/>
      <w:bookmarkStart w:id="1156" w:name="_Toc85491327"/>
      <w:bookmarkStart w:id="1157" w:name="_Toc87282261"/>
      <w:bookmarkStart w:id="1158" w:name="_Toc54862262"/>
      <w:bookmarkStart w:id="1159" w:name="_Toc87279453"/>
      <w:bookmarkStart w:id="1160" w:name="_Toc12873"/>
      <w:r>
        <w:rPr>
          <w:rFonts w:ascii="宋体" w:hAnsi="宋体" w:eastAsia="宋体" w:cs="Times New Roman"/>
          <w:b w:val="0"/>
          <w:bCs/>
          <w:color w:val="auto"/>
          <w:kern w:val="2"/>
          <w:sz w:val="21"/>
          <w:szCs w:val="21"/>
          <w:lang w:val="en-US" w:eastAsia="zh-CN" w:bidi="ar-SA"/>
        </w:rPr>
        <w:t>9.4 未能通过竣工试验</w:t>
      </w:r>
      <w:bookmarkEnd w:id="1149"/>
      <w:bookmarkEnd w:id="1150"/>
      <w:bookmarkEnd w:id="1151"/>
      <w:bookmarkEnd w:id="1152"/>
      <w:bookmarkEnd w:id="1153"/>
      <w:bookmarkEnd w:id="1154"/>
      <w:bookmarkEnd w:id="1155"/>
      <w:bookmarkEnd w:id="1156"/>
      <w:bookmarkEnd w:id="1157"/>
      <w:bookmarkEnd w:id="1158"/>
      <w:bookmarkEnd w:id="1159"/>
      <w:bookmarkEnd w:id="1160"/>
    </w:p>
    <w:p w14:paraId="1742E30A">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9.4.1 因发包人原因导致竣工试验未能通过的，承包人进行竣工试验的费用由发包人承担，竣工日期相应顺延。</w:t>
      </w:r>
    </w:p>
    <w:p w14:paraId="7279848C">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9.4.2 如果工程或区段工程未能通过根据第9.3款[重新试验]重新进行的竣工试验的，则：</w:t>
      </w:r>
    </w:p>
    <w:p w14:paraId="307BE6F8">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（1） 发包人有权要求承包人根据第6.6款[缺陷和修补]继续进行修补和改正，并根据第9.3款[重新试验]再次进行竣工试验；</w:t>
      </w:r>
    </w:p>
    <w:p w14:paraId="1F2ADB62">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（2） 未能通过竣工试验，对工程或区段工程的操作或使用未产生实质性影响的，发包人有权要求承包人自费修复，承担因此增加的费用和误期损害赔偿责任，并赔偿发包人的相应损失；无法修复时，发包人有权扣减该部分的相应付款，同时视为通过竣工验收；</w:t>
      </w:r>
    </w:p>
    <w:p w14:paraId="77AACECF">
      <w:pPr>
        <w:adjustRightInd w:val="0"/>
        <w:snapToGrid w:val="0"/>
        <w:spacing w:line="360" w:lineRule="auto"/>
        <w:ind w:firstLine="420" w:firstLineChars="200"/>
        <w:rPr>
          <w:rFonts w:ascii="宋体" w:hAnsi="宋体" w:eastAsia="宋体" w:cs="Times New Roman"/>
          <w:color w:val="auto"/>
          <w:szCs w:val="21"/>
        </w:rPr>
      </w:pPr>
      <w:bookmarkStart w:id="1161" w:name="_Ref4621461"/>
      <w:r>
        <w:rPr>
          <w:rFonts w:ascii="宋体" w:hAnsi="宋体" w:eastAsia="宋体" w:cs="Times New Roman"/>
          <w:color w:val="auto"/>
          <w:szCs w:val="21"/>
        </w:rPr>
        <w:t>（3） 未能通过竣工试验，使工程或区段工程的任何主要部分丧失了生产、使用功能时，发包人有权指令承包人更换相关部分，承包人应承担因此增加的费用和误期损害赔偿责任，并赔偿发包人的相应损失</w:t>
      </w:r>
      <w:bookmarkEnd w:id="1161"/>
      <w:r>
        <w:rPr>
          <w:rFonts w:ascii="宋体" w:hAnsi="宋体" w:eastAsia="宋体" w:cs="Times New Roman"/>
          <w:color w:val="auto"/>
          <w:szCs w:val="21"/>
        </w:rPr>
        <w:t>；</w:t>
      </w:r>
    </w:p>
    <w:p w14:paraId="703C90D2">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（4） 未能通过竣工试验，使整个工程或区段工程丧失了生产、使用功能时，发包人可拒收工程或区段工程，或指令承包人重新设计、重置相关部分，承包人应承担因此增加的费用和误期损害赔偿责任，并赔偿发包人的相应损失。同时发包人有权根据第16.1款[由发包人解除合同]的约定解除合同。</w:t>
      </w:r>
    </w:p>
    <w:p w14:paraId="39F4AA15">
      <w:pPr>
        <w:keepNext w:val="0"/>
        <w:keepLines w:val="0"/>
        <w:widowControl/>
        <w:numPr>
          <w:ilvl w:val="0"/>
          <w:numId w:val="0"/>
        </w:numPr>
        <w:tabs>
          <w:tab w:val="left" w:pos="993"/>
          <w:tab w:val="left" w:pos="1276"/>
        </w:tabs>
        <w:wordWrap/>
        <w:topLinePunct w:val="0"/>
        <w:adjustRightInd w:val="0"/>
        <w:snapToGrid w:val="0"/>
        <w:spacing w:before="0" w:beforeLines="0" w:after="156" w:afterLines="50" w:line="360" w:lineRule="auto"/>
        <w:ind w:firstLine="442" w:firstLineChars="200"/>
        <w:jc w:val="both"/>
        <w:outlineLvl w:val="2"/>
        <w:rPr>
          <w:rFonts w:ascii="Times New Roman" w:hAnsi="Times New Roman" w:eastAsia="宋体" w:cs="Times New Roman"/>
          <w:b/>
          <w:bCs/>
          <w:color w:val="auto"/>
          <w:kern w:val="0"/>
          <w:sz w:val="22"/>
          <w:szCs w:val="21"/>
          <w:lang w:val="en-US" w:eastAsia="zh-CN" w:bidi="ar-SA"/>
        </w:rPr>
      </w:pPr>
      <w:bookmarkStart w:id="1162" w:name="_Ref4618348"/>
      <w:bookmarkStart w:id="1163" w:name="_Toc88441932"/>
      <w:bookmarkStart w:id="1164" w:name="_Toc88760966"/>
      <w:bookmarkStart w:id="1165" w:name="_Toc85235464"/>
      <w:bookmarkStart w:id="1166" w:name="_Toc87279454"/>
      <w:bookmarkStart w:id="1167" w:name="_Toc21140"/>
      <w:bookmarkStart w:id="1168" w:name="_Toc23838"/>
      <w:bookmarkStart w:id="1169" w:name="_Toc87282262"/>
      <w:bookmarkStart w:id="1170" w:name="_Toc88313143"/>
      <w:bookmarkStart w:id="1171" w:name="_Toc54862263"/>
      <w:bookmarkStart w:id="1172" w:name="_Ref4618338"/>
      <w:bookmarkStart w:id="1173" w:name="_Ref4624043"/>
      <w:bookmarkStart w:id="1174" w:name="_Toc85491328"/>
      <w:r>
        <w:rPr>
          <w:rFonts w:ascii="Times New Roman" w:hAnsi="Times New Roman" w:eastAsia="宋体" w:cs="Times New Roman"/>
          <w:b/>
          <w:bCs/>
          <w:color w:val="auto"/>
          <w:kern w:val="0"/>
          <w:sz w:val="22"/>
          <w:szCs w:val="21"/>
          <w:lang w:val="en-US" w:eastAsia="zh-CN" w:bidi="ar-SA"/>
        </w:rPr>
        <w:t>第10条 验收和工程接收</w:t>
      </w:r>
      <w:bookmarkEnd w:id="1162"/>
      <w:bookmarkEnd w:id="1163"/>
      <w:bookmarkEnd w:id="1164"/>
      <w:bookmarkEnd w:id="1165"/>
      <w:bookmarkEnd w:id="1166"/>
      <w:bookmarkEnd w:id="1167"/>
      <w:bookmarkEnd w:id="1168"/>
      <w:bookmarkEnd w:id="1169"/>
      <w:bookmarkEnd w:id="1170"/>
      <w:bookmarkEnd w:id="1171"/>
      <w:bookmarkEnd w:id="1172"/>
      <w:bookmarkEnd w:id="1173"/>
      <w:bookmarkEnd w:id="1174"/>
    </w:p>
    <w:p w14:paraId="0F7E72EC">
      <w:pPr>
        <w:widowControl/>
        <w:numPr>
          <w:ilvl w:val="0"/>
          <w:numId w:val="0"/>
        </w:numPr>
        <w:adjustRightInd w:val="0"/>
        <w:snapToGrid w:val="0"/>
        <w:spacing w:after="156" w:afterLines="50" w:line="360" w:lineRule="auto"/>
        <w:ind w:firstLine="420" w:firstLineChars="200"/>
        <w:jc w:val="both"/>
        <w:outlineLvl w:val="3"/>
        <w:rPr>
          <w:rFonts w:ascii="宋体" w:hAnsi="宋体" w:eastAsia="宋体" w:cs="Times New Roman"/>
          <w:b w:val="0"/>
          <w:bCs/>
          <w:color w:val="auto"/>
          <w:kern w:val="2"/>
          <w:sz w:val="21"/>
          <w:szCs w:val="21"/>
          <w:lang w:val="en-US" w:eastAsia="zh-CN" w:bidi="ar-SA"/>
        </w:rPr>
      </w:pPr>
      <w:bookmarkStart w:id="1175" w:name="_Toc54862264"/>
      <w:bookmarkStart w:id="1176" w:name="_Toc88441933"/>
      <w:bookmarkStart w:id="1177" w:name="_Ref532300804"/>
      <w:bookmarkStart w:id="1178" w:name="_Ref532301199"/>
      <w:bookmarkStart w:id="1179" w:name="_Toc439"/>
      <w:bookmarkStart w:id="1180" w:name="_Toc87282263"/>
      <w:bookmarkStart w:id="1181" w:name="_Toc88313144"/>
      <w:bookmarkStart w:id="1182" w:name="_Ref532359152"/>
      <w:bookmarkStart w:id="1183" w:name="_Ref532300801"/>
      <w:bookmarkStart w:id="1184" w:name="_Toc88760967"/>
      <w:bookmarkStart w:id="1185" w:name="_Ref532301202"/>
      <w:bookmarkStart w:id="1186" w:name="_Toc85235465"/>
      <w:bookmarkStart w:id="1187" w:name="_Toc85491329"/>
      <w:bookmarkStart w:id="1188" w:name="_Ref532359143"/>
      <w:bookmarkStart w:id="1189" w:name="_Toc87279455"/>
      <w:bookmarkStart w:id="1190" w:name="_Toc26928"/>
      <w:r>
        <w:rPr>
          <w:rFonts w:ascii="宋体" w:hAnsi="宋体" w:eastAsia="宋体" w:cs="Times New Roman"/>
          <w:b w:val="0"/>
          <w:bCs/>
          <w:color w:val="auto"/>
          <w:kern w:val="2"/>
          <w:sz w:val="21"/>
          <w:szCs w:val="21"/>
          <w:lang w:val="en-US" w:eastAsia="zh-CN" w:bidi="ar-SA"/>
        </w:rPr>
        <w:t>10.1 竣工验收</w:t>
      </w:r>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p>
    <w:p w14:paraId="6D2917CF">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bookmarkStart w:id="1191" w:name="_Ref532628356"/>
      <w:r>
        <w:rPr>
          <w:rFonts w:ascii="宋体" w:hAnsi="宋体" w:eastAsia="宋体" w:cs="Times New Roman"/>
          <w:color w:val="auto"/>
          <w:kern w:val="2"/>
          <w:sz w:val="21"/>
          <w:szCs w:val="21"/>
          <w:lang w:val="en-US" w:eastAsia="zh-CN" w:bidi="ar-SA"/>
        </w:rPr>
        <w:t>10.1.1 竣工验收条件</w:t>
      </w:r>
    </w:p>
    <w:p w14:paraId="02C9B0A8">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工程具备以下条件的，承包人可以申请竣工验收：</w:t>
      </w:r>
    </w:p>
    <w:p w14:paraId="56996F09">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（1） 除因第13条[变更与调整]导致的工程量删减和第14.5.3项[扫尾工作清单]列入缺陷责任期内完成的扫尾工程和缺陷修补工作外，合同范围内的全部单位/区段工程以及有关工作，包括合同要求的试验和竣工试验均已完成，并符合合同要求；</w:t>
      </w:r>
    </w:p>
    <w:p w14:paraId="15E01E8D">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（2） 已按合同约定编制了扫尾工作和缺陷修补工作清单以及相应实施计划；</w:t>
      </w:r>
    </w:p>
    <w:p w14:paraId="2DFEF5CB">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（3） 已按合同约定的内容和份数备齐竣工资料；</w:t>
      </w:r>
    </w:p>
    <w:p w14:paraId="0F07FE88">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（4） 合同约定要求在竣工验收前应完成的其他工作。</w:t>
      </w:r>
    </w:p>
    <w:bookmarkEnd w:id="1191"/>
    <w:p w14:paraId="29353313">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bookmarkStart w:id="1192" w:name="_Ref4429424"/>
      <w:bookmarkStart w:id="1193" w:name="_Hlk51506601"/>
      <w:r>
        <w:rPr>
          <w:rFonts w:ascii="宋体" w:hAnsi="宋体" w:eastAsia="宋体" w:cs="Times New Roman"/>
          <w:color w:val="auto"/>
          <w:kern w:val="2"/>
          <w:sz w:val="21"/>
          <w:szCs w:val="21"/>
          <w:lang w:val="en-US" w:eastAsia="zh-CN" w:bidi="ar-SA"/>
        </w:rPr>
        <w:t>10.1.2 竣工验收程序</w:t>
      </w:r>
      <w:bookmarkEnd w:id="1192"/>
    </w:p>
    <w:bookmarkEnd w:id="1193"/>
    <w:p w14:paraId="544FA9CE">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除专用合同条件另有约定外，承包人申请竣工验收的，应当按照以下程序进行：</w:t>
      </w:r>
    </w:p>
    <w:p w14:paraId="56888CE3">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（1） 承包人向工程师报送竣工验收申请报告，工程师应在收到竣工验收申请报告后14天内完成审查并报送发包人。工程师审查后认为尚不具备竣工验收条件的，应在收到竣工验收申请报告后的14天内通知承包人，指出在颁发接收证书前承包人还需进行的工作内容。承包人完成工程师通知的全部工作内容后，应再次提交竣工验收申请报告，直至工程师同意为止。</w:t>
      </w:r>
    </w:p>
    <w:p w14:paraId="4BBF717B">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（2） 工程师同意承包人提交的竣工验收申请报告的，或工程师收到竣工验收申请报告后14天内不予答复的，视为发包人收到并同意承包人的竣工验收申请，发包人应在收到该竣工验收申请报告后的28天内进行竣工验收。工程经竣工验收合格的，以竣工验收合格之日为实际竣工日期，并在工程接收证书中载明；完成竣工验收但发包人不予签发工程接收证书的，视为竣工验收合格，以完成竣工验收之日为实际竣工日期。</w:t>
      </w:r>
    </w:p>
    <w:p w14:paraId="749F1DB7">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（3） 竣工验收不合格的，工程师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71A11E1A">
      <w:pPr>
        <w:adjustRightInd w:val="0"/>
        <w:snapToGrid w:val="0"/>
        <w:spacing w:line="360" w:lineRule="auto"/>
        <w:ind w:firstLine="420" w:firstLineChars="200"/>
        <w:rPr>
          <w:rFonts w:ascii="宋体" w:hAnsi="宋体" w:eastAsia="宋体" w:cs="Times New Roman"/>
          <w:color w:val="auto"/>
          <w:szCs w:val="21"/>
        </w:rPr>
      </w:pPr>
      <w:bookmarkStart w:id="1194" w:name="_Hlk51506640"/>
      <w:r>
        <w:rPr>
          <w:rFonts w:ascii="宋体" w:hAnsi="宋体" w:eastAsia="宋体" w:cs="Times New Roman"/>
          <w:color w:val="auto"/>
          <w:szCs w:val="21"/>
        </w:rPr>
        <w:t>（4） 因发包人原因，未在工程师收到承包人竣工验收申请报告之日起42天内完成竣工验收的，以承包人提交竣工验收申请报告之日作为工程实际竣工日期。</w:t>
      </w:r>
    </w:p>
    <w:bookmarkEnd w:id="1194"/>
    <w:p w14:paraId="5884A4FE">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（5） 工程未经竣工验收，发包人擅自使用的，以转移占有工程之日为实际竣工日期。</w:t>
      </w:r>
    </w:p>
    <w:p w14:paraId="2103C96D">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除专用合同条件另有约定外，发包人不按照本项和第10.4款[接收证书]约定组织竣工验收、颁发工程接收证书的，每逾期一天，应以签约合同价为基数，按照贷款市场报价利率（LPR）支付违约金。</w:t>
      </w:r>
    </w:p>
    <w:p w14:paraId="25225425">
      <w:pPr>
        <w:widowControl/>
        <w:numPr>
          <w:ilvl w:val="0"/>
          <w:numId w:val="0"/>
        </w:numPr>
        <w:adjustRightInd w:val="0"/>
        <w:snapToGrid w:val="0"/>
        <w:spacing w:after="156" w:afterLines="50" w:line="360" w:lineRule="auto"/>
        <w:ind w:firstLine="420" w:firstLineChars="200"/>
        <w:jc w:val="both"/>
        <w:outlineLvl w:val="3"/>
        <w:rPr>
          <w:rFonts w:ascii="宋体" w:hAnsi="宋体" w:eastAsia="宋体" w:cs="Times New Roman"/>
          <w:b w:val="0"/>
          <w:bCs/>
          <w:color w:val="auto"/>
          <w:kern w:val="2"/>
          <w:sz w:val="21"/>
          <w:szCs w:val="21"/>
          <w:lang w:val="en-US" w:eastAsia="zh-CN" w:bidi="ar-SA"/>
        </w:rPr>
      </w:pPr>
      <w:bookmarkStart w:id="1195" w:name="_Toc85491330"/>
      <w:bookmarkStart w:id="1196" w:name="_Toc88760968"/>
      <w:bookmarkStart w:id="1197" w:name="_Toc2336"/>
      <w:bookmarkStart w:id="1198" w:name="_Toc28755"/>
      <w:bookmarkStart w:id="1199" w:name="_Toc87279456"/>
      <w:bookmarkStart w:id="1200" w:name="_Ref532301210"/>
      <w:bookmarkStart w:id="1201" w:name="_Toc85235466"/>
      <w:bookmarkStart w:id="1202" w:name="_Toc87282264"/>
      <w:bookmarkStart w:id="1203" w:name="_Toc88441934"/>
      <w:bookmarkStart w:id="1204" w:name="_Ref532301213"/>
      <w:bookmarkStart w:id="1205" w:name="_Toc88313145"/>
      <w:bookmarkStart w:id="1206" w:name="_Toc54862265"/>
      <w:r>
        <w:rPr>
          <w:rFonts w:ascii="宋体" w:hAnsi="宋体" w:eastAsia="宋体" w:cs="Times New Roman"/>
          <w:b w:val="0"/>
          <w:bCs/>
          <w:color w:val="auto"/>
          <w:kern w:val="2"/>
          <w:sz w:val="21"/>
          <w:szCs w:val="21"/>
          <w:lang w:val="en-US" w:eastAsia="zh-CN" w:bidi="ar-SA"/>
        </w:rPr>
        <w:t>10.2 单位/区段工程的验收</w:t>
      </w:r>
      <w:bookmarkEnd w:id="1195"/>
      <w:bookmarkEnd w:id="1196"/>
      <w:bookmarkEnd w:id="1197"/>
      <w:bookmarkEnd w:id="1198"/>
      <w:bookmarkEnd w:id="1199"/>
      <w:bookmarkEnd w:id="1200"/>
      <w:bookmarkEnd w:id="1201"/>
      <w:bookmarkEnd w:id="1202"/>
      <w:bookmarkEnd w:id="1203"/>
      <w:bookmarkEnd w:id="1204"/>
      <w:bookmarkEnd w:id="1205"/>
      <w:bookmarkEnd w:id="1206"/>
    </w:p>
    <w:p w14:paraId="2281FD29">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10.2.1 发包人根据项目进度计划安排，在全部工程竣工前需要使用已经竣工的单位/区段工程时，或承包人提出经发包人同意时，可进行单位/区段工程验收。验收的程序可参照第10.1款[竣工验收]的约定进行。验收合格后，由工程师向承包人出具经发包人签认的单位/区段工程验收证书。单位/区段工程的验收成果和结论作为全部工程竣工验收申请报告的附件。</w:t>
      </w:r>
    </w:p>
    <w:p w14:paraId="007711F6">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10.2.2 发包人在全部工程竣工前，使用已接收的单位/区段工程导致承包人费用增加的，发包人应承担由此增加的费用和（或）工期延误，并支付承包人合理利润。</w:t>
      </w:r>
    </w:p>
    <w:p w14:paraId="111980D5">
      <w:pPr>
        <w:widowControl/>
        <w:numPr>
          <w:ilvl w:val="0"/>
          <w:numId w:val="0"/>
        </w:numPr>
        <w:adjustRightInd w:val="0"/>
        <w:snapToGrid w:val="0"/>
        <w:spacing w:after="156" w:afterLines="50" w:line="360" w:lineRule="auto"/>
        <w:ind w:firstLine="420" w:firstLineChars="200"/>
        <w:jc w:val="both"/>
        <w:outlineLvl w:val="3"/>
        <w:rPr>
          <w:rFonts w:ascii="宋体" w:hAnsi="宋体" w:eastAsia="宋体" w:cs="Times New Roman"/>
          <w:b w:val="0"/>
          <w:bCs/>
          <w:color w:val="auto"/>
          <w:kern w:val="2"/>
          <w:sz w:val="21"/>
          <w:szCs w:val="21"/>
          <w:lang w:val="en-US" w:eastAsia="zh-CN" w:bidi="ar-SA"/>
        </w:rPr>
      </w:pPr>
      <w:bookmarkStart w:id="1207" w:name="_Toc9653"/>
      <w:bookmarkStart w:id="1208" w:name="_Toc85491331"/>
      <w:bookmarkStart w:id="1209" w:name="_Toc88313146"/>
      <w:bookmarkStart w:id="1210" w:name="_Toc85235467"/>
      <w:bookmarkStart w:id="1211" w:name="_Toc88760969"/>
      <w:bookmarkStart w:id="1212" w:name="_Toc54862266"/>
      <w:bookmarkStart w:id="1213" w:name="_Toc88441935"/>
      <w:bookmarkStart w:id="1214" w:name="_Toc87282265"/>
      <w:bookmarkStart w:id="1215" w:name="_Toc21431"/>
      <w:bookmarkStart w:id="1216" w:name="_Toc87279457"/>
      <w:bookmarkStart w:id="1217" w:name="_Ref4429473"/>
      <w:bookmarkStart w:id="1218" w:name="_Ref532688354"/>
      <w:bookmarkStart w:id="1219" w:name="_Ref532688351"/>
      <w:r>
        <w:rPr>
          <w:rFonts w:ascii="宋体" w:hAnsi="宋体" w:eastAsia="宋体" w:cs="Times New Roman"/>
          <w:b w:val="0"/>
          <w:bCs/>
          <w:color w:val="auto"/>
          <w:kern w:val="2"/>
          <w:sz w:val="21"/>
          <w:szCs w:val="21"/>
          <w:lang w:val="en-US" w:eastAsia="zh-CN" w:bidi="ar-SA"/>
        </w:rPr>
        <w:t>10.3 工程的接收</w:t>
      </w:r>
      <w:bookmarkEnd w:id="1207"/>
      <w:bookmarkEnd w:id="1208"/>
      <w:bookmarkEnd w:id="1209"/>
      <w:bookmarkEnd w:id="1210"/>
      <w:bookmarkEnd w:id="1211"/>
      <w:bookmarkEnd w:id="1212"/>
      <w:bookmarkEnd w:id="1213"/>
      <w:bookmarkEnd w:id="1214"/>
      <w:bookmarkEnd w:id="1215"/>
      <w:bookmarkEnd w:id="1216"/>
    </w:p>
    <w:p w14:paraId="1106D228">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10.3.1 根据工程项目的具体情况和特点，可按工程或单位/区段工程进行接收，并在专用合同条件约定接收的先后顺序、时间安排和其他要求。</w:t>
      </w:r>
    </w:p>
    <w:p w14:paraId="179C3DC7">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10.3.2 除按本条约定已经提交的资料外，接收工程时承包人需提交竣工验收资料的类别、内容、份数和提交时间，在专用合同条件中约定。</w:t>
      </w:r>
    </w:p>
    <w:p w14:paraId="3EF8B2D2">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10.3.3 发包人无正当理由不接收工程的，发包人自应当接收工程之日起，承担工程照管、成品保护、保管等与工程有关的各项费用，合同当事人可以在专用合同条件中另行约定发包人逾期接收工程的违约责任。</w:t>
      </w:r>
    </w:p>
    <w:p w14:paraId="00DD375B">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10.3.4 承包人无正当理由不移交工程的，承包人应承担工程照管、成品保护、保管等与工程有关的各项费用，合同当事人可以在专用合同条件中另行约定承包人无正当理由不移交工程的违约责任。</w:t>
      </w:r>
    </w:p>
    <w:p w14:paraId="14EABFA8">
      <w:pPr>
        <w:widowControl/>
        <w:numPr>
          <w:ilvl w:val="0"/>
          <w:numId w:val="0"/>
        </w:numPr>
        <w:adjustRightInd w:val="0"/>
        <w:snapToGrid w:val="0"/>
        <w:spacing w:after="156" w:afterLines="50" w:line="360" w:lineRule="auto"/>
        <w:ind w:firstLine="420" w:firstLineChars="200"/>
        <w:jc w:val="both"/>
        <w:outlineLvl w:val="3"/>
        <w:rPr>
          <w:rFonts w:ascii="宋体" w:hAnsi="宋体" w:eastAsia="宋体" w:cs="Times New Roman"/>
          <w:b w:val="0"/>
          <w:bCs/>
          <w:color w:val="auto"/>
          <w:kern w:val="2"/>
          <w:sz w:val="21"/>
          <w:szCs w:val="21"/>
          <w:lang w:val="en-US" w:eastAsia="zh-CN" w:bidi="ar-SA"/>
        </w:rPr>
      </w:pPr>
      <w:bookmarkStart w:id="1220" w:name="_Toc85235468"/>
      <w:bookmarkStart w:id="1221" w:name="_Toc88441936"/>
      <w:bookmarkStart w:id="1222" w:name="_Toc87282266"/>
      <w:bookmarkStart w:id="1223" w:name="_Toc25120"/>
      <w:bookmarkStart w:id="1224" w:name="_Toc88313147"/>
      <w:bookmarkStart w:id="1225" w:name="_Toc20529"/>
      <w:bookmarkStart w:id="1226" w:name="_Toc85491332"/>
      <w:bookmarkStart w:id="1227" w:name="_Toc87279458"/>
      <w:bookmarkStart w:id="1228" w:name="_Toc54862267"/>
      <w:bookmarkStart w:id="1229" w:name="_Toc88760970"/>
      <w:r>
        <w:rPr>
          <w:rFonts w:ascii="宋体" w:hAnsi="宋体" w:eastAsia="宋体" w:cs="Times New Roman"/>
          <w:b w:val="0"/>
          <w:bCs/>
          <w:color w:val="auto"/>
          <w:kern w:val="2"/>
          <w:sz w:val="21"/>
          <w:szCs w:val="21"/>
          <w:lang w:val="en-US" w:eastAsia="zh-CN" w:bidi="ar-SA"/>
        </w:rPr>
        <w:t>10.4 接收证书</w:t>
      </w:r>
      <w:bookmarkEnd w:id="1217"/>
      <w:bookmarkEnd w:id="1220"/>
      <w:bookmarkEnd w:id="1221"/>
      <w:bookmarkEnd w:id="1222"/>
      <w:bookmarkEnd w:id="1223"/>
      <w:bookmarkEnd w:id="1224"/>
      <w:bookmarkEnd w:id="1225"/>
      <w:bookmarkEnd w:id="1226"/>
      <w:bookmarkEnd w:id="1227"/>
      <w:bookmarkEnd w:id="1228"/>
      <w:bookmarkEnd w:id="1229"/>
    </w:p>
    <w:p w14:paraId="6EB6CAC8">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bookmarkStart w:id="1230" w:name="_Ref4429542"/>
      <w:r>
        <w:rPr>
          <w:rFonts w:ascii="宋体" w:hAnsi="宋体" w:eastAsia="宋体" w:cs="Times New Roman"/>
          <w:color w:val="auto"/>
          <w:kern w:val="2"/>
          <w:sz w:val="21"/>
          <w:szCs w:val="21"/>
          <w:lang w:val="en-US" w:eastAsia="zh-CN" w:bidi="ar-SA"/>
        </w:rPr>
        <w:t>10.4.1 除专用合同条件另有约定外，承包人应在竣工验收合格后向发包人提交第14.6款[质量保证金]约定的质量保证金，发包人应在竣工验收合格且工程具备接收条件后的14天内向承包人颁发工程接收证书，但承包人未提交质量保证金的，发包人有权拒绝颁发。发包人拒绝颁发工程接收证书的，应向承包人发出通知，说明理由并指出在颁发接收证书前承包人需要做的工作，需要修补的缺陷和承包人需要提供的文件。</w:t>
      </w:r>
      <w:bookmarkEnd w:id="1230"/>
    </w:p>
    <w:p w14:paraId="78A63B05">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10.4.2 发包人向承包人颁发的接收证书，应注明工程或单位/区段工程经验收合格的实际竣工日期，并列明不在接收范围内的，在收尾工作和缺陷修补完成之前对工程或单位/区段工程预期使用目的没有实质影响的少量收尾工作和缺陷。</w:t>
      </w:r>
    </w:p>
    <w:p w14:paraId="08389AE7">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10.4.3 竣工验收合格而发包人无正当理由逾期不颁发工程接收证书的，自验收合格后第15天起视为已颁发工程接收证书。</w:t>
      </w:r>
    </w:p>
    <w:p w14:paraId="1E802D6F">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10.4.4 工程未经验收或验收不合格，发包人擅自使用的，应在转移占有工程后7天内向承包人颁发工程接收证书；发包人无正当理由逾期不颁发工程接收证书的，自转移占有后第15天起视为已颁发工程接收证书。</w:t>
      </w:r>
    </w:p>
    <w:p w14:paraId="11D8A398">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10.4.5 存在扫尾工作的，工程接收证书中应当将第14.5.3项[扫尾工作清单]中约定的扫尾工作清单作为工程接收证书附件。</w:t>
      </w:r>
    </w:p>
    <w:bookmarkEnd w:id="1218"/>
    <w:bookmarkEnd w:id="1219"/>
    <w:p w14:paraId="7688F030">
      <w:pPr>
        <w:widowControl/>
        <w:numPr>
          <w:ilvl w:val="0"/>
          <w:numId w:val="0"/>
        </w:numPr>
        <w:adjustRightInd w:val="0"/>
        <w:snapToGrid w:val="0"/>
        <w:spacing w:after="156" w:afterLines="50" w:line="360" w:lineRule="auto"/>
        <w:ind w:firstLine="420" w:firstLineChars="200"/>
        <w:jc w:val="both"/>
        <w:outlineLvl w:val="3"/>
        <w:rPr>
          <w:rFonts w:ascii="宋体" w:hAnsi="宋体" w:eastAsia="宋体" w:cs="Times New Roman"/>
          <w:b w:val="0"/>
          <w:bCs/>
          <w:color w:val="auto"/>
          <w:kern w:val="2"/>
          <w:sz w:val="21"/>
          <w:szCs w:val="21"/>
          <w:lang w:val="en-US" w:eastAsia="zh-CN" w:bidi="ar-SA"/>
        </w:rPr>
      </w:pPr>
      <w:bookmarkStart w:id="1231" w:name="_Toc85491333"/>
      <w:bookmarkStart w:id="1232" w:name="_Toc88760971"/>
      <w:bookmarkStart w:id="1233" w:name="_Ref4429935"/>
      <w:bookmarkStart w:id="1234" w:name="_Toc8286"/>
      <w:bookmarkStart w:id="1235" w:name="_Toc85235469"/>
      <w:bookmarkStart w:id="1236" w:name="_Ref4429932"/>
      <w:bookmarkStart w:id="1237" w:name="_Toc88313148"/>
      <w:bookmarkStart w:id="1238" w:name="_Toc87282267"/>
      <w:bookmarkStart w:id="1239" w:name="_Toc2545"/>
      <w:bookmarkStart w:id="1240" w:name="_Toc54862268"/>
      <w:bookmarkStart w:id="1241" w:name="_Toc87279459"/>
      <w:bookmarkStart w:id="1242" w:name="_Toc88441937"/>
      <w:r>
        <w:rPr>
          <w:rFonts w:ascii="宋体" w:hAnsi="宋体" w:eastAsia="宋体" w:cs="Times New Roman"/>
          <w:b w:val="0"/>
          <w:bCs/>
          <w:color w:val="auto"/>
          <w:kern w:val="2"/>
          <w:sz w:val="21"/>
          <w:szCs w:val="21"/>
          <w:lang w:val="en-US" w:eastAsia="zh-CN" w:bidi="ar-SA"/>
        </w:rPr>
        <w:t>10.5 竣工退场</w:t>
      </w:r>
      <w:bookmarkEnd w:id="1231"/>
      <w:bookmarkEnd w:id="1232"/>
      <w:bookmarkEnd w:id="1233"/>
      <w:bookmarkEnd w:id="1234"/>
      <w:bookmarkEnd w:id="1235"/>
      <w:bookmarkEnd w:id="1236"/>
      <w:bookmarkEnd w:id="1237"/>
      <w:bookmarkEnd w:id="1238"/>
      <w:bookmarkEnd w:id="1239"/>
      <w:bookmarkEnd w:id="1240"/>
      <w:bookmarkEnd w:id="1241"/>
      <w:bookmarkEnd w:id="1242"/>
    </w:p>
    <w:p w14:paraId="1F522F0D">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bookmarkStart w:id="1243" w:name="_Ref4429943"/>
      <w:r>
        <w:rPr>
          <w:rFonts w:ascii="宋体" w:hAnsi="宋体" w:eastAsia="宋体" w:cs="Times New Roman"/>
          <w:color w:val="auto"/>
          <w:kern w:val="2"/>
          <w:sz w:val="21"/>
          <w:szCs w:val="21"/>
          <w:lang w:val="en-US" w:eastAsia="zh-CN" w:bidi="ar-SA"/>
        </w:rPr>
        <w:t>10.5.1 竣工退场</w:t>
      </w:r>
      <w:bookmarkEnd w:id="1243"/>
    </w:p>
    <w:p w14:paraId="7C48C686">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颁发工程接收证书后，承包人应对施工现场进行清理，并撤离相关人员，使得施工现场处于以下状态，直至工程师检验合格为止：</w:t>
      </w:r>
    </w:p>
    <w:p w14:paraId="6DEFD9BC">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（1） 施工现场内残留的垃圾已全部清除出场；</w:t>
      </w:r>
    </w:p>
    <w:p w14:paraId="18C77743">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（2） 临时工程已拆除，场地已按合同约定进行清理、平整或复原；</w:t>
      </w:r>
    </w:p>
    <w:p w14:paraId="64771B8D">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（3） 按合同约定应撤离的人员、承包人提供的施工设备和剩余的材料，包括废弃的施工设备和材料，已按计划撤离施工现场；</w:t>
      </w:r>
    </w:p>
    <w:p w14:paraId="2B13D788">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（4） 施工现场周边及其附近道路、河道的施工堆积物，已全部清理；</w:t>
      </w:r>
    </w:p>
    <w:p w14:paraId="1C229AB8">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（5） 施工现场其他竣工退场工作已全部完成。</w:t>
      </w:r>
    </w:p>
    <w:p w14:paraId="5DBE21D1">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施工现场的竣工退场费用由承包人承担。承包人应在专用合同条件约定的期限内完成竣工退场，逾期未完成的，发包人有权出售或另行处理承包人遗留的物品，由此支出的费用由承包人承担，发包人出售承包人遗留物品所得款项在扣除必要费用后应返还承包人。</w:t>
      </w:r>
    </w:p>
    <w:p w14:paraId="7B2A0ED1">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10.5.2 地表还原</w:t>
      </w:r>
    </w:p>
    <w:p w14:paraId="7D60E42B">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承包人应按合同约定和工程师的要求恢复临时占地及清理场地，否则发包人有权委托其他人恢复或清理，所发生的费用由承包人承担。</w:t>
      </w:r>
    </w:p>
    <w:p w14:paraId="5E99C8DA">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bookmarkStart w:id="1244" w:name="_Ref20159437"/>
      <w:r>
        <w:rPr>
          <w:rFonts w:ascii="宋体" w:hAnsi="宋体" w:eastAsia="宋体" w:cs="Times New Roman"/>
          <w:color w:val="auto"/>
          <w:kern w:val="2"/>
          <w:sz w:val="21"/>
          <w:szCs w:val="21"/>
          <w:lang w:val="en-US" w:eastAsia="zh-CN" w:bidi="ar-SA"/>
        </w:rPr>
        <w:t>10.5.3 人员撤离</w:t>
      </w:r>
      <w:bookmarkEnd w:id="1244"/>
    </w:p>
    <w:p w14:paraId="29B26C55">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除了经工程师同意需在缺陷责任期内继续工作和使用的人员、施工设备和临时工程外，承包人应按专用合同条件约定和工程师的要求将其余的人员、施工设备和临时工程撤离施工现场或拆除。除专用合同条件另有约定外，缺陷责任期满时，承包人的人员和施工设备应全部撤离施工现场。</w:t>
      </w:r>
      <w:bookmarkEnd w:id="939"/>
    </w:p>
    <w:p w14:paraId="7429EBE5">
      <w:pPr>
        <w:keepNext w:val="0"/>
        <w:keepLines w:val="0"/>
        <w:widowControl/>
        <w:numPr>
          <w:ilvl w:val="0"/>
          <w:numId w:val="0"/>
        </w:numPr>
        <w:tabs>
          <w:tab w:val="left" w:pos="993"/>
          <w:tab w:val="left" w:pos="1276"/>
        </w:tabs>
        <w:wordWrap/>
        <w:topLinePunct w:val="0"/>
        <w:adjustRightInd w:val="0"/>
        <w:snapToGrid w:val="0"/>
        <w:spacing w:before="0" w:beforeLines="0" w:after="156" w:afterLines="50" w:line="360" w:lineRule="auto"/>
        <w:ind w:firstLine="442" w:firstLineChars="200"/>
        <w:jc w:val="both"/>
        <w:outlineLvl w:val="2"/>
        <w:rPr>
          <w:rFonts w:ascii="Times New Roman" w:hAnsi="Times New Roman" w:eastAsia="宋体" w:cs="Times New Roman"/>
          <w:b/>
          <w:bCs/>
          <w:color w:val="auto"/>
          <w:kern w:val="0"/>
          <w:sz w:val="22"/>
          <w:szCs w:val="21"/>
          <w:lang w:val="en-US" w:eastAsia="zh-CN" w:bidi="ar-SA"/>
        </w:rPr>
      </w:pPr>
      <w:bookmarkStart w:id="1245" w:name="_Toc54862269"/>
      <w:bookmarkStart w:id="1246" w:name="_Toc88760972"/>
      <w:bookmarkStart w:id="1247" w:name="_Toc88313149"/>
      <w:bookmarkStart w:id="1248" w:name="_Toc87282268"/>
      <w:bookmarkStart w:id="1249" w:name="_Toc87279460"/>
      <w:bookmarkStart w:id="1250" w:name="_Toc88441938"/>
      <w:bookmarkStart w:id="1251" w:name="_Toc17236"/>
      <w:bookmarkStart w:id="1252" w:name="_Toc12184"/>
      <w:bookmarkStart w:id="1253" w:name="_Ref531955009"/>
      <w:bookmarkStart w:id="1254" w:name="_Ref4796909"/>
      <w:bookmarkStart w:id="1255" w:name="_Ref4796906"/>
      <w:bookmarkStart w:id="1256" w:name="_Toc85235470"/>
      <w:bookmarkStart w:id="1257" w:name="_Toc85491334"/>
      <w:r>
        <w:rPr>
          <w:rFonts w:ascii="Times New Roman" w:hAnsi="Times New Roman" w:eastAsia="宋体" w:cs="Times New Roman"/>
          <w:b/>
          <w:bCs/>
          <w:color w:val="auto"/>
          <w:kern w:val="0"/>
          <w:sz w:val="22"/>
          <w:szCs w:val="21"/>
          <w:lang w:val="en-US" w:eastAsia="zh-CN" w:bidi="ar-SA"/>
        </w:rPr>
        <w:t>第11条 缺陷责任与保修</w:t>
      </w:r>
      <w:bookmarkEnd w:id="1245"/>
      <w:bookmarkEnd w:id="1246"/>
      <w:bookmarkEnd w:id="1247"/>
      <w:bookmarkEnd w:id="1248"/>
      <w:bookmarkEnd w:id="1249"/>
      <w:bookmarkEnd w:id="1250"/>
      <w:bookmarkEnd w:id="1251"/>
      <w:bookmarkEnd w:id="1252"/>
      <w:bookmarkEnd w:id="1253"/>
      <w:bookmarkEnd w:id="1254"/>
      <w:bookmarkEnd w:id="1255"/>
      <w:bookmarkEnd w:id="1256"/>
      <w:bookmarkEnd w:id="1257"/>
      <w:r>
        <w:rPr>
          <w:rFonts w:ascii="Times New Roman" w:hAnsi="Times New Roman" w:eastAsia="宋体" w:cs="Times New Roman"/>
          <w:b/>
          <w:bCs/>
          <w:color w:val="auto"/>
          <w:kern w:val="0"/>
          <w:sz w:val="22"/>
          <w:szCs w:val="21"/>
          <w:lang w:val="en-US" w:eastAsia="zh-CN" w:bidi="ar-SA"/>
        </w:rPr>
        <w:t xml:space="preserve"> </w:t>
      </w:r>
    </w:p>
    <w:p w14:paraId="1E1FBB4B">
      <w:pPr>
        <w:widowControl/>
        <w:numPr>
          <w:ilvl w:val="0"/>
          <w:numId w:val="0"/>
        </w:numPr>
        <w:adjustRightInd w:val="0"/>
        <w:snapToGrid w:val="0"/>
        <w:spacing w:after="156" w:afterLines="50" w:line="360" w:lineRule="auto"/>
        <w:ind w:firstLine="420" w:firstLineChars="200"/>
        <w:jc w:val="both"/>
        <w:outlineLvl w:val="3"/>
        <w:rPr>
          <w:rFonts w:ascii="宋体" w:hAnsi="宋体" w:eastAsia="宋体" w:cs="Times New Roman"/>
          <w:b w:val="0"/>
          <w:bCs/>
          <w:color w:val="auto"/>
          <w:kern w:val="2"/>
          <w:sz w:val="21"/>
          <w:szCs w:val="21"/>
          <w:lang w:val="en-US" w:eastAsia="zh-CN" w:bidi="ar-SA"/>
        </w:rPr>
      </w:pPr>
      <w:bookmarkStart w:id="1258" w:name="_Toc85235471"/>
      <w:bookmarkStart w:id="1259" w:name="_Toc54862270"/>
      <w:bookmarkStart w:id="1260" w:name="_Toc87279461"/>
      <w:bookmarkStart w:id="1261" w:name="_Toc18101"/>
      <w:bookmarkStart w:id="1262" w:name="_Toc87282269"/>
      <w:bookmarkStart w:id="1263" w:name="_Toc85491335"/>
      <w:bookmarkStart w:id="1264" w:name="_Toc88441939"/>
      <w:bookmarkStart w:id="1265" w:name="_Toc88760973"/>
      <w:bookmarkStart w:id="1266" w:name="_Toc30395"/>
      <w:bookmarkStart w:id="1267" w:name="_Toc88313150"/>
      <w:bookmarkStart w:id="1268" w:name="_Ref531955248"/>
      <w:bookmarkStart w:id="1269" w:name="_Ref531955245"/>
      <w:bookmarkStart w:id="1270" w:name="_Ref532362928"/>
      <w:bookmarkStart w:id="1271" w:name="_Toc296503147"/>
      <w:bookmarkStart w:id="1272" w:name="_Toc296346648"/>
      <w:bookmarkStart w:id="1273" w:name="_Toc337558841"/>
      <w:r>
        <w:rPr>
          <w:rFonts w:ascii="宋体" w:hAnsi="宋体" w:eastAsia="宋体" w:cs="Times New Roman"/>
          <w:b w:val="0"/>
          <w:bCs/>
          <w:color w:val="auto"/>
          <w:kern w:val="2"/>
          <w:sz w:val="21"/>
          <w:szCs w:val="21"/>
          <w:lang w:val="en-US" w:eastAsia="zh-CN" w:bidi="ar-SA"/>
        </w:rPr>
        <w:t>11.1 工程保修的原则</w:t>
      </w:r>
      <w:bookmarkEnd w:id="1258"/>
      <w:bookmarkEnd w:id="1259"/>
      <w:bookmarkEnd w:id="1260"/>
      <w:bookmarkEnd w:id="1261"/>
      <w:bookmarkEnd w:id="1262"/>
      <w:bookmarkEnd w:id="1263"/>
      <w:bookmarkEnd w:id="1264"/>
      <w:bookmarkEnd w:id="1265"/>
      <w:bookmarkEnd w:id="1266"/>
      <w:bookmarkEnd w:id="1267"/>
    </w:p>
    <w:p w14:paraId="61456162">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在工程移交发包人后，因承包人原因产生的质量缺陷，承包人应承担质量缺陷责任和保修义务。缺陷责任期届满，承包人仍应按合同约定的工程各部位保修年限承担保修义务。</w:t>
      </w:r>
    </w:p>
    <w:p w14:paraId="6E7A6E9F">
      <w:pPr>
        <w:widowControl/>
        <w:numPr>
          <w:ilvl w:val="0"/>
          <w:numId w:val="0"/>
        </w:numPr>
        <w:adjustRightInd w:val="0"/>
        <w:snapToGrid w:val="0"/>
        <w:spacing w:after="156" w:afterLines="50" w:line="360" w:lineRule="auto"/>
        <w:ind w:firstLine="420" w:firstLineChars="200"/>
        <w:jc w:val="both"/>
        <w:outlineLvl w:val="3"/>
        <w:rPr>
          <w:rFonts w:ascii="宋体" w:hAnsi="宋体" w:eastAsia="宋体" w:cs="Times New Roman"/>
          <w:b w:val="0"/>
          <w:bCs/>
          <w:color w:val="auto"/>
          <w:kern w:val="2"/>
          <w:sz w:val="21"/>
          <w:szCs w:val="21"/>
          <w:lang w:val="en-US" w:eastAsia="zh-CN" w:bidi="ar-SA"/>
        </w:rPr>
      </w:pPr>
      <w:bookmarkStart w:id="1274" w:name="_Toc87282270"/>
      <w:bookmarkStart w:id="1275" w:name="_Toc88760974"/>
      <w:bookmarkStart w:id="1276" w:name="_Toc88313151"/>
      <w:bookmarkStart w:id="1277" w:name="_Toc54862271"/>
      <w:bookmarkStart w:id="1278" w:name="_Toc17319"/>
      <w:bookmarkStart w:id="1279" w:name="_Toc85235472"/>
      <w:bookmarkStart w:id="1280" w:name="_Toc85491336"/>
      <w:bookmarkStart w:id="1281" w:name="_Ref4430062"/>
      <w:bookmarkStart w:id="1282" w:name="_Toc87279462"/>
      <w:bookmarkStart w:id="1283" w:name="_Toc2767"/>
      <w:bookmarkStart w:id="1284" w:name="_Toc88441940"/>
      <w:r>
        <w:rPr>
          <w:rFonts w:ascii="宋体" w:hAnsi="宋体" w:eastAsia="宋体" w:cs="Times New Roman"/>
          <w:b w:val="0"/>
          <w:bCs/>
          <w:color w:val="auto"/>
          <w:kern w:val="2"/>
          <w:sz w:val="21"/>
          <w:szCs w:val="21"/>
          <w:lang w:val="en-US" w:eastAsia="zh-CN" w:bidi="ar-SA"/>
        </w:rPr>
        <w:t>11.2 缺陷责任</w:t>
      </w:r>
      <w:bookmarkEnd w:id="1268"/>
      <w:bookmarkEnd w:id="1269"/>
      <w:r>
        <w:rPr>
          <w:rFonts w:ascii="宋体" w:hAnsi="宋体" w:eastAsia="宋体" w:cs="Times New Roman"/>
          <w:b w:val="0"/>
          <w:bCs/>
          <w:color w:val="auto"/>
          <w:kern w:val="2"/>
          <w:sz w:val="21"/>
          <w:szCs w:val="21"/>
          <w:lang w:val="en-US" w:eastAsia="zh-CN" w:bidi="ar-SA"/>
        </w:rPr>
        <w:t>期</w:t>
      </w:r>
      <w:bookmarkEnd w:id="1270"/>
      <w:bookmarkEnd w:id="1274"/>
      <w:bookmarkEnd w:id="1275"/>
      <w:bookmarkEnd w:id="1276"/>
      <w:bookmarkEnd w:id="1277"/>
      <w:bookmarkEnd w:id="1278"/>
      <w:bookmarkEnd w:id="1279"/>
      <w:bookmarkEnd w:id="1280"/>
      <w:bookmarkEnd w:id="1281"/>
      <w:bookmarkEnd w:id="1282"/>
      <w:bookmarkEnd w:id="1283"/>
      <w:bookmarkEnd w:id="1284"/>
      <w:r>
        <w:rPr>
          <w:rFonts w:ascii="宋体" w:hAnsi="宋体" w:eastAsia="宋体" w:cs="Times New Roman"/>
          <w:b w:val="0"/>
          <w:bCs/>
          <w:color w:val="auto"/>
          <w:kern w:val="2"/>
          <w:sz w:val="21"/>
          <w:szCs w:val="21"/>
          <w:lang w:val="en-US" w:eastAsia="zh-CN" w:bidi="ar-SA"/>
        </w:rPr>
        <w:t xml:space="preserve"> </w:t>
      </w:r>
    </w:p>
    <w:p w14:paraId="402D9E2B">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缺陷责任期原则上从工程竣工验收合格之日起计算，合同当事人应在专用合同条件约定缺陷责任期的具体期限，但该期限最长不超过24个月。</w:t>
      </w:r>
    </w:p>
    <w:p w14:paraId="71BFC794">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单位/区段工程先于全部工程进行验收，经验收合格并交付使用的，该单位/区段工程缺陷责任期自单位/区段工程验收合格之日起算。因发包人原因导致工程未在合同约定期限进行验收，但工程经验收合格的，以承包人提交竣工验收报告之日起算；因发包人原因导致工程未能进行竣工验收的，在承包人提交竣工验收报告90天后，工程自动进入缺陷责任期；发包人未经竣工验收擅自使用工程的，缺陷责任期自工程转移占有之日起开始计算。</w:t>
      </w:r>
    </w:p>
    <w:p w14:paraId="662AB619">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由于承包人原因造成某项缺陷或损坏使某项工程或工程设备不能按原定目标使用而需要再次检查、检验和修复的，发包人有权要求承包人延长该项工程或工程设备的缺陷责任期，并应在原缺陷责任期届满前发出延长通知。但缺陷责任期最长不超过24个月。</w:t>
      </w:r>
    </w:p>
    <w:p w14:paraId="2E4A91E8">
      <w:pPr>
        <w:widowControl/>
        <w:numPr>
          <w:ilvl w:val="0"/>
          <w:numId w:val="0"/>
        </w:numPr>
        <w:adjustRightInd w:val="0"/>
        <w:snapToGrid w:val="0"/>
        <w:spacing w:after="156" w:afterLines="50" w:line="360" w:lineRule="auto"/>
        <w:ind w:firstLine="420" w:firstLineChars="200"/>
        <w:jc w:val="both"/>
        <w:outlineLvl w:val="3"/>
        <w:rPr>
          <w:rFonts w:ascii="宋体" w:hAnsi="宋体" w:eastAsia="宋体" w:cs="Times New Roman"/>
          <w:b w:val="0"/>
          <w:bCs/>
          <w:color w:val="auto"/>
          <w:kern w:val="2"/>
          <w:sz w:val="21"/>
          <w:szCs w:val="21"/>
          <w:lang w:val="en-US" w:eastAsia="zh-CN" w:bidi="ar-SA"/>
        </w:rPr>
      </w:pPr>
      <w:bookmarkStart w:id="1285" w:name="_Toc88313152"/>
      <w:bookmarkStart w:id="1286" w:name="_Ref532662486"/>
      <w:bookmarkStart w:id="1287" w:name="_Toc87282271"/>
      <w:bookmarkStart w:id="1288" w:name="_Toc85491337"/>
      <w:bookmarkStart w:id="1289" w:name="_Toc31310"/>
      <w:bookmarkStart w:id="1290" w:name="_Toc88760975"/>
      <w:bookmarkStart w:id="1291" w:name="_Ref532662491"/>
      <w:bookmarkStart w:id="1292" w:name="_Toc13959"/>
      <w:bookmarkStart w:id="1293" w:name="_Toc87279463"/>
      <w:bookmarkStart w:id="1294" w:name="_Toc88441941"/>
      <w:bookmarkStart w:id="1295" w:name="_Toc85235473"/>
      <w:bookmarkStart w:id="1296" w:name="_Toc54862272"/>
      <w:r>
        <w:rPr>
          <w:rFonts w:ascii="宋体" w:hAnsi="宋体" w:eastAsia="宋体" w:cs="Times New Roman"/>
          <w:b w:val="0"/>
          <w:bCs/>
          <w:color w:val="auto"/>
          <w:kern w:val="2"/>
          <w:sz w:val="21"/>
          <w:szCs w:val="21"/>
          <w:lang w:val="en-US" w:eastAsia="zh-CN" w:bidi="ar-SA"/>
        </w:rPr>
        <w:t>11.3 缺陷调查</w:t>
      </w:r>
      <w:bookmarkEnd w:id="1285"/>
      <w:bookmarkEnd w:id="1286"/>
      <w:bookmarkEnd w:id="1287"/>
      <w:bookmarkEnd w:id="1288"/>
      <w:bookmarkEnd w:id="1289"/>
      <w:bookmarkEnd w:id="1290"/>
      <w:bookmarkEnd w:id="1291"/>
      <w:bookmarkEnd w:id="1292"/>
      <w:bookmarkEnd w:id="1293"/>
      <w:bookmarkEnd w:id="1294"/>
      <w:bookmarkEnd w:id="1295"/>
      <w:bookmarkEnd w:id="1296"/>
    </w:p>
    <w:p w14:paraId="31817C34">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b/>
          <w:color w:val="auto"/>
          <w:kern w:val="2"/>
          <w:sz w:val="21"/>
          <w:szCs w:val="21"/>
          <w:lang w:val="en-US" w:eastAsia="zh-CN" w:bidi="ar-SA"/>
        </w:rPr>
      </w:pPr>
      <w:r>
        <w:rPr>
          <w:rFonts w:ascii="宋体" w:hAnsi="宋体" w:eastAsia="宋体" w:cs="Times New Roman"/>
          <w:color w:val="auto"/>
          <w:kern w:val="2"/>
          <w:sz w:val="21"/>
          <w:szCs w:val="21"/>
          <w:lang w:val="en-US" w:eastAsia="zh-CN" w:bidi="ar-SA"/>
        </w:rPr>
        <w:t>11.3.1 承包人缺陷调查</w:t>
      </w:r>
    </w:p>
    <w:p w14:paraId="133C9E4E">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如果发包人指示承包人调查任何缺陷的原因，承包人应在发包人的指导下进行调查。承包人应在发包人指示中说明的日期或与发包人达成一致的其他日期开展调查。除非该缺陷应由承包人负责自费进行修补，承包人有权就调查的成本和利润获得支付。</w:t>
      </w:r>
    </w:p>
    <w:p w14:paraId="6E9F1310">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如果承包人未能根据本款开展调查，该调查可由发包人开展。但应将上述调查开展的日期通知承包人，承包人可自费参加调查。如果该缺陷应由承包人自费进行修补，则发包人有权要求承包人支付发包人因调查产生的合理费用。</w:t>
      </w:r>
    </w:p>
    <w:p w14:paraId="26E63418">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11.3.2 缺陷责任</w:t>
      </w:r>
    </w:p>
    <w:p w14:paraId="20F20F2B">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缺陷责任期内，由承包人原因造成的缺陷，承包人应负责维修，并承担鉴定及维修费用。如承包人不维修也不承担费用，发包人可按合同约定从质量保证金中扣除，费用超出质量保证金金额的，发包人可按合同约定向承包人进行索赔。承包人维修并承担相应费用后，不免除对工程的损失赔偿责任。发包人在使用过程中，发现已修补的缺陷部位或部件还存在质量缺陷的，承包人应负责修复，直至检验合格为止。</w:t>
      </w:r>
    </w:p>
    <w:p w14:paraId="7E04FABC">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11.3.3 修复费用</w:t>
      </w:r>
    </w:p>
    <w:p w14:paraId="53E46883">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发包人和承包人应共同查清缺陷或损坏的原因。经查明属承包人原因造成的，应由承包人承担修复的费用。经查验非承包人原因造成的，发包人应承担修复的费用，并支付承包人合理利润。</w:t>
      </w:r>
    </w:p>
    <w:p w14:paraId="5AD84614">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bookmarkStart w:id="1297" w:name="_Ref531955041"/>
      <w:r>
        <w:rPr>
          <w:rFonts w:ascii="宋体" w:hAnsi="宋体" w:eastAsia="宋体" w:cs="Times New Roman"/>
          <w:color w:val="auto"/>
          <w:kern w:val="2"/>
          <w:sz w:val="21"/>
          <w:szCs w:val="21"/>
          <w:lang w:val="en-US" w:eastAsia="zh-CN" w:bidi="ar-SA"/>
        </w:rPr>
        <w:t>11.3.4 修复通知</w:t>
      </w:r>
      <w:bookmarkEnd w:id="1297"/>
    </w:p>
    <w:p w14:paraId="426655F1">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在缺陷责任期内，发包人在使用过程中，发现已接收的工程存在缺陷或损坏的，应书面通知承包人予以修复，但情况紧急必须立即修复缺陷或损坏的，发包人可以口头通知承包人并在口头通知后48小时内书面确认，承包人应在专用合同条件约定的合理期限内到达工程现场并修复缺陷或损坏。</w:t>
      </w:r>
    </w:p>
    <w:p w14:paraId="1B6DEF27">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11.3.5 在现场外修复</w:t>
      </w:r>
    </w:p>
    <w:p w14:paraId="48ADF2FD">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在缺陷责任期内，承包人认为设备中的缺陷或损害不能在现场得到迅速修复，承包人应当向发包人发出通知，请求发包人同意把这些有缺陷或者损害的设备移出现场进行修复，通知应当注明有缺陷或者损害的设备及维修的相关内容，发包人可要求承包人按移出设备的全部重置成本增加质量保证金的数额。</w:t>
      </w:r>
    </w:p>
    <w:p w14:paraId="26F89ED1">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bookmarkStart w:id="1298" w:name="_Ref4534291"/>
      <w:bookmarkStart w:id="1299" w:name="_Hlk51506786"/>
      <w:r>
        <w:rPr>
          <w:rFonts w:ascii="宋体" w:hAnsi="宋体" w:eastAsia="宋体" w:cs="Times New Roman"/>
          <w:color w:val="auto"/>
          <w:kern w:val="2"/>
          <w:sz w:val="21"/>
          <w:szCs w:val="21"/>
          <w:lang w:val="en-US" w:eastAsia="zh-CN" w:bidi="ar-SA"/>
        </w:rPr>
        <w:t>11.3.6 未能修复</w:t>
      </w:r>
      <w:bookmarkEnd w:id="1298"/>
    </w:p>
    <w:bookmarkEnd w:id="1299"/>
    <w:p w14:paraId="063F17B3">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16CCDDED">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如果工程或工程设备的缺陷或损害使发包人实质上失去了工程的整体功能，发包人有权向承包人追回已支付的工程款项，并要求其赔偿发包人相应损失。</w:t>
      </w:r>
    </w:p>
    <w:bookmarkEnd w:id="1271"/>
    <w:bookmarkEnd w:id="1272"/>
    <w:bookmarkEnd w:id="1273"/>
    <w:p w14:paraId="01D85FE5">
      <w:pPr>
        <w:widowControl/>
        <w:numPr>
          <w:ilvl w:val="0"/>
          <w:numId w:val="0"/>
        </w:numPr>
        <w:adjustRightInd w:val="0"/>
        <w:snapToGrid w:val="0"/>
        <w:spacing w:after="156" w:afterLines="50" w:line="360" w:lineRule="auto"/>
        <w:ind w:firstLine="420" w:firstLineChars="200"/>
        <w:jc w:val="both"/>
        <w:outlineLvl w:val="3"/>
        <w:rPr>
          <w:rFonts w:ascii="宋体" w:hAnsi="宋体" w:eastAsia="宋体" w:cs="Times New Roman"/>
          <w:b w:val="0"/>
          <w:bCs/>
          <w:color w:val="auto"/>
          <w:kern w:val="2"/>
          <w:sz w:val="21"/>
          <w:szCs w:val="21"/>
          <w:lang w:val="en-US" w:eastAsia="zh-CN" w:bidi="ar-SA"/>
        </w:rPr>
      </w:pPr>
      <w:bookmarkStart w:id="1300" w:name="_Toc85491338"/>
      <w:bookmarkStart w:id="1301" w:name="_Toc25584"/>
      <w:bookmarkStart w:id="1302" w:name="_Ref532662552"/>
      <w:bookmarkStart w:id="1303" w:name="_Toc54862273"/>
      <w:bookmarkStart w:id="1304" w:name="_Toc87279464"/>
      <w:bookmarkStart w:id="1305" w:name="_Toc87282272"/>
      <w:bookmarkStart w:id="1306" w:name="_Toc88313153"/>
      <w:bookmarkStart w:id="1307" w:name="_Toc85235474"/>
      <w:bookmarkStart w:id="1308" w:name="_Toc88760976"/>
      <w:bookmarkStart w:id="1309" w:name="_Toc88441942"/>
      <w:bookmarkStart w:id="1310" w:name="_Toc12304"/>
      <w:bookmarkStart w:id="1311" w:name="_Ref532662554"/>
      <w:r>
        <w:rPr>
          <w:rFonts w:ascii="宋体" w:hAnsi="宋体" w:eastAsia="宋体" w:cs="Times New Roman"/>
          <w:b w:val="0"/>
          <w:bCs/>
          <w:color w:val="auto"/>
          <w:kern w:val="2"/>
          <w:sz w:val="21"/>
          <w:szCs w:val="21"/>
          <w:lang w:val="en-US" w:eastAsia="zh-CN" w:bidi="ar-SA"/>
        </w:rPr>
        <w:t>11.4 缺陷修复后的进一步试验</w:t>
      </w:r>
      <w:bookmarkEnd w:id="1300"/>
      <w:bookmarkEnd w:id="1301"/>
      <w:bookmarkEnd w:id="1302"/>
      <w:bookmarkEnd w:id="1303"/>
      <w:bookmarkEnd w:id="1304"/>
      <w:bookmarkEnd w:id="1305"/>
      <w:bookmarkEnd w:id="1306"/>
      <w:bookmarkEnd w:id="1307"/>
      <w:bookmarkEnd w:id="1308"/>
      <w:bookmarkEnd w:id="1309"/>
      <w:bookmarkEnd w:id="1310"/>
      <w:bookmarkEnd w:id="1311"/>
    </w:p>
    <w:p w14:paraId="110BDB5D">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任何一项缺陷修补后的7天内，承包人应向发包人发出通知，告知已修补的情况。如根据第9条[竣工试验]或第12条[竣工后试验]的规定适用重新试验的，还应建议重新试验。发包人应在收到重新试验的通知后14天内答复，逾期未进行答复的视为同意重新试验。承包人未建议重新试验的，发包人也可在缺陷修补后的14天内指示进行必要的重新试验，以证明已修复的部分符合合同要求。</w:t>
      </w:r>
    </w:p>
    <w:p w14:paraId="7EBF2102">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所有的重复试验应按照适用于先前试验的条款进行，但应由责任方承担修补工作的成本和重新试验的风险和费用。</w:t>
      </w:r>
    </w:p>
    <w:p w14:paraId="2F39F9EA">
      <w:pPr>
        <w:widowControl/>
        <w:numPr>
          <w:ilvl w:val="0"/>
          <w:numId w:val="0"/>
        </w:numPr>
        <w:adjustRightInd w:val="0"/>
        <w:snapToGrid w:val="0"/>
        <w:spacing w:after="156" w:afterLines="50" w:line="360" w:lineRule="auto"/>
        <w:ind w:firstLine="420" w:firstLineChars="200"/>
        <w:jc w:val="both"/>
        <w:outlineLvl w:val="3"/>
        <w:rPr>
          <w:rFonts w:ascii="宋体" w:hAnsi="宋体" w:eastAsia="宋体" w:cs="Times New Roman"/>
          <w:b w:val="0"/>
          <w:bCs/>
          <w:color w:val="auto"/>
          <w:kern w:val="2"/>
          <w:sz w:val="21"/>
          <w:szCs w:val="21"/>
          <w:lang w:val="en-US" w:eastAsia="zh-CN" w:bidi="ar-SA"/>
        </w:rPr>
      </w:pPr>
      <w:bookmarkStart w:id="1312" w:name="_Toc88760977"/>
      <w:bookmarkStart w:id="1313" w:name="_Toc87282273"/>
      <w:bookmarkStart w:id="1314" w:name="_Toc54862274"/>
      <w:bookmarkStart w:id="1315" w:name="_Toc11197"/>
      <w:bookmarkStart w:id="1316" w:name="_Toc85491339"/>
      <w:bookmarkStart w:id="1317" w:name="_Toc88441943"/>
      <w:bookmarkStart w:id="1318" w:name="_Toc88313154"/>
      <w:bookmarkStart w:id="1319" w:name="_Toc85235475"/>
      <w:bookmarkStart w:id="1320" w:name="_Toc16391"/>
      <w:bookmarkStart w:id="1321" w:name="_Toc87279465"/>
      <w:r>
        <w:rPr>
          <w:rFonts w:ascii="宋体" w:hAnsi="宋体" w:eastAsia="宋体" w:cs="Times New Roman"/>
          <w:b w:val="0"/>
          <w:bCs/>
          <w:color w:val="auto"/>
          <w:kern w:val="2"/>
          <w:sz w:val="21"/>
          <w:szCs w:val="21"/>
          <w:lang w:val="en-US" w:eastAsia="zh-CN" w:bidi="ar-SA"/>
        </w:rPr>
        <w:t>11.5 承包人出入权</w:t>
      </w:r>
      <w:bookmarkEnd w:id="1312"/>
      <w:bookmarkEnd w:id="1313"/>
      <w:bookmarkEnd w:id="1314"/>
      <w:bookmarkEnd w:id="1315"/>
      <w:bookmarkEnd w:id="1316"/>
      <w:bookmarkEnd w:id="1317"/>
      <w:bookmarkEnd w:id="1318"/>
      <w:bookmarkEnd w:id="1319"/>
      <w:bookmarkEnd w:id="1320"/>
      <w:bookmarkEnd w:id="1321"/>
    </w:p>
    <w:p w14:paraId="66250BFA">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在缺陷责任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安保和保密等规定。</w:t>
      </w:r>
    </w:p>
    <w:p w14:paraId="6935F9EE">
      <w:pPr>
        <w:widowControl/>
        <w:numPr>
          <w:ilvl w:val="0"/>
          <w:numId w:val="0"/>
        </w:numPr>
        <w:adjustRightInd w:val="0"/>
        <w:snapToGrid w:val="0"/>
        <w:spacing w:after="156" w:afterLines="50" w:line="360" w:lineRule="auto"/>
        <w:ind w:firstLine="420" w:firstLineChars="200"/>
        <w:jc w:val="both"/>
        <w:outlineLvl w:val="3"/>
        <w:rPr>
          <w:rFonts w:ascii="宋体" w:hAnsi="宋体" w:eastAsia="宋体" w:cs="Times New Roman"/>
          <w:b w:val="0"/>
          <w:bCs/>
          <w:color w:val="auto"/>
          <w:kern w:val="2"/>
          <w:sz w:val="21"/>
          <w:szCs w:val="21"/>
          <w:lang w:val="en-US" w:eastAsia="zh-CN" w:bidi="ar-SA"/>
        </w:rPr>
      </w:pPr>
      <w:bookmarkStart w:id="1322" w:name="_Toc9418"/>
      <w:bookmarkStart w:id="1323" w:name="_Toc88313155"/>
      <w:bookmarkStart w:id="1324" w:name="_Toc87279466"/>
      <w:bookmarkStart w:id="1325" w:name="_Toc23427"/>
      <w:bookmarkStart w:id="1326" w:name="_Toc88441944"/>
      <w:bookmarkStart w:id="1327" w:name="_Toc87282274"/>
      <w:bookmarkStart w:id="1328" w:name="_Toc54862275"/>
      <w:bookmarkStart w:id="1329" w:name="_Toc85491340"/>
      <w:bookmarkStart w:id="1330" w:name="_Ref4430223"/>
      <w:bookmarkStart w:id="1331" w:name="_Ref4430229"/>
      <w:bookmarkStart w:id="1332" w:name="_Toc85235476"/>
      <w:bookmarkStart w:id="1333" w:name="_Toc88760978"/>
      <w:r>
        <w:rPr>
          <w:rFonts w:ascii="宋体" w:hAnsi="宋体" w:eastAsia="宋体" w:cs="Times New Roman"/>
          <w:b w:val="0"/>
          <w:bCs/>
          <w:color w:val="auto"/>
          <w:kern w:val="2"/>
          <w:sz w:val="21"/>
          <w:szCs w:val="21"/>
          <w:lang w:val="en-US" w:eastAsia="zh-CN" w:bidi="ar-SA"/>
        </w:rPr>
        <w:t>11.6 缺陷责任期终止证书</w:t>
      </w:r>
      <w:bookmarkEnd w:id="1322"/>
      <w:bookmarkEnd w:id="1323"/>
      <w:bookmarkEnd w:id="1324"/>
      <w:bookmarkEnd w:id="1325"/>
      <w:bookmarkEnd w:id="1326"/>
      <w:bookmarkEnd w:id="1327"/>
      <w:bookmarkEnd w:id="1328"/>
      <w:bookmarkEnd w:id="1329"/>
      <w:bookmarkEnd w:id="1330"/>
      <w:bookmarkEnd w:id="1331"/>
      <w:bookmarkEnd w:id="1332"/>
      <w:bookmarkEnd w:id="1333"/>
    </w:p>
    <w:p w14:paraId="2DD2C8FF">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除专用合同条件另有约定外，</w:t>
      </w:r>
      <w:bookmarkStart w:id="1334" w:name="_Hlk4686672"/>
      <w:r>
        <w:rPr>
          <w:rFonts w:ascii="宋体" w:hAnsi="宋体" w:eastAsia="宋体" w:cs="Times New Roman"/>
          <w:color w:val="auto"/>
          <w:szCs w:val="21"/>
        </w:rPr>
        <w:t>承包人应于缺陷责任期届满前7天内向发包人发出缺陷责任期即将届满通知，发包人应在收到通知后7天内核实承包人是否履行缺陷修复义务，承包人未能履行缺陷修复义务的，发包人有权扣除相应金额的维修费用。发包人应在缺陷责任期届满之日，向承包人颁发缺陷责任期终止证书，并按第14.6.3项[质量保证金的返还]返还质量保证金。</w:t>
      </w:r>
      <w:bookmarkEnd w:id="1334"/>
    </w:p>
    <w:p w14:paraId="7D7457EE">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如根据第10.5.3项[人员撤离]承包人在施工现场还留有人员、施工设备和临时工程的，承包人应当在收到缺陷责任期终止证书后28天内，将上述人员、施工设备和临时工程撤离施工现场。</w:t>
      </w:r>
    </w:p>
    <w:p w14:paraId="41CACB99">
      <w:pPr>
        <w:widowControl/>
        <w:numPr>
          <w:ilvl w:val="0"/>
          <w:numId w:val="0"/>
        </w:numPr>
        <w:adjustRightInd w:val="0"/>
        <w:snapToGrid w:val="0"/>
        <w:spacing w:after="156" w:afterLines="50" w:line="360" w:lineRule="auto"/>
        <w:ind w:firstLine="420" w:firstLineChars="200"/>
        <w:jc w:val="both"/>
        <w:outlineLvl w:val="3"/>
        <w:rPr>
          <w:rFonts w:ascii="宋体" w:hAnsi="宋体" w:eastAsia="宋体" w:cs="Times New Roman"/>
          <w:b w:val="0"/>
          <w:bCs/>
          <w:color w:val="auto"/>
          <w:kern w:val="2"/>
          <w:sz w:val="21"/>
          <w:szCs w:val="21"/>
          <w:lang w:val="en-US" w:eastAsia="zh-CN" w:bidi="ar-SA"/>
        </w:rPr>
      </w:pPr>
      <w:bookmarkStart w:id="1335" w:name="_Toc88313156"/>
      <w:bookmarkStart w:id="1336" w:name="_Toc9145"/>
      <w:bookmarkStart w:id="1337" w:name="_Toc85491341"/>
      <w:bookmarkStart w:id="1338" w:name="_Toc88441945"/>
      <w:bookmarkStart w:id="1339" w:name="_Toc85235477"/>
      <w:bookmarkStart w:id="1340" w:name="_Toc27799"/>
      <w:bookmarkStart w:id="1341" w:name="_Toc87279467"/>
      <w:bookmarkStart w:id="1342" w:name="_Toc54862276"/>
      <w:bookmarkStart w:id="1343" w:name="_Ref4430272"/>
      <w:bookmarkStart w:id="1344" w:name="_Toc87282275"/>
      <w:bookmarkStart w:id="1345" w:name="_Toc88760979"/>
      <w:r>
        <w:rPr>
          <w:rFonts w:ascii="宋体" w:hAnsi="宋体" w:eastAsia="宋体" w:cs="Times New Roman"/>
          <w:b w:val="0"/>
          <w:bCs/>
          <w:color w:val="auto"/>
          <w:kern w:val="2"/>
          <w:sz w:val="21"/>
          <w:szCs w:val="21"/>
          <w:lang w:val="en-US" w:eastAsia="zh-CN" w:bidi="ar-SA"/>
        </w:rPr>
        <w:t>11.7 保修责任</w:t>
      </w:r>
      <w:bookmarkEnd w:id="1335"/>
      <w:bookmarkEnd w:id="1336"/>
      <w:bookmarkEnd w:id="1337"/>
      <w:bookmarkEnd w:id="1338"/>
      <w:bookmarkEnd w:id="1339"/>
      <w:bookmarkEnd w:id="1340"/>
      <w:bookmarkEnd w:id="1341"/>
      <w:bookmarkEnd w:id="1342"/>
      <w:bookmarkEnd w:id="1343"/>
      <w:bookmarkEnd w:id="1344"/>
      <w:bookmarkEnd w:id="1345"/>
    </w:p>
    <w:p w14:paraId="5AF31FD3">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因承包人原因导致的质量缺陷责任，由合同当事人根据有关法律规定，在专用合同条件和工程质量保修书中约定工程质量保修范围、期限和责任。</w:t>
      </w:r>
      <w:bookmarkEnd w:id="904"/>
      <w:bookmarkStart w:id="1346" w:name="_Ref531957860"/>
      <w:bookmarkStart w:id="1347" w:name="_Ref531958289"/>
    </w:p>
    <w:bookmarkEnd w:id="1346"/>
    <w:p w14:paraId="42B8C926">
      <w:pPr>
        <w:keepNext w:val="0"/>
        <w:keepLines w:val="0"/>
        <w:widowControl/>
        <w:numPr>
          <w:ilvl w:val="0"/>
          <w:numId w:val="0"/>
        </w:numPr>
        <w:tabs>
          <w:tab w:val="left" w:pos="993"/>
          <w:tab w:val="left" w:pos="1276"/>
        </w:tabs>
        <w:wordWrap/>
        <w:topLinePunct w:val="0"/>
        <w:adjustRightInd w:val="0"/>
        <w:snapToGrid w:val="0"/>
        <w:spacing w:before="0" w:beforeLines="0" w:after="156" w:afterLines="50" w:line="360" w:lineRule="auto"/>
        <w:ind w:firstLine="442" w:firstLineChars="200"/>
        <w:jc w:val="both"/>
        <w:outlineLvl w:val="2"/>
        <w:rPr>
          <w:rFonts w:ascii="Times New Roman" w:hAnsi="Times New Roman" w:eastAsia="宋体" w:cs="Times New Roman"/>
          <w:b/>
          <w:bCs/>
          <w:color w:val="auto"/>
          <w:kern w:val="0"/>
          <w:sz w:val="22"/>
          <w:szCs w:val="21"/>
          <w:lang w:val="en-US" w:eastAsia="zh-CN" w:bidi="ar-SA"/>
        </w:rPr>
      </w:pPr>
      <w:bookmarkStart w:id="1348" w:name="_Toc54862277"/>
      <w:bookmarkStart w:id="1349" w:name="_Toc88760980"/>
      <w:bookmarkStart w:id="1350" w:name="_Toc22213"/>
      <w:bookmarkStart w:id="1351" w:name="_Toc85491342"/>
      <w:bookmarkStart w:id="1352" w:name="_Toc88313157"/>
      <w:bookmarkStart w:id="1353" w:name="_Toc87279468"/>
      <w:bookmarkStart w:id="1354" w:name="_Ref4621057"/>
      <w:bookmarkStart w:id="1355" w:name="_Toc85235478"/>
      <w:bookmarkStart w:id="1356" w:name="_Toc15686"/>
      <w:bookmarkStart w:id="1357" w:name="_Ref4621065"/>
      <w:bookmarkStart w:id="1358" w:name="_Toc87282276"/>
      <w:bookmarkStart w:id="1359" w:name="_Toc88441946"/>
      <w:bookmarkStart w:id="1360" w:name="_Ref4796958"/>
      <w:bookmarkStart w:id="1361" w:name="_Ref4796955"/>
      <w:r>
        <w:rPr>
          <w:rFonts w:ascii="Times New Roman" w:hAnsi="Times New Roman" w:eastAsia="宋体" w:cs="Times New Roman"/>
          <w:b/>
          <w:bCs/>
          <w:color w:val="auto"/>
          <w:kern w:val="0"/>
          <w:sz w:val="22"/>
          <w:szCs w:val="21"/>
          <w:lang w:val="en-US" w:eastAsia="zh-CN" w:bidi="ar-SA"/>
        </w:rPr>
        <w:t>第12条 竣工后试验</w:t>
      </w:r>
      <w:bookmarkEnd w:id="1348"/>
      <w:bookmarkEnd w:id="1349"/>
      <w:bookmarkEnd w:id="1350"/>
      <w:bookmarkEnd w:id="1351"/>
      <w:bookmarkEnd w:id="1352"/>
      <w:bookmarkEnd w:id="1353"/>
      <w:bookmarkEnd w:id="1354"/>
      <w:bookmarkEnd w:id="1355"/>
      <w:bookmarkEnd w:id="1356"/>
      <w:bookmarkEnd w:id="1357"/>
      <w:bookmarkEnd w:id="1358"/>
      <w:bookmarkEnd w:id="1359"/>
    </w:p>
    <w:p w14:paraId="62C014F2">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本合同工程包含竣工后试验的，遵守本条约定。</w:t>
      </w:r>
    </w:p>
    <w:p w14:paraId="68B9B321">
      <w:pPr>
        <w:widowControl/>
        <w:numPr>
          <w:ilvl w:val="0"/>
          <w:numId w:val="0"/>
        </w:numPr>
        <w:adjustRightInd w:val="0"/>
        <w:snapToGrid w:val="0"/>
        <w:spacing w:after="156" w:afterLines="50" w:line="360" w:lineRule="auto"/>
        <w:ind w:firstLine="420" w:firstLineChars="200"/>
        <w:jc w:val="both"/>
        <w:outlineLvl w:val="3"/>
        <w:rPr>
          <w:rFonts w:ascii="宋体" w:hAnsi="宋体" w:eastAsia="宋体" w:cs="Times New Roman"/>
          <w:b w:val="0"/>
          <w:bCs/>
          <w:color w:val="auto"/>
          <w:kern w:val="2"/>
          <w:sz w:val="21"/>
          <w:szCs w:val="21"/>
          <w:lang w:val="en-US" w:eastAsia="zh-CN" w:bidi="ar-SA"/>
        </w:rPr>
      </w:pPr>
      <w:bookmarkStart w:id="1362" w:name="_Ref531954601"/>
      <w:bookmarkStart w:id="1363" w:name="_Ref531954604"/>
      <w:bookmarkStart w:id="1364" w:name="_Toc88441947"/>
      <w:bookmarkStart w:id="1365" w:name="_Toc54862278"/>
      <w:bookmarkStart w:id="1366" w:name="_Toc87279469"/>
      <w:bookmarkStart w:id="1367" w:name="_Toc4992"/>
      <w:bookmarkStart w:id="1368" w:name="_Toc87282277"/>
      <w:bookmarkStart w:id="1369" w:name="_Toc1068"/>
      <w:bookmarkStart w:id="1370" w:name="_Toc85491343"/>
      <w:bookmarkStart w:id="1371" w:name="_Toc88760981"/>
      <w:bookmarkStart w:id="1372" w:name="_Toc88313158"/>
      <w:bookmarkStart w:id="1373" w:name="_Ref531954694"/>
      <w:bookmarkStart w:id="1374" w:name="_Toc85235479"/>
      <w:bookmarkStart w:id="1375" w:name="_Hlk522259976"/>
      <w:r>
        <w:rPr>
          <w:rFonts w:ascii="宋体" w:hAnsi="宋体" w:eastAsia="宋体" w:cs="Times New Roman"/>
          <w:b w:val="0"/>
          <w:bCs/>
          <w:color w:val="auto"/>
          <w:kern w:val="2"/>
          <w:sz w:val="21"/>
          <w:szCs w:val="21"/>
          <w:lang w:val="en-US" w:eastAsia="zh-CN" w:bidi="ar-SA"/>
        </w:rPr>
        <w:t>12.1 竣工后试验</w:t>
      </w:r>
      <w:bookmarkEnd w:id="1362"/>
      <w:bookmarkEnd w:id="1363"/>
      <w:r>
        <w:rPr>
          <w:rFonts w:ascii="宋体" w:hAnsi="宋体" w:eastAsia="宋体" w:cs="Times New Roman"/>
          <w:b w:val="0"/>
          <w:bCs/>
          <w:color w:val="auto"/>
          <w:kern w:val="2"/>
          <w:sz w:val="21"/>
          <w:szCs w:val="21"/>
          <w:lang w:val="en-US" w:eastAsia="zh-CN" w:bidi="ar-SA"/>
        </w:rPr>
        <w:t>的程序</w:t>
      </w:r>
      <w:bookmarkEnd w:id="1364"/>
      <w:bookmarkEnd w:id="1365"/>
      <w:bookmarkEnd w:id="1366"/>
      <w:bookmarkEnd w:id="1367"/>
      <w:bookmarkEnd w:id="1368"/>
      <w:bookmarkEnd w:id="1369"/>
      <w:bookmarkEnd w:id="1370"/>
      <w:bookmarkEnd w:id="1371"/>
      <w:bookmarkEnd w:id="1372"/>
      <w:bookmarkEnd w:id="1373"/>
      <w:bookmarkEnd w:id="1374"/>
    </w:p>
    <w:p w14:paraId="010AA32C">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bookmarkStart w:id="1376" w:name="_Ref11920184"/>
      <w:r>
        <w:rPr>
          <w:rFonts w:ascii="宋体" w:hAnsi="宋体" w:eastAsia="宋体" w:cs="Times New Roman"/>
          <w:color w:val="auto"/>
          <w:kern w:val="2"/>
          <w:sz w:val="21"/>
          <w:szCs w:val="21"/>
          <w:lang w:val="en-US" w:eastAsia="zh-CN" w:bidi="ar-SA"/>
        </w:rPr>
        <w:t>12.1.1 工程或区段工程被发包人接收后，在合理可行的情况下应根据合同约定尽早进行竣工后试验。</w:t>
      </w:r>
      <w:bookmarkEnd w:id="1376"/>
    </w:p>
    <w:p w14:paraId="21493545">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12.1.2 除专用合同条件另有约定外，发包人应提供全部电力、水、污水处理、燃料、消耗品和材料，以及全部其他仪器、协助、文件或其他信息、设备、工具、劳力，启动工程设备，并组织安排有适当资质、经验和能力的工作人员实施竣工后试验。</w:t>
      </w:r>
    </w:p>
    <w:p w14:paraId="2B8862C4">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bookmarkStart w:id="1377" w:name="_Ref11920162"/>
      <w:r>
        <w:rPr>
          <w:rFonts w:ascii="宋体" w:hAnsi="宋体" w:eastAsia="宋体" w:cs="Times New Roman"/>
          <w:color w:val="auto"/>
          <w:kern w:val="2"/>
          <w:sz w:val="21"/>
          <w:szCs w:val="21"/>
          <w:lang w:val="en-US" w:eastAsia="zh-CN" w:bidi="ar-SA"/>
        </w:rPr>
        <w:t>12.1.3 除《发包人要求》另有约定外，发包人应在合理可行的情况下尽快进行每项竣工后试验，并至少提前21天将该项竣工后试验的内容、地点和时间，以及显示其他竣工后试验拟开展时间的竣工后试验计划通知承包人。</w:t>
      </w:r>
      <w:bookmarkEnd w:id="1377"/>
    </w:p>
    <w:p w14:paraId="5FE7B4E8">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bookmarkStart w:id="1378" w:name="_Ref11920146"/>
      <w:r>
        <w:rPr>
          <w:rFonts w:ascii="宋体" w:hAnsi="宋体" w:eastAsia="宋体" w:cs="Times New Roman"/>
          <w:color w:val="auto"/>
          <w:kern w:val="2"/>
          <w:sz w:val="21"/>
          <w:szCs w:val="21"/>
          <w:lang w:val="en-US" w:eastAsia="zh-CN" w:bidi="ar-SA"/>
        </w:rPr>
        <w:t>12.1.4 发包人应根据《发包人要求》、承包人按照第5.5款</w:t>
      </w:r>
      <w:bookmarkStart w:id="1379" w:name="_Hlk18943978"/>
      <w:r>
        <w:rPr>
          <w:rFonts w:ascii="宋体" w:hAnsi="宋体" w:eastAsia="宋体" w:cs="Times New Roman"/>
          <w:color w:val="auto"/>
          <w:kern w:val="2"/>
          <w:sz w:val="21"/>
          <w:szCs w:val="21"/>
          <w:lang w:val="en-US" w:eastAsia="zh-CN" w:bidi="ar-SA"/>
        </w:rPr>
        <w:t>[操作和维修手册]</w:t>
      </w:r>
      <w:bookmarkEnd w:id="1379"/>
      <w:r>
        <w:rPr>
          <w:rFonts w:ascii="宋体" w:hAnsi="宋体" w:eastAsia="宋体" w:cs="Times New Roman"/>
          <w:color w:val="auto"/>
          <w:kern w:val="2"/>
          <w:sz w:val="21"/>
          <w:szCs w:val="21"/>
          <w:lang w:val="en-US" w:eastAsia="zh-CN" w:bidi="ar-SA"/>
        </w:rPr>
        <w:t>提交的文件，以及承包人被要求提供的指导进行竣工后试验。如承包人未在发包人通知的时间和地点参加竣工后试验，发包人可自行进行，该试验应被视为是承包人在场的情况下进行的，且承包人应视为认可试验数据。</w:t>
      </w:r>
      <w:bookmarkEnd w:id="1378"/>
    </w:p>
    <w:p w14:paraId="73B6D186">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12.1.5 竣工后试验的结果应由双方进行整理和评价，并应适当考虑发包人对工程或其任何部分的使用，对工程或区段工程的性能、特性和试验结果产生的影响。</w:t>
      </w:r>
    </w:p>
    <w:p w14:paraId="5BEDF00B">
      <w:pPr>
        <w:widowControl/>
        <w:numPr>
          <w:ilvl w:val="0"/>
          <w:numId w:val="0"/>
        </w:numPr>
        <w:adjustRightInd w:val="0"/>
        <w:snapToGrid w:val="0"/>
        <w:spacing w:after="156" w:afterLines="50" w:line="360" w:lineRule="auto"/>
        <w:ind w:firstLine="420" w:firstLineChars="200"/>
        <w:jc w:val="both"/>
        <w:outlineLvl w:val="3"/>
        <w:rPr>
          <w:rFonts w:ascii="宋体" w:hAnsi="宋体" w:eastAsia="宋体" w:cs="Times New Roman"/>
          <w:b w:val="0"/>
          <w:bCs/>
          <w:color w:val="auto"/>
          <w:kern w:val="2"/>
          <w:sz w:val="21"/>
          <w:szCs w:val="21"/>
          <w:lang w:val="en-US" w:eastAsia="zh-CN" w:bidi="ar-SA"/>
        </w:rPr>
      </w:pPr>
      <w:bookmarkStart w:id="1380" w:name="_Toc88313159"/>
      <w:bookmarkStart w:id="1381" w:name="_Toc26127"/>
      <w:bookmarkStart w:id="1382" w:name="_Toc88441948"/>
      <w:bookmarkStart w:id="1383" w:name="_Toc54862279"/>
      <w:bookmarkStart w:id="1384" w:name="_Toc85491344"/>
      <w:bookmarkStart w:id="1385" w:name="_Toc85235480"/>
      <w:bookmarkStart w:id="1386" w:name="_Ref531954785"/>
      <w:bookmarkStart w:id="1387" w:name="_Ref531954781"/>
      <w:bookmarkStart w:id="1388" w:name="_Toc87279470"/>
      <w:bookmarkStart w:id="1389" w:name="_Toc31711"/>
      <w:bookmarkStart w:id="1390" w:name="_Toc88760982"/>
      <w:bookmarkStart w:id="1391" w:name="_Toc87282278"/>
      <w:r>
        <w:rPr>
          <w:rFonts w:ascii="宋体" w:hAnsi="宋体" w:eastAsia="宋体" w:cs="Times New Roman"/>
          <w:b w:val="0"/>
          <w:bCs/>
          <w:color w:val="auto"/>
          <w:kern w:val="2"/>
          <w:sz w:val="21"/>
          <w:szCs w:val="21"/>
          <w:lang w:val="en-US" w:eastAsia="zh-CN" w:bidi="ar-SA"/>
        </w:rPr>
        <w:t>12.2 延误的试验</w:t>
      </w:r>
      <w:bookmarkEnd w:id="1380"/>
      <w:bookmarkEnd w:id="1381"/>
      <w:bookmarkEnd w:id="1382"/>
      <w:bookmarkEnd w:id="1383"/>
      <w:bookmarkEnd w:id="1384"/>
      <w:bookmarkEnd w:id="1385"/>
      <w:bookmarkEnd w:id="1386"/>
      <w:bookmarkEnd w:id="1387"/>
      <w:bookmarkEnd w:id="1388"/>
      <w:bookmarkEnd w:id="1389"/>
      <w:bookmarkEnd w:id="1390"/>
      <w:bookmarkEnd w:id="1391"/>
      <w:r>
        <w:rPr>
          <w:rFonts w:ascii="宋体" w:hAnsi="宋体" w:eastAsia="宋体" w:cs="Times New Roman"/>
          <w:b w:val="0"/>
          <w:bCs/>
          <w:color w:val="auto"/>
          <w:kern w:val="2"/>
          <w:sz w:val="21"/>
          <w:szCs w:val="21"/>
          <w:lang w:val="en-US" w:eastAsia="zh-CN" w:bidi="ar-SA"/>
        </w:rPr>
        <w:t xml:space="preserve"> </w:t>
      </w:r>
    </w:p>
    <w:p w14:paraId="03F9BF4A">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12.2.1 如果竣工后试验因发包人原因被延误的，发包人应承担承包人由此增加的费用并支付承包人合理利润。</w:t>
      </w:r>
    </w:p>
    <w:p w14:paraId="44258C31">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12.2.2 如果因承包人以外的原因，导致竣工后试验未能在缺陷责任期或双方另行同意的其他期限内完成，则相关工程或区段工程应视为已通过该竣工后试验。</w:t>
      </w:r>
    </w:p>
    <w:p w14:paraId="64ACBF2F">
      <w:pPr>
        <w:widowControl/>
        <w:numPr>
          <w:ilvl w:val="0"/>
          <w:numId w:val="0"/>
        </w:numPr>
        <w:adjustRightInd w:val="0"/>
        <w:snapToGrid w:val="0"/>
        <w:spacing w:after="156" w:afterLines="50" w:line="360" w:lineRule="auto"/>
        <w:ind w:firstLine="420" w:firstLineChars="200"/>
        <w:jc w:val="both"/>
        <w:outlineLvl w:val="3"/>
        <w:rPr>
          <w:rFonts w:ascii="宋体" w:hAnsi="宋体" w:eastAsia="宋体" w:cs="Times New Roman"/>
          <w:b w:val="0"/>
          <w:bCs/>
          <w:color w:val="auto"/>
          <w:kern w:val="2"/>
          <w:sz w:val="21"/>
          <w:szCs w:val="21"/>
          <w:lang w:val="en-US" w:eastAsia="zh-CN" w:bidi="ar-SA"/>
        </w:rPr>
      </w:pPr>
      <w:bookmarkStart w:id="1392" w:name="_Toc85491345"/>
      <w:bookmarkStart w:id="1393" w:name="_Toc18062"/>
      <w:bookmarkStart w:id="1394" w:name="_Toc88441949"/>
      <w:bookmarkStart w:id="1395" w:name="_Toc85235481"/>
      <w:bookmarkStart w:id="1396" w:name="_Toc88760983"/>
      <w:bookmarkStart w:id="1397" w:name="_Toc87282279"/>
      <w:bookmarkStart w:id="1398" w:name="_Toc14416"/>
      <w:bookmarkStart w:id="1399" w:name="_Toc87279471"/>
      <w:bookmarkStart w:id="1400" w:name="_Toc88313160"/>
      <w:bookmarkStart w:id="1401" w:name="_Toc54862280"/>
      <w:r>
        <w:rPr>
          <w:rFonts w:ascii="宋体" w:hAnsi="宋体" w:eastAsia="宋体" w:cs="Times New Roman"/>
          <w:b w:val="0"/>
          <w:bCs/>
          <w:color w:val="auto"/>
          <w:kern w:val="2"/>
          <w:sz w:val="21"/>
          <w:szCs w:val="21"/>
          <w:lang w:val="en-US" w:eastAsia="zh-CN" w:bidi="ar-SA"/>
        </w:rPr>
        <w:t>12.3 重新试验</w:t>
      </w:r>
      <w:bookmarkEnd w:id="1392"/>
      <w:bookmarkEnd w:id="1393"/>
      <w:bookmarkEnd w:id="1394"/>
      <w:bookmarkEnd w:id="1395"/>
      <w:bookmarkEnd w:id="1396"/>
      <w:bookmarkEnd w:id="1397"/>
      <w:bookmarkEnd w:id="1398"/>
      <w:bookmarkEnd w:id="1399"/>
      <w:bookmarkEnd w:id="1400"/>
      <w:bookmarkEnd w:id="1401"/>
    </w:p>
    <w:p w14:paraId="74BE856F">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如工程或区段工程未能通过竣工后试验，则承包人应根据第11.3款[缺陷调查]的规定修补缺陷，以达到合同约定的要求；并按照第11.4款[缺陷修复后的进一步试验]重新进行竣工后试验以及承担风险和费用。如未通过试验和重新试验是承包人原因造成的，则承包人还应承担发包人因此增加的费用。</w:t>
      </w:r>
    </w:p>
    <w:bookmarkEnd w:id="1375"/>
    <w:p w14:paraId="5CEF9CA2">
      <w:pPr>
        <w:widowControl/>
        <w:numPr>
          <w:ilvl w:val="0"/>
          <w:numId w:val="0"/>
        </w:numPr>
        <w:adjustRightInd w:val="0"/>
        <w:snapToGrid w:val="0"/>
        <w:spacing w:after="156" w:afterLines="50" w:line="360" w:lineRule="auto"/>
        <w:ind w:firstLine="420" w:firstLineChars="200"/>
        <w:jc w:val="both"/>
        <w:outlineLvl w:val="3"/>
        <w:rPr>
          <w:rFonts w:ascii="宋体" w:hAnsi="宋体" w:eastAsia="宋体" w:cs="Times New Roman"/>
          <w:b w:val="0"/>
          <w:bCs/>
          <w:color w:val="auto"/>
          <w:kern w:val="2"/>
          <w:sz w:val="21"/>
          <w:szCs w:val="21"/>
          <w:lang w:val="en-US" w:eastAsia="zh-CN" w:bidi="ar-SA"/>
        </w:rPr>
      </w:pPr>
      <w:bookmarkStart w:id="1402" w:name="_Toc88760984"/>
      <w:bookmarkStart w:id="1403" w:name="_Toc85491346"/>
      <w:bookmarkStart w:id="1404" w:name="_Ref531954811"/>
      <w:bookmarkStart w:id="1405" w:name="_Toc87279472"/>
      <w:bookmarkStart w:id="1406" w:name="_Toc88441950"/>
      <w:bookmarkStart w:id="1407" w:name="_Toc87282280"/>
      <w:bookmarkStart w:id="1408" w:name="_Toc30529"/>
      <w:bookmarkStart w:id="1409" w:name="_Toc85235482"/>
      <w:bookmarkStart w:id="1410" w:name="_Toc54862281"/>
      <w:bookmarkStart w:id="1411" w:name="_Toc19537"/>
      <w:bookmarkStart w:id="1412" w:name="_Toc88313161"/>
      <w:bookmarkStart w:id="1413" w:name="_Ref531954819"/>
      <w:r>
        <w:rPr>
          <w:rFonts w:ascii="宋体" w:hAnsi="宋体" w:eastAsia="宋体" w:cs="Times New Roman"/>
          <w:b w:val="0"/>
          <w:bCs/>
          <w:color w:val="auto"/>
          <w:kern w:val="2"/>
          <w:sz w:val="21"/>
          <w:szCs w:val="21"/>
          <w:lang w:val="en-US" w:eastAsia="zh-CN" w:bidi="ar-SA"/>
        </w:rPr>
        <w:t>12.4 未能通过竣工后试验</w:t>
      </w:r>
      <w:bookmarkEnd w:id="1402"/>
      <w:bookmarkEnd w:id="1403"/>
      <w:bookmarkEnd w:id="1404"/>
      <w:bookmarkEnd w:id="1405"/>
      <w:bookmarkEnd w:id="1406"/>
      <w:bookmarkEnd w:id="1407"/>
      <w:bookmarkEnd w:id="1408"/>
      <w:bookmarkEnd w:id="1409"/>
      <w:bookmarkEnd w:id="1410"/>
      <w:bookmarkEnd w:id="1411"/>
      <w:bookmarkEnd w:id="1412"/>
      <w:bookmarkEnd w:id="1413"/>
    </w:p>
    <w:p w14:paraId="2B1EA125">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bookmarkStart w:id="1414" w:name="_Ref531954829"/>
      <w:r>
        <w:rPr>
          <w:rFonts w:ascii="宋体" w:hAnsi="宋体" w:eastAsia="宋体" w:cs="Times New Roman"/>
          <w:color w:val="auto"/>
          <w:kern w:val="2"/>
          <w:sz w:val="21"/>
          <w:szCs w:val="21"/>
          <w:lang w:val="en-US" w:eastAsia="zh-CN" w:bidi="ar-SA"/>
        </w:rPr>
        <w:t>12.4.1 工程或区段工程未能通过竣工后试验，且合同中就该项未通过的试验约定了性能损害赔偿违约金及其计算方法的，或者就该项未通过的试验另行达成补充协议的，承包人在缺陷责任期内向发包人支付相应违约金或按补充协议履行后，视为通过竣工后试验。</w:t>
      </w:r>
      <w:bookmarkEnd w:id="1414"/>
    </w:p>
    <w:p w14:paraId="6E1DD753">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12.4.2 对未能通过竣工后试验的工程或区段工程，承包人可向发包人建议，由承包人对该工程或区段工程进行调整或修补。发包人收到建议后，可向承包人发出通知，指示其在发包人方便的合理时间进入工程或区段工程进行调查、调整或修补，并为承包人的进入提供方便。承包人提出建议，但未在缺陷责任期内收到上述发包人通知的，相关工程或区段工程应视为已通过该竣工后试验。</w:t>
      </w:r>
    </w:p>
    <w:p w14:paraId="5D3B9728">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12.4.3 发包人无故拖延给予承包人进行调查、调整或修补所需的进入工程或区段工程的许可，并造成承包人费用增加的，应承担由此增加的费用并支付承包人合理利润。</w:t>
      </w:r>
    </w:p>
    <w:p w14:paraId="6B610796">
      <w:pPr>
        <w:keepNext w:val="0"/>
        <w:keepLines w:val="0"/>
        <w:widowControl/>
        <w:numPr>
          <w:ilvl w:val="0"/>
          <w:numId w:val="0"/>
        </w:numPr>
        <w:tabs>
          <w:tab w:val="left" w:pos="993"/>
          <w:tab w:val="left" w:pos="1276"/>
        </w:tabs>
        <w:wordWrap/>
        <w:topLinePunct w:val="0"/>
        <w:adjustRightInd w:val="0"/>
        <w:snapToGrid w:val="0"/>
        <w:spacing w:before="0" w:beforeLines="0" w:after="156" w:afterLines="50" w:line="360" w:lineRule="auto"/>
        <w:ind w:firstLine="442" w:firstLineChars="200"/>
        <w:jc w:val="both"/>
        <w:outlineLvl w:val="2"/>
        <w:rPr>
          <w:rFonts w:ascii="Times New Roman" w:hAnsi="Times New Roman" w:eastAsia="宋体" w:cs="Times New Roman"/>
          <w:b/>
          <w:bCs/>
          <w:color w:val="auto"/>
          <w:kern w:val="0"/>
          <w:sz w:val="22"/>
          <w:szCs w:val="21"/>
          <w:lang w:val="en-US" w:eastAsia="zh-CN" w:bidi="ar-SA"/>
        </w:rPr>
      </w:pPr>
      <w:bookmarkStart w:id="1415" w:name="_Toc88441951"/>
      <w:bookmarkStart w:id="1416" w:name="_Toc30215"/>
      <w:bookmarkStart w:id="1417" w:name="_Toc85491347"/>
      <w:bookmarkStart w:id="1418" w:name="_Toc54862282"/>
      <w:bookmarkStart w:id="1419" w:name="_Toc87279473"/>
      <w:bookmarkStart w:id="1420" w:name="_Toc252"/>
      <w:bookmarkStart w:id="1421" w:name="_Ref4415801"/>
      <w:bookmarkStart w:id="1422" w:name="_Toc88313162"/>
      <w:bookmarkStart w:id="1423" w:name="_Toc85235483"/>
      <w:bookmarkStart w:id="1424" w:name="_Toc88760985"/>
      <w:bookmarkStart w:id="1425" w:name="_Toc87282281"/>
      <w:r>
        <w:rPr>
          <w:rFonts w:ascii="Times New Roman" w:hAnsi="Times New Roman" w:eastAsia="宋体" w:cs="Times New Roman"/>
          <w:b/>
          <w:bCs/>
          <w:color w:val="auto"/>
          <w:kern w:val="0"/>
          <w:sz w:val="22"/>
          <w:szCs w:val="21"/>
          <w:lang w:val="en-US" w:eastAsia="zh-CN" w:bidi="ar-SA"/>
        </w:rPr>
        <w:t>第13条 变更与调整</w:t>
      </w:r>
      <w:bookmarkEnd w:id="1415"/>
      <w:bookmarkEnd w:id="1416"/>
      <w:bookmarkEnd w:id="1417"/>
      <w:bookmarkEnd w:id="1418"/>
      <w:bookmarkEnd w:id="1419"/>
      <w:bookmarkEnd w:id="1420"/>
      <w:bookmarkEnd w:id="1421"/>
      <w:bookmarkEnd w:id="1422"/>
      <w:bookmarkEnd w:id="1423"/>
      <w:bookmarkEnd w:id="1424"/>
      <w:bookmarkEnd w:id="1425"/>
    </w:p>
    <w:p w14:paraId="45DAC19D">
      <w:pPr>
        <w:widowControl/>
        <w:numPr>
          <w:ilvl w:val="0"/>
          <w:numId w:val="0"/>
        </w:numPr>
        <w:adjustRightInd w:val="0"/>
        <w:snapToGrid w:val="0"/>
        <w:spacing w:after="156" w:afterLines="50" w:line="360" w:lineRule="auto"/>
        <w:ind w:firstLine="420" w:firstLineChars="200"/>
        <w:jc w:val="both"/>
        <w:outlineLvl w:val="3"/>
        <w:rPr>
          <w:rFonts w:ascii="宋体" w:hAnsi="宋体" w:eastAsia="宋体" w:cs="Times New Roman"/>
          <w:b w:val="0"/>
          <w:bCs/>
          <w:color w:val="auto"/>
          <w:kern w:val="2"/>
          <w:sz w:val="21"/>
          <w:szCs w:val="21"/>
          <w:lang w:val="en-US" w:eastAsia="zh-CN" w:bidi="ar-SA"/>
        </w:rPr>
      </w:pPr>
      <w:bookmarkStart w:id="1426" w:name="_Toc87282282"/>
      <w:bookmarkStart w:id="1427" w:name="_Ref532668573"/>
      <w:bookmarkStart w:id="1428" w:name="_Toc54862283"/>
      <w:bookmarkStart w:id="1429" w:name="_Toc88441952"/>
      <w:bookmarkStart w:id="1430" w:name="_Ref532677087"/>
      <w:bookmarkStart w:id="1431" w:name="_Ref532668569"/>
      <w:bookmarkStart w:id="1432" w:name="_Toc88313163"/>
      <w:bookmarkStart w:id="1433" w:name="_Ref532677084"/>
      <w:bookmarkStart w:id="1434" w:name="_Toc17048"/>
      <w:bookmarkStart w:id="1435" w:name="_Ref532670395"/>
      <w:bookmarkStart w:id="1436" w:name="_Toc88760986"/>
      <w:bookmarkStart w:id="1437" w:name="_Toc6419"/>
      <w:bookmarkStart w:id="1438" w:name="_Ref532670393"/>
      <w:bookmarkStart w:id="1439" w:name="_Toc85235484"/>
      <w:bookmarkStart w:id="1440" w:name="_Toc85491348"/>
      <w:bookmarkStart w:id="1441" w:name="_Toc87279474"/>
      <w:r>
        <w:rPr>
          <w:rFonts w:ascii="宋体" w:hAnsi="宋体" w:eastAsia="宋体" w:cs="Times New Roman"/>
          <w:b w:val="0"/>
          <w:bCs/>
          <w:color w:val="auto"/>
          <w:kern w:val="2"/>
          <w:sz w:val="21"/>
          <w:szCs w:val="21"/>
          <w:lang w:val="en-US" w:eastAsia="zh-CN" w:bidi="ar-SA"/>
        </w:rPr>
        <w:t>13.1 发包人变更权</w:t>
      </w:r>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r>
        <w:rPr>
          <w:rFonts w:ascii="宋体" w:hAnsi="宋体" w:eastAsia="宋体" w:cs="Times New Roman"/>
          <w:b w:val="0"/>
          <w:bCs/>
          <w:color w:val="auto"/>
          <w:kern w:val="2"/>
          <w:sz w:val="21"/>
          <w:szCs w:val="21"/>
          <w:lang w:val="en-US" w:eastAsia="zh-CN" w:bidi="ar-SA"/>
        </w:rPr>
        <w:t xml:space="preserve"> </w:t>
      </w:r>
    </w:p>
    <w:p w14:paraId="0C3F60CE">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bookmarkStart w:id="1442" w:name="_Ref4534979"/>
      <w:r>
        <w:rPr>
          <w:rFonts w:ascii="宋体" w:hAnsi="宋体" w:eastAsia="宋体" w:cs="Times New Roman"/>
          <w:color w:val="auto"/>
          <w:kern w:val="2"/>
          <w:sz w:val="21"/>
          <w:szCs w:val="21"/>
          <w:lang w:val="en-US" w:eastAsia="zh-CN" w:bidi="ar-SA"/>
        </w:rPr>
        <w:t>13.1.1 变更指示应经发包人同意，并由工程师发出经发包人签认的变更指示。除第11.3.6项[未能修复]约定的情况外，变更不应包括准备将任何工作删减并交由他人或发包人自行实施的情况。承包人收到变更指示后，方可实施变更。未经许可，承包人不得擅自对工程的任何部分进行变更。</w:t>
      </w:r>
      <w:bookmarkEnd w:id="1442"/>
      <w:r>
        <w:rPr>
          <w:rFonts w:ascii="宋体" w:hAnsi="宋体" w:eastAsia="宋体" w:cs="Times New Roman"/>
          <w:color w:val="auto"/>
          <w:kern w:val="2"/>
          <w:sz w:val="21"/>
          <w:szCs w:val="21"/>
          <w:lang w:val="en-US" w:eastAsia="zh-CN" w:bidi="ar-SA"/>
        </w:rPr>
        <w:t>发包人与承包人对某项指示或批准是否构成变更产生争议的，按第20条[争议解决]处理。</w:t>
      </w:r>
    </w:p>
    <w:p w14:paraId="0F97AFC3">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13.1.2 承包人应按照变更指示执行，除非承包人及时向工程师发出通知，说明该项变更指示将降低工程的安全性、稳定性或适用性；涉及的工作内容和范围不可预见；所涉设备难以采购；导致承包人无法执行第7.5款[现场劳动用工]、第7.6款[安全文明施工]、第7.7款[职业健康]或第7.8款[环境保护]内容；将造成工期延误；与第4.1款[承包人的一般义务]相冲突等无法执行的理由。工程师接到承包人的通知后，应作出经发包人签认的取消、确认或改变原指示的书面回复。</w:t>
      </w:r>
    </w:p>
    <w:p w14:paraId="45D43C1C">
      <w:pPr>
        <w:widowControl/>
        <w:numPr>
          <w:ilvl w:val="0"/>
          <w:numId w:val="0"/>
        </w:numPr>
        <w:adjustRightInd w:val="0"/>
        <w:snapToGrid w:val="0"/>
        <w:spacing w:after="156" w:afterLines="50" w:line="360" w:lineRule="auto"/>
        <w:ind w:firstLine="420" w:firstLineChars="200"/>
        <w:jc w:val="both"/>
        <w:outlineLvl w:val="3"/>
        <w:rPr>
          <w:rFonts w:ascii="宋体" w:hAnsi="宋体" w:eastAsia="宋体" w:cs="Times New Roman"/>
          <w:b w:val="0"/>
          <w:bCs/>
          <w:color w:val="auto"/>
          <w:kern w:val="2"/>
          <w:sz w:val="21"/>
          <w:szCs w:val="21"/>
          <w:lang w:val="en-US" w:eastAsia="zh-CN" w:bidi="ar-SA"/>
        </w:rPr>
      </w:pPr>
      <w:bookmarkStart w:id="1443" w:name="_Ref531955590"/>
      <w:bookmarkStart w:id="1444" w:name="_Ref531955587"/>
      <w:bookmarkStart w:id="1445" w:name="_Toc85235485"/>
      <w:bookmarkStart w:id="1446" w:name="_Toc22055"/>
      <w:bookmarkStart w:id="1447" w:name="_Toc88441953"/>
      <w:bookmarkStart w:id="1448" w:name="_Toc85491349"/>
      <w:bookmarkStart w:id="1449" w:name="_Ref4623207"/>
      <w:bookmarkStart w:id="1450" w:name="_Toc20410"/>
      <w:bookmarkStart w:id="1451" w:name="_Toc88760987"/>
      <w:bookmarkStart w:id="1452" w:name="_Toc54862284"/>
      <w:bookmarkStart w:id="1453" w:name="_Toc88313164"/>
      <w:bookmarkStart w:id="1454" w:name="_Toc87279475"/>
      <w:bookmarkStart w:id="1455" w:name="_Toc87282283"/>
      <w:r>
        <w:rPr>
          <w:rFonts w:ascii="宋体" w:hAnsi="宋体" w:eastAsia="宋体" w:cs="Times New Roman"/>
          <w:b w:val="0"/>
          <w:bCs/>
          <w:color w:val="auto"/>
          <w:kern w:val="2"/>
          <w:sz w:val="21"/>
          <w:szCs w:val="21"/>
          <w:lang w:val="en-US" w:eastAsia="zh-CN" w:bidi="ar-SA"/>
        </w:rPr>
        <w:t>13.2 承</w:t>
      </w:r>
      <w:bookmarkEnd w:id="1443"/>
      <w:bookmarkEnd w:id="1444"/>
      <w:r>
        <w:rPr>
          <w:rFonts w:ascii="宋体" w:hAnsi="宋体" w:eastAsia="宋体" w:cs="Times New Roman"/>
          <w:b w:val="0"/>
          <w:bCs/>
          <w:color w:val="auto"/>
          <w:kern w:val="2"/>
          <w:sz w:val="21"/>
          <w:szCs w:val="21"/>
          <w:lang w:val="en-US" w:eastAsia="zh-CN" w:bidi="ar-SA"/>
        </w:rPr>
        <w:t>包人的合理化建议</w:t>
      </w:r>
      <w:bookmarkEnd w:id="1445"/>
      <w:bookmarkEnd w:id="1446"/>
      <w:bookmarkEnd w:id="1447"/>
      <w:bookmarkEnd w:id="1448"/>
      <w:bookmarkEnd w:id="1449"/>
      <w:bookmarkEnd w:id="1450"/>
      <w:bookmarkEnd w:id="1451"/>
      <w:bookmarkEnd w:id="1452"/>
      <w:bookmarkEnd w:id="1453"/>
      <w:bookmarkEnd w:id="1454"/>
      <w:bookmarkEnd w:id="1455"/>
    </w:p>
    <w:p w14:paraId="5A34639E">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13.2.1 承包人提出合理化建议的，应向工程师提交合理化建议说明，说明建议的内容、理由以及实施该建议对合同价格和工期的影响。</w:t>
      </w:r>
    </w:p>
    <w:p w14:paraId="0A0E3FE1">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bookmarkStart w:id="1456" w:name="_Ref4681686"/>
      <w:r>
        <w:rPr>
          <w:rFonts w:ascii="宋体" w:hAnsi="宋体" w:eastAsia="宋体" w:cs="Times New Roman"/>
          <w:color w:val="auto"/>
          <w:kern w:val="2"/>
          <w:sz w:val="21"/>
          <w:szCs w:val="21"/>
          <w:lang w:val="en-US" w:eastAsia="zh-CN" w:bidi="ar-SA"/>
        </w:rPr>
        <w:t>13.2.2 除专用合同条件另有约定外，</w:t>
      </w:r>
      <w:bookmarkStart w:id="1457" w:name="_Hlk4682273"/>
      <w:r>
        <w:rPr>
          <w:rFonts w:ascii="宋体" w:hAnsi="宋体" w:eastAsia="宋体" w:cs="Times New Roman"/>
          <w:color w:val="auto"/>
          <w:kern w:val="2"/>
          <w:sz w:val="21"/>
          <w:szCs w:val="21"/>
          <w:lang w:val="en-US" w:eastAsia="zh-CN" w:bidi="ar-SA"/>
        </w:rPr>
        <w:t>工程师应在收到承包人提交的合理化建议后7天内审查完毕并报送发包人，发现其中存在技术上的缺陷，应通知承包人修改。发包人应在收到工程师报送的合理化建议后7天内审批完毕。合理化建议经发包人批准的，工程师应及时发出变更指示，由此引起的合同价格调整按照第13.3.3项[变更估价]约定执行。发包人不同意变更的，工程师应书面通知承包人</w:t>
      </w:r>
      <w:bookmarkEnd w:id="1456"/>
      <w:r>
        <w:rPr>
          <w:rFonts w:ascii="宋体" w:hAnsi="宋体" w:eastAsia="宋体" w:cs="Times New Roman"/>
          <w:color w:val="auto"/>
          <w:kern w:val="2"/>
          <w:sz w:val="21"/>
          <w:szCs w:val="21"/>
          <w:lang w:val="en-US" w:eastAsia="zh-CN" w:bidi="ar-SA"/>
        </w:rPr>
        <w:t>。</w:t>
      </w:r>
    </w:p>
    <w:p w14:paraId="52C35D52">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13.2.3 合理化建议降低了合同价格、缩短了工期或者提高了工程经济效益的，双方可以按照专用合同条件的约定进行利益分享。</w:t>
      </w:r>
    </w:p>
    <w:bookmarkEnd w:id="1457"/>
    <w:p w14:paraId="447A7E71">
      <w:pPr>
        <w:widowControl/>
        <w:numPr>
          <w:ilvl w:val="0"/>
          <w:numId w:val="0"/>
        </w:numPr>
        <w:adjustRightInd w:val="0"/>
        <w:snapToGrid w:val="0"/>
        <w:spacing w:after="156" w:afterLines="50" w:line="360" w:lineRule="auto"/>
        <w:ind w:firstLine="420" w:firstLineChars="200"/>
        <w:jc w:val="both"/>
        <w:outlineLvl w:val="3"/>
        <w:rPr>
          <w:rFonts w:ascii="宋体" w:hAnsi="宋体" w:eastAsia="宋体" w:cs="Times New Roman"/>
          <w:b w:val="0"/>
          <w:bCs/>
          <w:color w:val="auto"/>
          <w:kern w:val="2"/>
          <w:sz w:val="21"/>
          <w:szCs w:val="21"/>
          <w:lang w:val="en-US" w:eastAsia="zh-CN" w:bidi="ar-SA"/>
        </w:rPr>
      </w:pPr>
      <w:bookmarkStart w:id="1458" w:name="_Toc87282284"/>
      <w:bookmarkStart w:id="1459" w:name="_Toc8192"/>
      <w:bookmarkStart w:id="1460" w:name="_Toc87279476"/>
      <w:bookmarkStart w:id="1461" w:name="_Toc88760988"/>
      <w:bookmarkStart w:id="1462" w:name="_Ref532669302"/>
      <w:bookmarkStart w:id="1463" w:name="_Toc85235486"/>
      <w:bookmarkStart w:id="1464" w:name="_Toc85491350"/>
      <w:bookmarkStart w:id="1465" w:name="_Toc88441954"/>
      <w:bookmarkStart w:id="1466" w:name="_Toc20821"/>
      <w:bookmarkStart w:id="1467" w:name="_Toc88313165"/>
      <w:bookmarkStart w:id="1468" w:name="_Ref532673538"/>
      <w:bookmarkStart w:id="1469" w:name="_Ref532673541"/>
      <w:bookmarkStart w:id="1470" w:name="_Ref532671484"/>
      <w:bookmarkStart w:id="1471" w:name="_Ref532669305"/>
      <w:bookmarkStart w:id="1472" w:name="_Ref532671480"/>
      <w:bookmarkStart w:id="1473" w:name="_Toc54862285"/>
      <w:r>
        <w:rPr>
          <w:rFonts w:ascii="宋体" w:hAnsi="宋体" w:eastAsia="宋体" w:cs="Times New Roman"/>
          <w:b w:val="0"/>
          <w:bCs/>
          <w:color w:val="auto"/>
          <w:kern w:val="2"/>
          <w:sz w:val="21"/>
          <w:szCs w:val="21"/>
          <w:lang w:val="en-US" w:eastAsia="zh-CN" w:bidi="ar-SA"/>
        </w:rPr>
        <w:t>13.3 变更程序</w:t>
      </w:r>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p>
    <w:p w14:paraId="0CCDA3CD">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bookmarkStart w:id="1474" w:name="_Ref4534600"/>
      <w:r>
        <w:rPr>
          <w:rFonts w:ascii="宋体" w:hAnsi="宋体" w:eastAsia="宋体" w:cs="Times New Roman"/>
          <w:color w:val="auto"/>
          <w:kern w:val="2"/>
          <w:sz w:val="21"/>
          <w:szCs w:val="21"/>
          <w:lang w:val="en-US" w:eastAsia="zh-CN" w:bidi="ar-SA"/>
        </w:rPr>
        <w:t>13.3.1 发包人提出变更</w:t>
      </w:r>
      <w:bookmarkEnd w:id="1474"/>
    </w:p>
    <w:p w14:paraId="0023A97B">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发包人提出变更的，应通过工程师向承包人发出书面形式的变更指示，变更指示应说明计划变更的工程范围和变更的内容。</w:t>
      </w:r>
    </w:p>
    <w:p w14:paraId="1B190F35">
      <w:pPr>
        <w:numPr>
          <w:ilvl w:val="0"/>
          <w:numId w:val="0"/>
        </w:numPr>
        <w:tabs>
          <w:tab w:val="left" w:pos="851"/>
        </w:tabs>
        <w:adjustRightInd w:val="0"/>
        <w:snapToGrid w:val="0"/>
        <w:spacing w:after="156" w:afterLines="50" w:line="360" w:lineRule="auto"/>
        <w:ind w:firstLine="420" w:firstLineChars="200"/>
        <w:jc w:val="both"/>
        <w:outlineLvl w:val="5"/>
        <w:rPr>
          <w:rFonts w:ascii="宋体" w:hAnsi="宋体" w:eastAsia="宋体" w:cs="Times New Roman"/>
          <w:color w:val="auto"/>
          <w:kern w:val="2"/>
          <w:sz w:val="21"/>
          <w:szCs w:val="21"/>
          <w:lang w:val="en-US" w:eastAsia="zh-CN" w:bidi="ar-SA"/>
        </w:rPr>
      </w:pPr>
      <w:bookmarkStart w:id="1475" w:name="_Ref4534617"/>
      <w:r>
        <w:rPr>
          <w:rFonts w:ascii="宋体" w:hAnsi="宋体" w:eastAsia="宋体" w:cs="Times New Roman"/>
          <w:color w:val="auto"/>
          <w:kern w:val="2"/>
          <w:sz w:val="21"/>
          <w:szCs w:val="21"/>
          <w:lang w:val="en-US" w:eastAsia="zh-CN" w:bidi="ar-SA"/>
        </w:rPr>
        <w:t>13.3.2 变更执行</w:t>
      </w:r>
      <w:bookmarkEnd w:id="1475"/>
    </w:p>
    <w:p w14:paraId="3F9BDD0C">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承包人收到工程师下达的变更指示后，认为不能执行，应在合理期限内提出不能执行该变更指示的理由。承包人认为可以执行变更的，应当书面说明实施该变更指示需要采取的具体措施及对合同价格和工期的影响，且合同当事人应当按照第13.3.3项[变更估价]约定确定变更估价。</w:t>
      </w:r>
    </w:p>
    <w:p w14:paraId="2146CE54">
      <w:pPr>
        <w:numPr>
          <w:ilvl w:val="0"/>
          <w:numId w:val="0"/>
        </w:numPr>
        <w:tabs>
          <w:tab w:val="left" w:pos="851"/>
        </w:tabs>
        <w:adjustRightInd w:val="0"/>
        <w:snapToGrid w:val="0"/>
        <w:spacing w:after="156" w:afterLines="50" w:line="360" w:lineRule="auto"/>
        <w:ind w:firstLine="420" w:firstLineChars="200"/>
        <w:jc w:val="both"/>
        <w:outlineLvl w:val="5"/>
        <w:rPr>
          <w:rFonts w:ascii="宋体" w:hAnsi="宋体" w:eastAsia="宋体" w:cs="Times New Roman"/>
          <w:color w:val="auto"/>
          <w:kern w:val="2"/>
          <w:sz w:val="21"/>
          <w:szCs w:val="21"/>
          <w:lang w:val="en-US" w:eastAsia="zh-CN" w:bidi="ar-SA"/>
        </w:rPr>
      </w:pPr>
      <w:bookmarkStart w:id="1476" w:name="_Ref3835481"/>
      <w:r>
        <w:rPr>
          <w:rFonts w:ascii="宋体" w:hAnsi="宋体" w:eastAsia="宋体" w:cs="Times New Roman"/>
          <w:color w:val="auto"/>
          <w:kern w:val="2"/>
          <w:sz w:val="21"/>
          <w:szCs w:val="21"/>
          <w:lang w:val="en-US" w:eastAsia="zh-CN" w:bidi="ar-SA"/>
        </w:rPr>
        <w:t>13.3.3 变更估价</w:t>
      </w:r>
      <w:bookmarkEnd w:id="1476"/>
    </w:p>
    <w:p w14:paraId="755090EB">
      <w:pPr>
        <w:widowControl/>
        <w:numPr>
          <w:ilvl w:val="0"/>
          <w:numId w:val="0"/>
        </w:numPr>
        <w:tabs>
          <w:tab w:val="left" w:pos="1134"/>
        </w:tabs>
        <w:autoSpaceDE w:val="0"/>
        <w:autoSpaceDN w:val="0"/>
        <w:adjustRightInd w:val="0"/>
        <w:snapToGrid w:val="0"/>
        <w:spacing w:after="156" w:afterLines="50" w:line="360" w:lineRule="auto"/>
        <w:ind w:firstLine="420" w:firstLineChars="200"/>
        <w:jc w:val="both"/>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13.3.3.1 变更估价原则</w:t>
      </w:r>
    </w:p>
    <w:p w14:paraId="3247384D">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除专用合同条件另有约定外，变更估价按照本款约定处理：</w:t>
      </w:r>
    </w:p>
    <w:p w14:paraId="71C4AE32">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（1） 合同中未包含价格清单，合同价格应按照所执行的变更工程的成本加利润调整；</w:t>
      </w:r>
    </w:p>
    <w:p w14:paraId="1E8649B0">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（2） 合同中包含价格清单，合同价格按照如下规则调整：</w:t>
      </w:r>
    </w:p>
    <w:p w14:paraId="1619F992">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1） 价格清单中有适用于变更工程项目的，应采用该项目的费率和价格；</w:t>
      </w:r>
    </w:p>
    <w:p w14:paraId="0C70EE6F">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2） 价格清单中没有适用但有类似于变更工程项目的，可在合理范围内参照类似项目的费率或价格；</w:t>
      </w:r>
    </w:p>
    <w:p w14:paraId="294BA55F">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3） 价格清单中没有适用也没有类似于变更工程项目的，该工程项目应按成本加利润原则调整适用新的费率或价格。</w:t>
      </w:r>
    </w:p>
    <w:p w14:paraId="2D1B8CB0">
      <w:pPr>
        <w:widowControl/>
        <w:numPr>
          <w:ilvl w:val="0"/>
          <w:numId w:val="0"/>
        </w:numPr>
        <w:tabs>
          <w:tab w:val="left" w:pos="1134"/>
        </w:tabs>
        <w:autoSpaceDE w:val="0"/>
        <w:autoSpaceDN w:val="0"/>
        <w:adjustRightInd w:val="0"/>
        <w:snapToGrid w:val="0"/>
        <w:spacing w:after="156" w:afterLines="50" w:line="360" w:lineRule="auto"/>
        <w:ind w:firstLine="420" w:firstLineChars="200"/>
        <w:jc w:val="both"/>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13.3.3.2 变更估价程序</w:t>
      </w:r>
    </w:p>
    <w:p w14:paraId="27D0AD53">
      <w:pPr>
        <w:adjustRightInd w:val="0"/>
        <w:snapToGrid w:val="0"/>
        <w:spacing w:line="360" w:lineRule="auto"/>
        <w:ind w:firstLine="420" w:firstLineChars="200"/>
        <w:rPr>
          <w:rFonts w:ascii="宋体" w:hAnsi="宋体" w:eastAsia="宋体" w:cs="Times New Roman"/>
          <w:color w:val="auto"/>
          <w:szCs w:val="21"/>
        </w:rPr>
      </w:pPr>
      <w:bookmarkStart w:id="1477" w:name="_Ref531955607"/>
      <w:bookmarkStart w:id="1478" w:name="_Ref531955605"/>
      <w:bookmarkStart w:id="1479" w:name="_Toc296503150"/>
      <w:bookmarkStart w:id="1480" w:name="_Toc337558844"/>
      <w:bookmarkStart w:id="1481" w:name="_Toc296346651"/>
      <w:r>
        <w:rPr>
          <w:rFonts w:ascii="宋体" w:hAnsi="宋体" w:eastAsia="宋体" w:cs="Times New Roman"/>
          <w:color w:val="auto"/>
          <w:szCs w:val="21"/>
        </w:rPr>
        <w:t>承包人应在收到变更指示后14天内，向工程师提交变更估价申请。工程师应在收到承包人提交的变更估价申请后7天内审查完毕并报送发包人，工程师对变更估价申请有异议，通知承包人修改后重新提交。发包人应在承包人提交变更估价申请后14天内审批完毕。发包人逾期未完成审批或未提出异议的，视为认可承包人提交的变更估价申请。</w:t>
      </w:r>
    </w:p>
    <w:p w14:paraId="5250F5F1">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因变更引起的价格调整应计入最近一期的进度款中支付。</w:t>
      </w:r>
    </w:p>
    <w:p w14:paraId="4DE2BBBD">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13.3.4 变更引起的工期调整</w:t>
      </w:r>
    </w:p>
    <w:p w14:paraId="0965EFE7">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因变更引起工期变化的，合同当事人均可要求调整合同工期，由合同当事人按照第3.6款[商定或确定]并参考工程所在地的工期定额标准确定增减工期天数。</w:t>
      </w:r>
    </w:p>
    <w:p w14:paraId="3D347EB3">
      <w:pPr>
        <w:widowControl/>
        <w:numPr>
          <w:ilvl w:val="0"/>
          <w:numId w:val="0"/>
        </w:numPr>
        <w:adjustRightInd w:val="0"/>
        <w:snapToGrid w:val="0"/>
        <w:spacing w:after="156" w:afterLines="50" w:line="360" w:lineRule="auto"/>
        <w:ind w:firstLine="420" w:firstLineChars="200"/>
        <w:jc w:val="both"/>
        <w:outlineLvl w:val="3"/>
        <w:rPr>
          <w:rFonts w:ascii="宋体" w:hAnsi="宋体" w:eastAsia="宋体" w:cs="Times New Roman"/>
          <w:b w:val="0"/>
          <w:bCs/>
          <w:color w:val="auto"/>
          <w:kern w:val="2"/>
          <w:sz w:val="21"/>
          <w:szCs w:val="21"/>
          <w:lang w:val="en-US" w:eastAsia="zh-CN" w:bidi="ar-SA"/>
        </w:rPr>
      </w:pPr>
      <w:bookmarkStart w:id="1482" w:name="_Toc54862286"/>
      <w:bookmarkStart w:id="1483" w:name="_Toc6040"/>
      <w:bookmarkStart w:id="1484" w:name="_Toc85235487"/>
      <w:bookmarkStart w:id="1485" w:name="_Ref4431237"/>
      <w:bookmarkStart w:id="1486" w:name="_Toc88313166"/>
      <w:bookmarkStart w:id="1487" w:name="_Toc87279477"/>
      <w:bookmarkStart w:id="1488" w:name="_Toc85491351"/>
      <w:bookmarkStart w:id="1489" w:name="_Toc9900"/>
      <w:bookmarkStart w:id="1490" w:name="_Toc88441955"/>
      <w:bookmarkStart w:id="1491" w:name="_Toc87282285"/>
      <w:bookmarkStart w:id="1492" w:name="_Toc88760989"/>
      <w:r>
        <w:rPr>
          <w:rFonts w:ascii="宋体" w:hAnsi="宋体" w:eastAsia="宋体" w:cs="Times New Roman"/>
          <w:b w:val="0"/>
          <w:bCs/>
          <w:color w:val="auto"/>
          <w:kern w:val="2"/>
          <w:sz w:val="21"/>
          <w:szCs w:val="21"/>
          <w:lang w:val="en-US" w:eastAsia="zh-CN" w:bidi="ar-SA"/>
        </w:rPr>
        <w:t>13.4 暂估价</w:t>
      </w:r>
      <w:bookmarkEnd w:id="1482"/>
      <w:bookmarkEnd w:id="1483"/>
      <w:bookmarkEnd w:id="1484"/>
      <w:bookmarkEnd w:id="1485"/>
      <w:bookmarkEnd w:id="1486"/>
      <w:bookmarkEnd w:id="1487"/>
      <w:bookmarkEnd w:id="1488"/>
      <w:bookmarkEnd w:id="1489"/>
      <w:bookmarkEnd w:id="1490"/>
      <w:bookmarkEnd w:id="1491"/>
      <w:bookmarkEnd w:id="1492"/>
    </w:p>
    <w:p w14:paraId="0B861738">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bookmarkStart w:id="1493" w:name="_Ref4616729"/>
      <w:r>
        <w:rPr>
          <w:rFonts w:ascii="宋体" w:hAnsi="宋体" w:eastAsia="宋体" w:cs="Times New Roman"/>
          <w:color w:val="auto"/>
          <w:kern w:val="2"/>
          <w:sz w:val="21"/>
          <w:szCs w:val="21"/>
          <w:lang w:val="en-US" w:eastAsia="zh-CN" w:bidi="ar-SA"/>
        </w:rPr>
        <w:t>13.4.1 依法必须招标的暂估价项目</w:t>
      </w:r>
      <w:bookmarkEnd w:id="1493"/>
    </w:p>
    <w:p w14:paraId="58CEA57E">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对于依法必须招标的暂估价项目，专用合同条件约定由承包人作为</w:t>
      </w:r>
      <w:r>
        <w:rPr>
          <w:rFonts w:hint="eastAsia" w:ascii="宋体" w:hAnsi="宋体" w:eastAsia="宋体" w:cs="Times New Roman"/>
          <w:color w:val="auto"/>
          <w:szCs w:val="21"/>
          <w:lang w:eastAsia="zh-CN"/>
        </w:rPr>
        <w:t>采购人</w:t>
      </w:r>
      <w:r>
        <w:rPr>
          <w:rFonts w:ascii="宋体" w:hAnsi="宋体" w:eastAsia="宋体" w:cs="Times New Roman"/>
          <w:color w:val="auto"/>
          <w:szCs w:val="21"/>
        </w:rPr>
        <w:t>的，</w:t>
      </w:r>
      <w:r>
        <w:rPr>
          <w:rFonts w:hint="eastAsia" w:ascii="宋体" w:hAnsi="宋体" w:eastAsia="宋体" w:cs="Times New Roman"/>
          <w:color w:val="auto"/>
          <w:szCs w:val="21"/>
          <w:lang w:eastAsia="zh-CN"/>
        </w:rPr>
        <w:t>竞争性磋商文件</w:t>
      </w:r>
      <w:r>
        <w:rPr>
          <w:rFonts w:ascii="宋体" w:hAnsi="宋体" w:eastAsia="宋体" w:cs="Times New Roman"/>
          <w:color w:val="auto"/>
          <w:szCs w:val="21"/>
        </w:rPr>
        <w:t>、评标方案、评标结果应报送发包人批准。与组织招标工作有关的费用应当被认为已经包括在承包人的签约合同价中。</w:t>
      </w:r>
    </w:p>
    <w:p w14:paraId="4BA79C79">
      <w:pPr>
        <w:widowControl/>
        <w:numPr>
          <w:ilvl w:val="0"/>
          <w:numId w:val="0"/>
        </w:numPr>
        <w:tabs>
          <w:tab w:val="left" w:pos="993"/>
        </w:tabs>
        <w:adjustRightInd w:val="0"/>
        <w:snapToGrid w:val="0"/>
        <w:spacing w:after="156" w:afterLines="50" w:line="360" w:lineRule="auto"/>
        <w:ind w:firstLine="420" w:firstLineChars="200"/>
        <w:jc w:val="both"/>
        <w:rPr>
          <w:rFonts w:ascii="宋体" w:hAnsi="宋体" w:eastAsia="宋体" w:cs="Times New Roman"/>
          <w:color w:val="auto"/>
          <w:kern w:val="0"/>
          <w:sz w:val="21"/>
          <w:szCs w:val="21"/>
          <w:lang w:val="en-US" w:eastAsia="zh-CN" w:bidi="ar-SA"/>
        </w:rPr>
      </w:pPr>
      <w:r>
        <w:rPr>
          <w:rFonts w:ascii="宋体" w:hAnsi="宋体" w:eastAsia="宋体" w:cs="Times New Roman"/>
          <w:color w:val="auto"/>
          <w:kern w:val="0"/>
          <w:sz w:val="21"/>
          <w:szCs w:val="21"/>
          <w:lang w:val="en-US" w:eastAsia="zh-CN" w:bidi="ar-SA"/>
        </w:rPr>
        <w:t>专用合同条件约定由发包人和承包人共同作为</w:t>
      </w:r>
      <w:r>
        <w:rPr>
          <w:rFonts w:hint="eastAsia" w:ascii="宋体" w:hAnsi="宋体" w:eastAsia="宋体" w:cs="Times New Roman"/>
          <w:color w:val="auto"/>
          <w:kern w:val="0"/>
          <w:sz w:val="21"/>
          <w:szCs w:val="21"/>
          <w:lang w:val="en-US" w:eastAsia="zh-CN" w:bidi="ar-SA"/>
        </w:rPr>
        <w:t>采购人</w:t>
      </w:r>
      <w:r>
        <w:rPr>
          <w:rFonts w:ascii="宋体" w:hAnsi="宋体" w:eastAsia="宋体" w:cs="Times New Roman"/>
          <w:color w:val="auto"/>
          <w:kern w:val="0"/>
          <w:sz w:val="21"/>
          <w:szCs w:val="21"/>
          <w:lang w:val="en-US" w:eastAsia="zh-CN" w:bidi="ar-SA"/>
        </w:rPr>
        <w:t>的，与组织招标工作有关的费用在专用合同条件中约定。</w:t>
      </w:r>
    </w:p>
    <w:p w14:paraId="34DDE8C3">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具体的招标程序以及发包人和承包人权利义务关系可在专用合同条件中约定。暂估价项目的中标金额与价格清单中所列暂估价的金额差以及相应的税金等其他费用应列入合同价格。</w:t>
      </w:r>
    </w:p>
    <w:p w14:paraId="35FA57CD">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bookmarkStart w:id="1494" w:name="_Ref4682312"/>
      <w:r>
        <w:rPr>
          <w:rFonts w:ascii="宋体" w:hAnsi="宋体" w:eastAsia="宋体" w:cs="Times New Roman"/>
          <w:color w:val="auto"/>
          <w:kern w:val="2"/>
          <w:sz w:val="21"/>
          <w:szCs w:val="21"/>
          <w:lang w:val="en-US" w:eastAsia="zh-CN" w:bidi="ar-SA"/>
        </w:rPr>
        <w:t>13.4.2 不属于依法必须招标的暂估价项目</w:t>
      </w:r>
      <w:bookmarkEnd w:id="1494"/>
    </w:p>
    <w:p w14:paraId="1775D246">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对于不属于依法必须招标的暂估价项目，承包人具备实施暂估价项目的资格和条件的，经发包人和承包人协商一致后，可由承包人自行实施暂估价项目，具体的协商和估价程序以及发包人和承包人权利义务关系可在专用合同条件中约定。确定后的暂估价项目金额与价格清单中所列暂估价的金额差以及相应的税金等其他费用应列入合同价格。</w:t>
      </w:r>
    </w:p>
    <w:p w14:paraId="4AF22261">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34F9A86A">
      <w:pPr>
        <w:widowControl/>
        <w:numPr>
          <w:ilvl w:val="0"/>
          <w:numId w:val="0"/>
        </w:numPr>
        <w:adjustRightInd w:val="0"/>
        <w:snapToGrid w:val="0"/>
        <w:spacing w:after="156" w:afterLines="50" w:line="360" w:lineRule="auto"/>
        <w:ind w:firstLine="420" w:firstLineChars="200"/>
        <w:jc w:val="both"/>
        <w:outlineLvl w:val="3"/>
        <w:rPr>
          <w:rFonts w:ascii="宋体" w:hAnsi="宋体" w:eastAsia="宋体" w:cs="Times New Roman"/>
          <w:b w:val="0"/>
          <w:bCs/>
          <w:color w:val="auto"/>
          <w:kern w:val="2"/>
          <w:sz w:val="21"/>
          <w:szCs w:val="21"/>
          <w:lang w:val="en-US" w:eastAsia="zh-CN" w:bidi="ar-SA"/>
        </w:rPr>
      </w:pPr>
      <w:bookmarkStart w:id="1495" w:name="_Toc88313167"/>
      <w:bookmarkStart w:id="1496" w:name="_Toc26797"/>
      <w:bookmarkStart w:id="1497" w:name="_Toc85491352"/>
      <w:bookmarkStart w:id="1498" w:name="_Toc88760990"/>
      <w:bookmarkStart w:id="1499" w:name="_Toc18760"/>
      <w:bookmarkStart w:id="1500" w:name="_Toc87282286"/>
      <w:bookmarkStart w:id="1501" w:name="_Toc88441956"/>
      <w:bookmarkStart w:id="1502" w:name="_Toc54862287"/>
      <w:bookmarkStart w:id="1503" w:name="_Toc85235488"/>
      <w:bookmarkStart w:id="1504" w:name="_Ref4431250"/>
      <w:bookmarkStart w:id="1505" w:name="_Toc87279478"/>
      <w:r>
        <w:rPr>
          <w:rFonts w:ascii="宋体" w:hAnsi="宋体" w:eastAsia="宋体" w:cs="Times New Roman"/>
          <w:b w:val="0"/>
          <w:bCs/>
          <w:color w:val="auto"/>
          <w:kern w:val="2"/>
          <w:sz w:val="21"/>
          <w:szCs w:val="21"/>
          <w:lang w:val="en-US" w:eastAsia="zh-CN" w:bidi="ar-SA"/>
        </w:rPr>
        <w:t>13.5 暂列金额</w:t>
      </w:r>
      <w:bookmarkEnd w:id="1495"/>
      <w:bookmarkEnd w:id="1496"/>
      <w:bookmarkEnd w:id="1497"/>
      <w:bookmarkEnd w:id="1498"/>
      <w:bookmarkEnd w:id="1499"/>
      <w:bookmarkEnd w:id="1500"/>
      <w:bookmarkEnd w:id="1501"/>
      <w:bookmarkEnd w:id="1502"/>
      <w:bookmarkEnd w:id="1503"/>
      <w:bookmarkEnd w:id="1504"/>
      <w:bookmarkEnd w:id="1505"/>
      <w:r>
        <w:rPr>
          <w:rFonts w:ascii="宋体" w:hAnsi="宋体" w:eastAsia="宋体" w:cs="Times New Roman"/>
          <w:b w:val="0"/>
          <w:bCs/>
          <w:color w:val="auto"/>
          <w:kern w:val="2"/>
          <w:sz w:val="21"/>
          <w:szCs w:val="21"/>
          <w:lang w:val="en-US" w:eastAsia="zh-CN" w:bidi="ar-SA"/>
        </w:rPr>
        <w:t xml:space="preserve"> </w:t>
      </w:r>
      <w:bookmarkEnd w:id="1477"/>
      <w:bookmarkEnd w:id="1478"/>
    </w:p>
    <w:bookmarkEnd w:id="1479"/>
    <w:bookmarkEnd w:id="1480"/>
    <w:bookmarkEnd w:id="1481"/>
    <w:p w14:paraId="5D873A95">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除专用合同条件另有约定外，每一笔暂列金额只能按照发包人的指示全部或部分使用，并对合同价格进行相应调整。付给承包人的总金额应仅包括发包人已指示的，与暂列金额相关的工作、货物或服务的应付款项。</w:t>
      </w:r>
    </w:p>
    <w:p w14:paraId="6402C065">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对于每笔暂列金额，发包人可以指示用于下列支付：</w:t>
      </w:r>
    </w:p>
    <w:p w14:paraId="769AF6C9">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（1） 发包人根据第13.1款[发包人变更权]指示变更，决定对合同价格和付款计划表（如有）进行调整的、由承包人实施的工作（包括要提供的工程设备、材料和服务）；</w:t>
      </w:r>
    </w:p>
    <w:p w14:paraId="109D0FCF">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（2） 承包人购买的工程设备、材料、工作或服务，应支付包括承包人已付（或应付）的实际金额以及相应的管理费等费用和利润（管理费和利润应以实际金额为基数根据合同约定的费率（如有）或百分比计算）。</w:t>
      </w:r>
    </w:p>
    <w:p w14:paraId="33214677">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发包人根据上述(1)和（或）(2)指示支付暂列金额的，可以要求承包人提交其供应商提供的全部或部分要实施的工程或拟购买的工程设备、材料、工作或服务的项目报价单。发包人可以发出通知指示承包人接受其中的一个报价或指示撤销支付，发包人在收到项目报价单的7天内未作回应的，承包人应有权自行接受其中任何一个报价。</w:t>
      </w:r>
    </w:p>
    <w:p w14:paraId="0E28DC2F">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每份包含暂列金额的文件还应包括用以证明暂列金额的所有有效的发票、凭证和账户或收据。</w:t>
      </w:r>
    </w:p>
    <w:p w14:paraId="6106619A">
      <w:pPr>
        <w:widowControl/>
        <w:numPr>
          <w:ilvl w:val="0"/>
          <w:numId w:val="0"/>
        </w:numPr>
        <w:adjustRightInd w:val="0"/>
        <w:snapToGrid w:val="0"/>
        <w:spacing w:after="156" w:afterLines="50" w:line="360" w:lineRule="auto"/>
        <w:ind w:firstLine="420" w:firstLineChars="200"/>
        <w:jc w:val="both"/>
        <w:outlineLvl w:val="3"/>
        <w:rPr>
          <w:rFonts w:ascii="宋体" w:hAnsi="宋体" w:eastAsia="宋体" w:cs="Times New Roman"/>
          <w:b w:val="0"/>
          <w:bCs/>
          <w:color w:val="auto"/>
          <w:kern w:val="2"/>
          <w:sz w:val="21"/>
          <w:szCs w:val="21"/>
          <w:lang w:val="en-US" w:eastAsia="zh-CN" w:bidi="ar-SA"/>
        </w:rPr>
      </w:pPr>
      <w:bookmarkStart w:id="1506" w:name="_Toc87279479"/>
      <w:bookmarkStart w:id="1507" w:name="_Toc54862288"/>
      <w:bookmarkStart w:id="1508" w:name="_Toc85235489"/>
      <w:bookmarkStart w:id="1509" w:name="_Toc85491353"/>
      <w:bookmarkStart w:id="1510" w:name="_Toc13765"/>
      <w:bookmarkStart w:id="1511" w:name="_Toc88441957"/>
      <w:bookmarkStart w:id="1512" w:name="_Toc296503152"/>
      <w:bookmarkStart w:id="1513" w:name="_Ref4431438"/>
      <w:bookmarkStart w:id="1514" w:name="_Toc20489"/>
      <w:bookmarkStart w:id="1515" w:name="_Toc337558845"/>
      <w:bookmarkStart w:id="1516" w:name="_Toc296346653"/>
      <w:bookmarkStart w:id="1517" w:name="_Toc88760991"/>
      <w:bookmarkStart w:id="1518" w:name="_Toc87282287"/>
      <w:bookmarkStart w:id="1519" w:name="_Toc88313168"/>
      <w:r>
        <w:rPr>
          <w:rFonts w:ascii="宋体" w:hAnsi="宋体" w:eastAsia="宋体" w:cs="Times New Roman"/>
          <w:b w:val="0"/>
          <w:bCs/>
          <w:color w:val="auto"/>
          <w:kern w:val="2"/>
          <w:sz w:val="21"/>
          <w:szCs w:val="21"/>
          <w:lang w:val="en-US" w:eastAsia="zh-CN" w:bidi="ar-SA"/>
        </w:rPr>
        <w:t>13.6 计日工</w:t>
      </w:r>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p>
    <w:p w14:paraId="09B167BF">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13.6.1 需要采用计日工方式的，经发包人同意后，由工程师通知承包人以计日工计价方式实施相应的工作，其价款按列入价格清单或预算书中的计日工计价项目及其单价进行计算；价格清单或预算书中无相应的计日工单价的，按照合理的成本与利润构成的原则，由工程师按照第3.6款[商定或确定]确定计日工的单价。</w:t>
      </w:r>
    </w:p>
    <w:p w14:paraId="0D2BBC3A">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13.6.2 采用计日工计价的任何一项工作，承包人应在该项工作实施过程中，每天提交以下报表和有关凭证报送工程师审查：</w:t>
      </w:r>
    </w:p>
    <w:p w14:paraId="7F650F0F">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（1） 工作名称、内容和数量；</w:t>
      </w:r>
    </w:p>
    <w:p w14:paraId="6F463C6C">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（2） 投入该工作的所有人员的姓名、专业、工种、级别和耗用工时；</w:t>
      </w:r>
    </w:p>
    <w:p w14:paraId="6E1FF663">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（3） 投入该工作的材料类别和数量；</w:t>
      </w:r>
    </w:p>
    <w:p w14:paraId="46FB70DA">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（4） 投入该工作的施工设备型号、台数和耗用台时；</w:t>
      </w:r>
    </w:p>
    <w:p w14:paraId="3D055E32">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（5） 其他有关资料和凭证。</w:t>
      </w:r>
    </w:p>
    <w:p w14:paraId="66E9086A">
      <w:pPr>
        <w:adjustRightInd w:val="0"/>
        <w:snapToGrid w:val="0"/>
        <w:spacing w:line="360" w:lineRule="auto"/>
        <w:ind w:firstLine="420" w:firstLineChars="200"/>
        <w:rPr>
          <w:rFonts w:ascii="宋体" w:hAnsi="宋体" w:eastAsia="宋体" w:cs="Times New Roman"/>
          <w:color w:val="auto"/>
          <w:szCs w:val="21"/>
        </w:rPr>
      </w:pPr>
      <w:r>
        <w:rPr>
          <w:rFonts w:ascii="宋体" w:hAnsi="宋体" w:eastAsia="宋体" w:cs="Times New Roman"/>
          <w:color w:val="auto"/>
          <w:szCs w:val="21"/>
        </w:rPr>
        <w:t>计日工由承包人汇总后，列入最近一期进度付款申请单，由工程师审查并经发包人批准后列入进度付款。</w:t>
      </w:r>
    </w:p>
    <w:p w14:paraId="75B3D0E8">
      <w:pPr>
        <w:widowControl/>
        <w:numPr>
          <w:ilvl w:val="0"/>
          <w:numId w:val="0"/>
        </w:numPr>
        <w:adjustRightInd w:val="0"/>
        <w:snapToGrid w:val="0"/>
        <w:spacing w:after="156" w:afterLines="50" w:line="360" w:lineRule="auto"/>
        <w:ind w:firstLine="420" w:firstLineChars="200"/>
        <w:jc w:val="both"/>
        <w:outlineLvl w:val="3"/>
        <w:rPr>
          <w:rFonts w:ascii="宋体" w:hAnsi="宋体" w:eastAsia="宋体" w:cs="Times New Roman"/>
          <w:b w:val="0"/>
          <w:bCs/>
          <w:color w:val="auto"/>
          <w:kern w:val="2"/>
          <w:sz w:val="21"/>
          <w:szCs w:val="21"/>
          <w:lang w:val="en-US" w:eastAsia="zh-CN" w:bidi="ar-SA"/>
        </w:rPr>
      </w:pPr>
      <w:bookmarkStart w:id="1520" w:name="_Toc87282288"/>
      <w:bookmarkStart w:id="1521" w:name="_Ref4617331"/>
      <w:bookmarkStart w:id="1522" w:name="_Toc30604"/>
      <w:bookmarkStart w:id="1523" w:name="_Ref4617318"/>
      <w:bookmarkStart w:id="1524" w:name="_Toc88760992"/>
      <w:bookmarkStart w:id="1525" w:name="_Toc87279480"/>
      <w:bookmarkStart w:id="1526" w:name="_Toc88313169"/>
      <w:bookmarkStart w:id="1527" w:name="_Toc85491354"/>
      <w:bookmarkStart w:id="1528" w:name="_Toc19154"/>
      <w:bookmarkStart w:id="1529" w:name="_Toc85235490"/>
      <w:bookmarkStart w:id="1530" w:name="_Toc54862289"/>
      <w:bookmarkStart w:id="1531" w:name="_Toc88441958"/>
      <w:r>
        <w:rPr>
          <w:rFonts w:ascii="宋体" w:hAnsi="宋体" w:eastAsia="宋体" w:cs="Times New Roman"/>
          <w:b w:val="0"/>
          <w:bCs/>
          <w:color w:val="auto"/>
          <w:kern w:val="2"/>
          <w:sz w:val="21"/>
          <w:szCs w:val="21"/>
          <w:lang w:val="en-US" w:eastAsia="zh-CN" w:bidi="ar-SA"/>
        </w:rPr>
        <w:t>13.7 法律变化引起的调整</w:t>
      </w:r>
      <w:bookmarkEnd w:id="1520"/>
      <w:bookmarkEnd w:id="1521"/>
      <w:bookmarkEnd w:id="1522"/>
      <w:bookmarkEnd w:id="1523"/>
      <w:bookmarkEnd w:id="1524"/>
      <w:bookmarkEnd w:id="1525"/>
      <w:bookmarkEnd w:id="1526"/>
      <w:bookmarkEnd w:id="1527"/>
      <w:bookmarkEnd w:id="1528"/>
      <w:bookmarkEnd w:id="1529"/>
      <w:bookmarkEnd w:id="1530"/>
      <w:bookmarkEnd w:id="1531"/>
    </w:p>
    <w:p w14:paraId="2831DAAC">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13.7.1 基准日期后，法律变化导致承包人在合同履行过程中所需要的费用发生除第13.8款[市场价格波动引起的调整]约定以外的增加时，由发包人承担由此增加的费用；减少时，应从合同价格中予以扣减。基准日期后，因法律变化造成工期延误时，工期应予以顺延。</w:t>
      </w:r>
    </w:p>
    <w:p w14:paraId="05BE6D4D">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13.7.2 因法律变化引起的合同价格和工期调整，合同当事人无法达成一致的，由工程师按第3.6款[商定或确定]的约定处理。</w:t>
      </w:r>
    </w:p>
    <w:p w14:paraId="6501C35B">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13.7.3 因承包人原因造成工期延误，在工期延误期间出现法律变化的，由此增加的费用和（或）延误的工期由承包人承担。</w:t>
      </w:r>
    </w:p>
    <w:p w14:paraId="4F35ED69">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13.7.4 因法律变化而需要对工程的实施进行任何调整的，承包人应迅速通知发包人，或者发包人应迅速通知承包人，并附上详细的辅助资料。发包人接到通知后，应根据第13.3款[变更程序]发出变更指示。</w:t>
      </w:r>
    </w:p>
    <w:p w14:paraId="2D46D9FE">
      <w:pPr>
        <w:widowControl/>
        <w:numPr>
          <w:ilvl w:val="0"/>
          <w:numId w:val="0"/>
        </w:numPr>
        <w:adjustRightInd w:val="0"/>
        <w:snapToGrid w:val="0"/>
        <w:spacing w:after="156" w:afterLines="50" w:line="360" w:lineRule="auto"/>
        <w:ind w:firstLine="420" w:firstLineChars="200"/>
        <w:jc w:val="both"/>
        <w:outlineLvl w:val="3"/>
        <w:rPr>
          <w:rFonts w:ascii="宋体" w:hAnsi="宋体" w:eastAsia="宋体" w:cs="Times New Roman"/>
          <w:b w:val="0"/>
          <w:bCs/>
          <w:color w:val="auto"/>
          <w:kern w:val="2"/>
          <w:sz w:val="21"/>
          <w:szCs w:val="21"/>
          <w:lang w:val="en-US" w:eastAsia="zh-CN" w:bidi="ar-SA"/>
        </w:rPr>
      </w:pPr>
      <w:bookmarkStart w:id="1532" w:name="_Toc87282289"/>
      <w:bookmarkStart w:id="1533" w:name="_Toc87279481"/>
      <w:bookmarkStart w:id="1534" w:name="_Toc7819"/>
      <w:bookmarkStart w:id="1535" w:name="_Ref18977613"/>
      <w:bookmarkStart w:id="1536" w:name="_Toc88760993"/>
      <w:bookmarkStart w:id="1537" w:name="_Toc88313170"/>
      <w:bookmarkStart w:id="1538" w:name="_Toc30511"/>
      <w:bookmarkStart w:id="1539" w:name="_Toc54862290"/>
      <w:bookmarkStart w:id="1540" w:name="_Ref531955627"/>
      <w:bookmarkStart w:id="1541" w:name="_Toc85235491"/>
      <w:bookmarkStart w:id="1542" w:name="_Toc85491355"/>
      <w:bookmarkStart w:id="1543" w:name="_Toc88441959"/>
      <w:bookmarkStart w:id="1544" w:name="_Ref531955630"/>
      <w:r>
        <w:rPr>
          <w:rFonts w:ascii="宋体" w:hAnsi="宋体" w:eastAsia="宋体" w:cs="Times New Roman"/>
          <w:b w:val="0"/>
          <w:bCs/>
          <w:color w:val="auto"/>
          <w:kern w:val="2"/>
          <w:sz w:val="21"/>
          <w:szCs w:val="21"/>
          <w:lang w:val="en-US" w:eastAsia="zh-CN" w:bidi="ar-SA"/>
        </w:rPr>
        <w:t>13.8 市场价格波动引起的调整</w:t>
      </w:r>
      <w:bookmarkEnd w:id="1532"/>
      <w:bookmarkEnd w:id="1533"/>
      <w:bookmarkEnd w:id="1534"/>
      <w:bookmarkEnd w:id="1535"/>
      <w:bookmarkEnd w:id="1536"/>
      <w:bookmarkEnd w:id="1537"/>
      <w:bookmarkEnd w:id="1538"/>
      <w:bookmarkEnd w:id="1539"/>
      <w:bookmarkEnd w:id="1540"/>
      <w:bookmarkEnd w:id="1541"/>
      <w:bookmarkEnd w:id="1542"/>
      <w:bookmarkEnd w:id="1543"/>
      <w:bookmarkEnd w:id="1544"/>
    </w:p>
    <w:p w14:paraId="421CA5B5">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bookmarkStart w:id="1545" w:name="_Ref4709841"/>
      <w:r>
        <w:rPr>
          <w:rFonts w:ascii="宋体" w:hAnsi="宋体" w:eastAsia="宋体" w:cs="Times New Roman"/>
          <w:color w:val="auto"/>
          <w:kern w:val="2"/>
          <w:sz w:val="21"/>
          <w:szCs w:val="21"/>
          <w:lang w:val="en-US" w:eastAsia="zh-CN" w:bidi="ar-SA"/>
        </w:rPr>
        <w:t>13.8.1 主要工程材料、设备、人工价格与招标时基期价相比，波动幅度超过合同约定幅度的，双方按照合同约定的价格调整方式调整。</w:t>
      </w:r>
    </w:p>
    <w:p w14:paraId="10629D16">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13.8.2 发包人与承包人在专用合同条件中约定采用《价格指数权重表》的，适用本项约定。</w:t>
      </w:r>
    </w:p>
    <w:p w14:paraId="1B8D64F5">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13.8.2.1 双方当事人可以将部分主要工程材料、工程设备、人工价格及其他双方认为应当根据市场价格调整的费用列入附件6[价格指数权重表]，并根据以下公式计算差额并调整合同价格：</w:t>
      </w:r>
    </w:p>
    <w:bookmarkEnd w:id="1545"/>
    <w:p w14:paraId="0ED7C943">
      <w:pPr>
        <w:adjustRightInd w:val="0"/>
        <w:snapToGrid w:val="0"/>
        <w:spacing w:line="360" w:lineRule="auto"/>
        <w:ind w:firstLine="420" w:firstLineChars="200"/>
        <w:rPr>
          <w:rFonts w:ascii="宋体" w:hAnsi="宋体" w:eastAsia="宋体" w:cs="Times New Roman"/>
          <w:color w:val="auto"/>
          <w:szCs w:val="21"/>
        </w:rPr>
      </w:pPr>
      <w:bookmarkStart w:id="1546" w:name="_Ref4616996"/>
      <w:r>
        <w:rPr>
          <w:rFonts w:ascii="宋体" w:hAnsi="宋体" w:eastAsia="宋体" w:cs="Times New Roman"/>
          <w:color w:val="auto"/>
          <w:szCs w:val="21"/>
        </w:rPr>
        <w:t>（1） 价格调整公式</w:t>
      </w:r>
      <w:bookmarkEnd w:id="1546"/>
    </w:p>
    <w:p w14:paraId="051C02C3">
      <w:pPr>
        <w:rPr>
          <w:rFonts w:hint="eastAsia" w:ascii="仿宋_GB2312" w:hAnsi="Times New Roman" w:eastAsia="仿宋_GB2312" w:cs="Times New Roman"/>
          <w:color w:val="auto"/>
          <w:sz w:val="30"/>
          <w:szCs w:val="30"/>
        </w:rPr>
      </w:pPr>
      <w:r>
        <w:rPr>
          <w:rFonts w:ascii="Times New Roman" w:hAnsi="Times New Roman" w:eastAsia="宋体" w:cs="Times New Roman"/>
          <w:color w:val="auto"/>
        </w:rPr>
        <w:drawing>
          <wp:inline distT="0" distB="0" distL="114300" distR="114300">
            <wp:extent cx="4777740" cy="675640"/>
            <wp:effectExtent l="0" t="0" r="10160" b="1016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4777740" cy="675640"/>
                    </a:xfrm>
                    <a:prstGeom prst="rect">
                      <a:avLst/>
                    </a:prstGeom>
                    <a:noFill/>
                    <a:ln>
                      <a:noFill/>
                    </a:ln>
                  </pic:spPr>
                </pic:pic>
              </a:graphicData>
            </a:graphic>
          </wp:inline>
        </w:drawing>
      </w:r>
    </w:p>
    <w:p w14:paraId="03BE25C0">
      <w:pPr>
        <w:adjustRightInd w:val="0"/>
        <w:snapToGrid w:val="0"/>
        <w:spacing w:line="360" w:lineRule="auto"/>
        <w:ind w:firstLine="420" w:firstLineChars="200"/>
        <w:rPr>
          <w:rFonts w:ascii="宋体" w:hAnsi="宋体" w:eastAsia="宋体" w:cs="Times New Roman"/>
          <w:color w:val="auto"/>
          <w:szCs w:val="30"/>
        </w:rPr>
      </w:pPr>
      <w:r>
        <w:rPr>
          <w:rFonts w:hint="eastAsia" w:ascii="宋体" w:hAnsi="宋体" w:eastAsia="宋体" w:cs="Times New Roman"/>
          <w:color w:val="auto"/>
          <w:szCs w:val="30"/>
        </w:rPr>
        <w:t>公式中：△P---需调整的价格差额；</w:t>
      </w:r>
    </w:p>
    <w:p w14:paraId="319BB27B">
      <w:pPr>
        <w:adjustRightInd w:val="0"/>
        <w:snapToGrid w:val="0"/>
        <w:spacing w:line="360" w:lineRule="auto"/>
        <w:ind w:firstLine="420" w:firstLineChars="200"/>
        <w:rPr>
          <w:rFonts w:ascii="宋体" w:hAnsi="宋体" w:eastAsia="宋体" w:cs="Times New Roman"/>
          <w:color w:val="auto"/>
          <w:szCs w:val="30"/>
        </w:rPr>
      </w:pPr>
      <w:r>
        <w:rPr>
          <w:rFonts w:hint="eastAsia" w:ascii="宋体" w:hAnsi="宋体" w:eastAsia="宋体" w:cs="Times New Roman"/>
          <w:color w:val="auto"/>
          <w:szCs w:val="30"/>
        </w:rPr>
        <w:t>P</w:t>
      </w:r>
      <w:r>
        <w:rPr>
          <w:rFonts w:hint="eastAsia" w:ascii="宋体" w:hAnsi="宋体" w:eastAsia="宋体" w:cs="Times New Roman"/>
          <w:color w:val="auto"/>
          <w:szCs w:val="30"/>
          <w:vertAlign w:val="subscript"/>
        </w:rPr>
        <w:t>O</w:t>
      </w:r>
      <w:r>
        <w:rPr>
          <w:rFonts w:hint="eastAsia" w:ascii="宋体" w:hAnsi="宋体" w:eastAsia="宋体" w:cs="Times New Roman"/>
          <w:color w:val="auto"/>
          <w:szCs w:val="30"/>
        </w:rPr>
        <w:t>---付款证书中承包人应得到的已完成工作量的金额。此项金额应不包括价格调整、不计质量保证金的预留和支付、预付款的支付和扣回。第13条[变更与</w:t>
      </w:r>
      <w:r>
        <w:rPr>
          <w:rFonts w:ascii="宋体" w:hAnsi="宋体" w:eastAsia="宋体" w:cs="Times New Roman"/>
          <w:color w:val="auto"/>
          <w:szCs w:val="30"/>
        </w:rPr>
        <w:t>调整</w:t>
      </w:r>
      <w:r>
        <w:rPr>
          <w:rFonts w:hint="eastAsia" w:ascii="宋体" w:hAnsi="宋体" w:eastAsia="宋体" w:cs="Times New Roman"/>
          <w:color w:val="auto"/>
          <w:szCs w:val="30"/>
        </w:rPr>
        <w:t>]约定的变更及其他金额已按当期价格计价的，也不计在内；</w:t>
      </w:r>
    </w:p>
    <w:p w14:paraId="49002615">
      <w:pPr>
        <w:adjustRightInd w:val="0"/>
        <w:snapToGrid w:val="0"/>
        <w:spacing w:line="360" w:lineRule="auto"/>
        <w:ind w:firstLine="420" w:firstLineChars="200"/>
        <w:rPr>
          <w:rFonts w:ascii="宋体" w:hAnsi="宋体" w:eastAsia="宋体" w:cs="Times New Roman"/>
          <w:color w:val="auto"/>
          <w:szCs w:val="30"/>
        </w:rPr>
      </w:pPr>
      <w:r>
        <w:rPr>
          <w:rFonts w:hint="eastAsia" w:ascii="宋体" w:hAnsi="宋体" w:eastAsia="宋体" w:cs="Times New Roman"/>
          <w:color w:val="auto"/>
          <w:szCs w:val="30"/>
        </w:rPr>
        <w:t xml:space="preserve">A ---定值权重（即不调部分的权重）； </w:t>
      </w:r>
    </w:p>
    <w:p w14:paraId="707F8D91">
      <w:pPr>
        <w:adjustRightInd w:val="0"/>
        <w:snapToGrid w:val="0"/>
        <w:spacing w:line="360" w:lineRule="auto"/>
        <w:ind w:firstLine="420" w:firstLineChars="200"/>
        <w:rPr>
          <w:rFonts w:ascii="宋体" w:hAnsi="宋体" w:eastAsia="宋体" w:cs="Times New Roman"/>
          <w:color w:val="auto"/>
          <w:szCs w:val="30"/>
        </w:rPr>
      </w:pPr>
      <w:bookmarkStart w:id="1547" w:name="_Hlk24103184"/>
      <w:r>
        <w:rPr>
          <w:rFonts w:hint="eastAsia" w:ascii="宋体" w:hAnsi="宋体" w:eastAsia="宋体" w:cs="Times New Roman"/>
          <w:color w:val="auto"/>
          <w:szCs w:val="30"/>
        </w:rPr>
        <w:t>B</w:t>
      </w:r>
      <w:r>
        <w:rPr>
          <w:rFonts w:hint="eastAsia" w:ascii="宋体" w:hAnsi="宋体" w:eastAsia="宋体" w:cs="Times New Roman"/>
          <w:color w:val="auto"/>
          <w:szCs w:val="30"/>
          <w:vertAlign w:val="subscript"/>
        </w:rPr>
        <w:t>1</w:t>
      </w:r>
      <w:bookmarkEnd w:id="1547"/>
      <w:r>
        <w:rPr>
          <w:rFonts w:hint="eastAsia" w:ascii="宋体" w:hAnsi="宋体" w:eastAsia="宋体" w:cs="Times New Roman"/>
          <w:color w:val="auto"/>
          <w:szCs w:val="30"/>
        </w:rPr>
        <w:t>；</w:t>
      </w:r>
      <w:bookmarkStart w:id="1548" w:name="_Hlk24103205"/>
      <w:r>
        <w:rPr>
          <w:rFonts w:hint="eastAsia" w:ascii="宋体" w:hAnsi="宋体" w:eastAsia="宋体" w:cs="Times New Roman"/>
          <w:color w:val="auto"/>
          <w:szCs w:val="30"/>
        </w:rPr>
        <w:t>B</w:t>
      </w:r>
      <w:r>
        <w:rPr>
          <w:rFonts w:hint="eastAsia" w:ascii="宋体" w:hAnsi="宋体" w:eastAsia="宋体" w:cs="Times New Roman"/>
          <w:color w:val="auto"/>
          <w:szCs w:val="30"/>
          <w:vertAlign w:val="subscript"/>
        </w:rPr>
        <w:t>2</w:t>
      </w:r>
      <w:bookmarkEnd w:id="1548"/>
      <w:r>
        <w:rPr>
          <w:rFonts w:hint="eastAsia" w:ascii="宋体" w:hAnsi="宋体" w:eastAsia="宋体" w:cs="Times New Roman"/>
          <w:color w:val="auto"/>
          <w:szCs w:val="30"/>
        </w:rPr>
        <w:t>；</w:t>
      </w:r>
      <w:bookmarkStart w:id="1549" w:name="_Hlk24103220"/>
      <w:r>
        <w:rPr>
          <w:rFonts w:hint="eastAsia" w:ascii="宋体" w:hAnsi="宋体" w:eastAsia="宋体" w:cs="Times New Roman"/>
          <w:color w:val="auto"/>
          <w:szCs w:val="30"/>
        </w:rPr>
        <w:t>B</w:t>
      </w:r>
      <w:r>
        <w:rPr>
          <w:rFonts w:hint="eastAsia" w:ascii="宋体" w:hAnsi="宋体" w:eastAsia="宋体" w:cs="Times New Roman"/>
          <w:color w:val="auto"/>
          <w:szCs w:val="30"/>
          <w:vertAlign w:val="subscript"/>
        </w:rPr>
        <w:t>3</w:t>
      </w:r>
      <w:bookmarkEnd w:id="1549"/>
      <w:r>
        <w:rPr>
          <w:rFonts w:hint="eastAsia" w:ascii="宋体" w:hAnsi="宋体" w:eastAsia="宋体" w:cs="Times New Roman"/>
          <w:color w:val="auto"/>
          <w:szCs w:val="30"/>
        </w:rPr>
        <w:t>；……</w:t>
      </w:r>
      <w:bookmarkStart w:id="1550" w:name="_Hlk24103245"/>
      <w:r>
        <w:rPr>
          <w:rFonts w:hint="eastAsia" w:ascii="宋体" w:hAnsi="宋体" w:eastAsia="宋体" w:cs="Times New Roman"/>
          <w:color w:val="auto"/>
          <w:szCs w:val="30"/>
        </w:rPr>
        <w:t>B</w:t>
      </w:r>
      <w:r>
        <w:rPr>
          <w:rFonts w:hint="eastAsia" w:ascii="宋体" w:hAnsi="宋体" w:eastAsia="宋体" w:cs="Times New Roman"/>
          <w:color w:val="auto"/>
          <w:szCs w:val="30"/>
          <w:vertAlign w:val="subscript"/>
        </w:rPr>
        <w:t>n</w:t>
      </w:r>
      <w:bookmarkEnd w:id="1550"/>
      <w:r>
        <w:rPr>
          <w:rFonts w:hint="eastAsia" w:ascii="宋体" w:hAnsi="宋体" w:eastAsia="宋体" w:cs="Times New Roman"/>
          <w:color w:val="auto"/>
          <w:szCs w:val="30"/>
        </w:rPr>
        <w:t>---各可调因子的变值权重（即可调部分的权重）为各可调因子在投标函投标总报价中所占的比例，且A+B</w:t>
      </w:r>
      <w:r>
        <w:rPr>
          <w:rFonts w:hint="eastAsia" w:ascii="宋体" w:hAnsi="宋体" w:eastAsia="宋体" w:cs="Times New Roman"/>
          <w:color w:val="auto"/>
          <w:szCs w:val="30"/>
          <w:vertAlign w:val="subscript"/>
        </w:rPr>
        <w:t>1</w:t>
      </w:r>
      <w:r>
        <w:rPr>
          <w:rFonts w:hint="eastAsia" w:ascii="宋体" w:hAnsi="宋体" w:eastAsia="宋体" w:cs="Times New Roman"/>
          <w:color w:val="auto"/>
          <w:szCs w:val="30"/>
        </w:rPr>
        <w:t>+B</w:t>
      </w:r>
      <w:r>
        <w:rPr>
          <w:rFonts w:hint="eastAsia" w:ascii="宋体" w:hAnsi="宋体" w:eastAsia="宋体" w:cs="Times New Roman"/>
          <w:color w:val="auto"/>
          <w:szCs w:val="30"/>
          <w:vertAlign w:val="subscript"/>
        </w:rPr>
        <w:t>2</w:t>
      </w:r>
      <w:r>
        <w:rPr>
          <w:rFonts w:hint="eastAsia" w:ascii="宋体" w:hAnsi="宋体" w:eastAsia="宋体" w:cs="Times New Roman"/>
          <w:color w:val="auto"/>
          <w:szCs w:val="30"/>
        </w:rPr>
        <w:t>+B</w:t>
      </w:r>
      <w:r>
        <w:rPr>
          <w:rFonts w:hint="eastAsia" w:ascii="宋体" w:hAnsi="宋体" w:eastAsia="宋体" w:cs="Times New Roman"/>
          <w:color w:val="auto"/>
          <w:szCs w:val="30"/>
          <w:vertAlign w:val="subscript"/>
        </w:rPr>
        <w:t>3</w:t>
      </w:r>
      <w:r>
        <w:rPr>
          <w:rFonts w:hint="eastAsia" w:ascii="宋体" w:hAnsi="宋体" w:eastAsia="宋体" w:cs="Times New Roman"/>
          <w:color w:val="auto"/>
          <w:szCs w:val="30"/>
        </w:rPr>
        <w:t>+……+B</w:t>
      </w:r>
      <w:r>
        <w:rPr>
          <w:rFonts w:hint="eastAsia" w:ascii="宋体" w:hAnsi="宋体" w:eastAsia="宋体" w:cs="Times New Roman"/>
          <w:color w:val="auto"/>
          <w:szCs w:val="30"/>
          <w:vertAlign w:val="subscript"/>
        </w:rPr>
        <w:t>n</w:t>
      </w:r>
      <w:r>
        <w:rPr>
          <w:rFonts w:hint="eastAsia" w:ascii="宋体" w:hAnsi="宋体" w:eastAsia="宋体" w:cs="Times New Roman"/>
          <w:color w:val="auto"/>
          <w:szCs w:val="30"/>
        </w:rPr>
        <w:t>=1；</w:t>
      </w:r>
    </w:p>
    <w:p w14:paraId="5BDEA5F0">
      <w:pPr>
        <w:adjustRightInd w:val="0"/>
        <w:snapToGrid w:val="0"/>
        <w:spacing w:line="360" w:lineRule="auto"/>
        <w:ind w:firstLine="420" w:firstLineChars="200"/>
        <w:rPr>
          <w:rFonts w:ascii="宋体" w:hAnsi="宋体" w:eastAsia="宋体" w:cs="Times New Roman"/>
          <w:color w:val="auto"/>
          <w:szCs w:val="30"/>
        </w:rPr>
      </w:pPr>
      <w:r>
        <w:rPr>
          <w:rFonts w:hint="eastAsia" w:ascii="宋体" w:hAnsi="宋体" w:eastAsia="宋体" w:cs="Times New Roman"/>
          <w:color w:val="auto"/>
          <w:szCs w:val="30"/>
        </w:rPr>
        <w:t>F</w:t>
      </w:r>
      <w:r>
        <w:rPr>
          <w:rFonts w:hint="eastAsia" w:ascii="宋体" w:hAnsi="宋体" w:eastAsia="宋体" w:cs="Times New Roman"/>
          <w:color w:val="auto"/>
          <w:szCs w:val="30"/>
          <w:vertAlign w:val="subscript"/>
        </w:rPr>
        <w:t>t1</w:t>
      </w:r>
      <w:r>
        <w:rPr>
          <w:rFonts w:hint="eastAsia" w:ascii="宋体" w:hAnsi="宋体" w:eastAsia="宋体" w:cs="Times New Roman"/>
          <w:color w:val="auto"/>
          <w:szCs w:val="30"/>
        </w:rPr>
        <w:t>；F</w:t>
      </w:r>
      <w:r>
        <w:rPr>
          <w:rFonts w:hint="eastAsia" w:ascii="宋体" w:hAnsi="宋体" w:eastAsia="宋体" w:cs="Times New Roman"/>
          <w:color w:val="auto"/>
          <w:szCs w:val="30"/>
          <w:vertAlign w:val="subscript"/>
        </w:rPr>
        <w:t>t2</w:t>
      </w:r>
      <w:r>
        <w:rPr>
          <w:rFonts w:hint="eastAsia" w:ascii="宋体" w:hAnsi="宋体" w:eastAsia="宋体" w:cs="Times New Roman"/>
          <w:color w:val="auto"/>
          <w:szCs w:val="30"/>
        </w:rPr>
        <w:t>；F</w:t>
      </w:r>
      <w:r>
        <w:rPr>
          <w:rFonts w:hint="eastAsia" w:ascii="宋体" w:hAnsi="宋体" w:eastAsia="宋体" w:cs="Times New Roman"/>
          <w:color w:val="auto"/>
          <w:szCs w:val="30"/>
          <w:vertAlign w:val="subscript"/>
        </w:rPr>
        <w:t>t3</w:t>
      </w:r>
      <w:r>
        <w:rPr>
          <w:rFonts w:hint="eastAsia" w:ascii="宋体" w:hAnsi="宋体" w:eastAsia="宋体" w:cs="Times New Roman"/>
          <w:color w:val="auto"/>
          <w:szCs w:val="30"/>
        </w:rPr>
        <w:t>；……F</w:t>
      </w:r>
      <w:r>
        <w:rPr>
          <w:rFonts w:hint="eastAsia" w:ascii="宋体" w:hAnsi="宋体" w:eastAsia="宋体" w:cs="Times New Roman"/>
          <w:color w:val="auto"/>
          <w:szCs w:val="30"/>
          <w:vertAlign w:val="subscript"/>
        </w:rPr>
        <w:t>tn</w:t>
      </w:r>
      <w:r>
        <w:rPr>
          <w:rFonts w:hint="eastAsia" w:ascii="宋体" w:hAnsi="宋体" w:eastAsia="宋体" w:cs="Times New Roman"/>
          <w:color w:val="auto"/>
          <w:szCs w:val="30"/>
        </w:rPr>
        <w:t>---各可调因子的当期价格指数，指付款证书相关周期最后一天的前42天的各可调因子的价格指数；</w:t>
      </w:r>
    </w:p>
    <w:p w14:paraId="2906FAB5">
      <w:pPr>
        <w:adjustRightInd w:val="0"/>
        <w:snapToGrid w:val="0"/>
        <w:spacing w:line="360" w:lineRule="auto"/>
        <w:ind w:firstLine="420" w:firstLineChars="200"/>
        <w:rPr>
          <w:rFonts w:ascii="宋体" w:hAnsi="宋体" w:eastAsia="宋体" w:cs="Times New Roman"/>
          <w:color w:val="auto"/>
          <w:szCs w:val="30"/>
        </w:rPr>
      </w:pPr>
      <w:r>
        <w:rPr>
          <w:rFonts w:hint="eastAsia" w:ascii="宋体" w:hAnsi="宋体" w:eastAsia="宋体" w:cs="Times New Roman"/>
          <w:color w:val="auto"/>
          <w:szCs w:val="30"/>
        </w:rPr>
        <w:t>F</w:t>
      </w:r>
      <w:r>
        <w:rPr>
          <w:rFonts w:hint="eastAsia" w:ascii="宋体" w:hAnsi="宋体" w:eastAsia="宋体" w:cs="Times New Roman"/>
          <w:color w:val="auto"/>
          <w:szCs w:val="30"/>
          <w:vertAlign w:val="subscript"/>
        </w:rPr>
        <w:t>01</w:t>
      </w:r>
      <w:r>
        <w:rPr>
          <w:rFonts w:hint="eastAsia" w:ascii="宋体" w:hAnsi="宋体" w:eastAsia="宋体" w:cs="Times New Roman"/>
          <w:color w:val="auto"/>
          <w:szCs w:val="30"/>
        </w:rPr>
        <w:t>；F</w:t>
      </w:r>
      <w:r>
        <w:rPr>
          <w:rFonts w:hint="eastAsia" w:ascii="宋体" w:hAnsi="宋体" w:eastAsia="宋体" w:cs="Times New Roman"/>
          <w:color w:val="auto"/>
          <w:szCs w:val="30"/>
          <w:vertAlign w:val="subscript"/>
        </w:rPr>
        <w:t>02</w:t>
      </w:r>
      <w:r>
        <w:rPr>
          <w:rFonts w:hint="eastAsia" w:ascii="宋体" w:hAnsi="宋体" w:eastAsia="宋体" w:cs="Times New Roman"/>
          <w:color w:val="auto"/>
          <w:szCs w:val="30"/>
        </w:rPr>
        <w:t>；F</w:t>
      </w:r>
      <w:r>
        <w:rPr>
          <w:rFonts w:hint="eastAsia" w:ascii="宋体" w:hAnsi="宋体" w:eastAsia="宋体" w:cs="Times New Roman"/>
          <w:color w:val="auto"/>
          <w:szCs w:val="30"/>
          <w:vertAlign w:val="subscript"/>
        </w:rPr>
        <w:t>03</w:t>
      </w:r>
      <w:r>
        <w:rPr>
          <w:rFonts w:hint="eastAsia" w:ascii="宋体" w:hAnsi="宋体" w:eastAsia="宋体" w:cs="Times New Roman"/>
          <w:color w:val="auto"/>
          <w:szCs w:val="30"/>
        </w:rPr>
        <w:t>；……F</w:t>
      </w:r>
      <w:r>
        <w:rPr>
          <w:rFonts w:hint="eastAsia" w:ascii="宋体" w:hAnsi="宋体" w:eastAsia="宋体" w:cs="Times New Roman"/>
          <w:color w:val="auto"/>
          <w:szCs w:val="30"/>
          <w:vertAlign w:val="subscript"/>
        </w:rPr>
        <w:t>0n</w:t>
      </w:r>
      <w:r>
        <w:rPr>
          <w:rFonts w:hint="eastAsia" w:ascii="宋体" w:hAnsi="宋体" w:eastAsia="宋体" w:cs="Times New Roman"/>
          <w:color w:val="auto"/>
          <w:szCs w:val="30"/>
        </w:rPr>
        <w:t>---各可调因子的基本价格指数，指基准日期的各可调因子的价格指数。</w:t>
      </w:r>
    </w:p>
    <w:p w14:paraId="7F1E9BB9">
      <w:pPr>
        <w:adjustRightInd w:val="0"/>
        <w:snapToGrid w:val="0"/>
        <w:spacing w:line="360" w:lineRule="auto"/>
        <w:ind w:firstLine="420" w:firstLineChars="200"/>
        <w:rPr>
          <w:rFonts w:ascii="宋体" w:hAnsi="宋体" w:eastAsia="宋体" w:cs="Times New Roman"/>
          <w:color w:val="auto"/>
          <w:szCs w:val="30"/>
        </w:rPr>
      </w:pPr>
      <w:r>
        <w:rPr>
          <w:rFonts w:hint="eastAsia" w:ascii="宋体" w:hAnsi="宋体" w:eastAsia="宋体" w:cs="Times New Roman"/>
          <w:color w:val="auto"/>
          <w:szCs w:val="30"/>
        </w:rPr>
        <w:t>以上价格调整公式中的各可调因子、定值和变值权重，以及基本价格指数及其来源在投标函附录价格指数和权重表中约定。价格指数应首先采用投标函附录中载明的有关部门提供的价格指数，缺乏上述价格指数时，可采用有关部门提供的价格代替。</w:t>
      </w:r>
    </w:p>
    <w:p w14:paraId="435BA960">
      <w:pPr>
        <w:adjustRightInd w:val="0"/>
        <w:snapToGrid w:val="0"/>
        <w:spacing w:line="360" w:lineRule="auto"/>
        <w:ind w:firstLine="420" w:firstLineChars="200"/>
        <w:rPr>
          <w:rFonts w:ascii="宋体" w:hAnsi="宋体" w:eastAsia="宋体" w:cs="Times New Roman"/>
          <w:color w:val="auto"/>
          <w:szCs w:val="30"/>
        </w:rPr>
      </w:pPr>
      <w:r>
        <w:rPr>
          <w:rFonts w:hint="eastAsia" w:ascii="宋体" w:hAnsi="宋体" w:eastAsia="宋体" w:cs="Times New Roman"/>
          <w:color w:val="auto"/>
          <w:szCs w:val="30"/>
        </w:rPr>
        <w:t>（2） 暂时确定调整差额</w:t>
      </w:r>
    </w:p>
    <w:p w14:paraId="0A7C99CC">
      <w:pPr>
        <w:adjustRightInd w:val="0"/>
        <w:snapToGrid w:val="0"/>
        <w:spacing w:line="360" w:lineRule="auto"/>
        <w:ind w:firstLine="420" w:firstLineChars="200"/>
        <w:rPr>
          <w:rFonts w:ascii="宋体" w:hAnsi="宋体" w:eastAsia="宋体" w:cs="Times New Roman"/>
          <w:color w:val="auto"/>
          <w:szCs w:val="30"/>
        </w:rPr>
      </w:pPr>
      <w:r>
        <w:rPr>
          <w:rFonts w:hint="eastAsia" w:ascii="宋体" w:hAnsi="宋体" w:eastAsia="宋体" w:cs="Times New Roman"/>
          <w:color w:val="auto"/>
          <w:szCs w:val="30"/>
        </w:rPr>
        <w:t>在计算调整差额时得不到当期价格指数的，可暂用上一次价格指数计算，并在以后的付款中再按实际价格指数进行调整。</w:t>
      </w:r>
    </w:p>
    <w:p w14:paraId="06CD7C29">
      <w:pPr>
        <w:adjustRightInd w:val="0"/>
        <w:snapToGrid w:val="0"/>
        <w:spacing w:line="360" w:lineRule="auto"/>
        <w:ind w:firstLine="420" w:firstLineChars="200"/>
        <w:rPr>
          <w:rFonts w:ascii="宋体" w:hAnsi="宋体" w:eastAsia="宋体" w:cs="Times New Roman"/>
          <w:color w:val="auto"/>
          <w:szCs w:val="30"/>
        </w:rPr>
      </w:pPr>
      <w:r>
        <w:rPr>
          <w:rFonts w:hint="eastAsia" w:ascii="宋体" w:hAnsi="宋体" w:eastAsia="宋体" w:cs="Times New Roman"/>
          <w:color w:val="auto"/>
          <w:szCs w:val="30"/>
        </w:rPr>
        <w:t>（3） 权重的调整</w:t>
      </w:r>
    </w:p>
    <w:p w14:paraId="091478FF">
      <w:pPr>
        <w:adjustRightInd w:val="0"/>
        <w:snapToGrid w:val="0"/>
        <w:spacing w:line="360" w:lineRule="auto"/>
        <w:ind w:firstLine="420" w:firstLineChars="200"/>
        <w:rPr>
          <w:rFonts w:ascii="宋体" w:hAnsi="宋体" w:eastAsia="宋体" w:cs="Times New Roman"/>
          <w:color w:val="auto"/>
          <w:szCs w:val="30"/>
        </w:rPr>
      </w:pPr>
      <w:r>
        <w:rPr>
          <w:rFonts w:hint="eastAsia" w:ascii="宋体" w:hAnsi="宋体" w:eastAsia="宋体" w:cs="Times New Roman"/>
          <w:color w:val="auto"/>
          <w:szCs w:val="30"/>
        </w:rPr>
        <w:t>按第</w:t>
      </w:r>
      <w:r>
        <w:rPr>
          <w:rFonts w:ascii="宋体" w:hAnsi="宋体" w:eastAsia="宋体" w:cs="Times New Roman"/>
          <w:color w:val="auto"/>
          <w:szCs w:val="30"/>
        </w:rPr>
        <w:t>13.1</w:t>
      </w:r>
      <w:r>
        <w:rPr>
          <w:rFonts w:hint="eastAsia" w:ascii="宋体" w:hAnsi="宋体" w:eastAsia="宋体" w:cs="Times New Roman"/>
          <w:color w:val="auto"/>
          <w:szCs w:val="30"/>
        </w:rPr>
        <w:t>款[发包人变更权]约定的变更导致原定合同中的权重不合理的，由工程师与承包人和发包人协商后进行调整。</w:t>
      </w:r>
    </w:p>
    <w:p w14:paraId="6D1FF8AE">
      <w:pPr>
        <w:adjustRightInd w:val="0"/>
        <w:snapToGrid w:val="0"/>
        <w:spacing w:line="360" w:lineRule="auto"/>
        <w:ind w:firstLine="420" w:firstLineChars="200"/>
        <w:rPr>
          <w:rFonts w:ascii="宋体" w:hAnsi="宋体" w:eastAsia="宋体" w:cs="Times New Roman"/>
          <w:color w:val="auto"/>
          <w:szCs w:val="30"/>
        </w:rPr>
      </w:pPr>
      <w:r>
        <w:rPr>
          <w:rFonts w:hint="eastAsia" w:ascii="宋体" w:hAnsi="宋体" w:eastAsia="宋体" w:cs="Times New Roman"/>
          <w:color w:val="auto"/>
          <w:szCs w:val="30"/>
        </w:rPr>
        <w:t>（4） 承包人原因工期延误后的价格调整</w:t>
      </w:r>
    </w:p>
    <w:p w14:paraId="16AB783E">
      <w:pPr>
        <w:adjustRightInd w:val="0"/>
        <w:snapToGrid w:val="0"/>
        <w:spacing w:line="360" w:lineRule="auto"/>
        <w:ind w:firstLine="420" w:firstLineChars="200"/>
        <w:rPr>
          <w:rFonts w:ascii="宋体" w:hAnsi="宋体" w:eastAsia="宋体" w:cs="Times New Roman"/>
          <w:color w:val="auto"/>
          <w:szCs w:val="30"/>
        </w:rPr>
      </w:pPr>
      <w:r>
        <w:rPr>
          <w:rFonts w:hint="eastAsia" w:ascii="宋体" w:hAnsi="宋体" w:eastAsia="宋体" w:cs="Times New Roman"/>
          <w:color w:val="auto"/>
          <w:szCs w:val="30"/>
        </w:rPr>
        <w:t>因承包人原因未在约定的工期内竣工的，则对原约定竣工日期后继续施工的工程，在使用本款第(1)项价格调整公式时，应采用原约定竣工日期与实际竣工日期的两个价格指数中较低的一个作为当期价格指数。</w:t>
      </w:r>
    </w:p>
    <w:p w14:paraId="720C02D4">
      <w:pPr>
        <w:adjustRightInd w:val="0"/>
        <w:snapToGrid w:val="0"/>
        <w:spacing w:line="360" w:lineRule="auto"/>
        <w:ind w:firstLine="420" w:firstLineChars="200"/>
        <w:rPr>
          <w:rFonts w:ascii="宋体" w:hAnsi="宋体" w:eastAsia="宋体" w:cs="Times New Roman"/>
          <w:color w:val="auto"/>
          <w:szCs w:val="30"/>
        </w:rPr>
      </w:pPr>
      <w:r>
        <w:rPr>
          <w:rFonts w:hint="eastAsia" w:ascii="宋体" w:hAnsi="宋体" w:eastAsia="宋体" w:cs="Times New Roman"/>
          <w:color w:val="auto"/>
          <w:szCs w:val="30"/>
        </w:rPr>
        <w:t>（5） 发包人引起的工期延误后的价格调整</w:t>
      </w:r>
    </w:p>
    <w:p w14:paraId="5B61150D">
      <w:pPr>
        <w:adjustRightInd w:val="0"/>
        <w:snapToGrid w:val="0"/>
        <w:spacing w:line="360" w:lineRule="auto"/>
        <w:ind w:firstLine="420" w:firstLineChars="200"/>
        <w:rPr>
          <w:rFonts w:ascii="宋体" w:hAnsi="宋体" w:eastAsia="宋体" w:cs="Times New Roman"/>
          <w:color w:val="auto"/>
          <w:szCs w:val="30"/>
        </w:rPr>
      </w:pPr>
      <w:r>
        <w:rPr>
          <w:rFonts w:hint="eastAsia" w:ascii="宋体" w:hAnsi="宋体" w:eastAsia="宋体" w:cs="Times New Roman"/>
          <w:color w:val="auto"/>
          <w:szCs w:val="30"/>
        </w:rPr>
        <w:t>由于发包人原因未在约定的工期内竣工的，则对原约定竣工日期后继续施工的工程，在使用本款第（1）目价格调整公式时，应采用原约定竣工日期与实际竣工日期的两个价格指数中较高的一个作为当期价格指数。</w:t>
      </w:r>
    </w:p>
    <w:p w14:paraId="4504EB75">
      <w:pPr>
        <w:widowControl w:val="0"/>
        <w:numPr>
          <w:ilvl w:val="0"/>
          <w:numId w:val="0"/>
        </w:numPr>
        <w:tabs>
          <w:tab w:val="left" w:pos="1134"/>
        </w:tabs>
        <w:autoSpaceDE w:val="0"/>
        <w:autoSpaceDN w:val="0"/>
        <w:adjustRightInd w:val="0"/>
        <w:snapToGrid w:val="0"/>
        <w:spacing w:after="156" w:afterLines="50" w:line="360" w:lineRule="auto"/>
        <w:ind w:firstLine="420" w:firstLineChars="200"/>
        <w:jc w:val="both"/>
        <w:rPr>
          <w:rFonts w:ascii="宋体" w:hAnsi="宋体" w:eastAsia="宋体" w:cs="Times New Roman"/>
          <w:color w:val="auto"/>
          <w:kern w:val="2"/>
          <w:sz w:val="21"/>
          <w:szCs w:val="30"/>
          <w:lang w:val="en-US" w:eastAsia="zh-CN" w:bidi="ar-SA"/>
        </w:rPr>
      </w:pPr>
      <w:r>
        <w:rPr>
          <w:rFonts w:hint="eastAsia" w:ascii="宋体" w:hAnsi="宋体" w:eastAsia="宋体" w:cs="Times New Roman"/>
          <w:color w:val="auto"/>
          <w:kern w:val="2"/>
          <w:sz w:val="21"/>
          <w:szCs w:val="30"/>
          <w:lang w:val="en-US" w:eastAsia="zh-CN" w:bidi="ar-SA"/>
        </w:rPr>
        <w:t>1</w:t>
      </w:r>
      <w:r>
        <w:rPr>
          <w:rFonts w:ascii="宋体" w:hAnsi="宋体" w:eastAsia="宋体" w:cs="Times New Roman"/>
          <w:color w:val="auto"/>
          <w:kern w:val="2"/>
          <w:sz w:val="21"/>
          <w:szCs w:val="30"/>
          <w:lang w:val="en-US" w:eastAsia="zh-CN" w:bidi="ar-SA"/>
        </w:rPr>
        <w:t xml:space="preserve">3.8.2.2 </w:t>
      </w:r>
      <w:r>
        <w:rPr>
          <w:rFonts w:hint="eastAsia" w:ascii="宋体" w:hAnsi="宋体" w:eastAsia="宋体" w:cs="Times New Roman"/>
          <w:color w:val="auto"/>
          <w:kern w:val="2"/>
          <w:sz w:val="21"/>
          <w:szCs w:val="30"/>
          <w:lang w:val="en-US" w:eastAsia="zh-CN" w:bidi="ar-SA"/>
        </w:rPr>
        <w:t>未列入</w:t>
      </w:r>
      <w:bookmarkStart w:id="1551" w:name="_Hlk24494865"/>
      <w:r>
        <w:rPr>
          <w:rFonts w:hint="eastAsia" w:ascii="宋体" w:hAnsi="宋体" w:eastAsia="宋体" w:cs="Times New Roman"/>
          <w:color w:val="auto"/>
          <w:kern w:val="2"/>
          <w:sz w:val="21"/>
          <w:szCs w:val="30"/>
          <w:lang w:val="en-US" w:eastAsia="zh-CN" w:bidi="ar-SA"/>
        </w:rPr>
        <w:t>《价格指数权重表》</w:t>
      </w:r>
      <w:bookmarkEnd w:id="1551"/>
      <w:r>
        <w:rPr>
          <w:rFonts w:hint="eastAsia" w:ascii="宋体" w:hAnsi="宋体" w:eastAsia="宋体" w:cs="Times New Roman"/>
          <w:color w:val="auto"/>
          <w:kern w:val="2"/>
          <w:sz w:val="21"/>
          <w:szCs w:val="30"/>
          <w:lang w:val="en-US" w:eastAsia="zh-CN" w:bidi="ar-SA"/>
        </w:rPr>
        <w:t>的费用不因市场变化而调整。</w:t>
      </w:r>
    </w:p>
    <w:p w14:paraId="6B962272">
      <w:pPr>
        <w:numPr>
          <w:ilvl w:val="0"/>
          <w:numId w:val="0"/>
        </w:numPr>
        <w:tabs>
          <w:tab w:val="left" w:pos="851"/>
        </w:tabs>
        <w:adjustRightInd w:val="0"/>
        <w:snapToGrid w:val="0"/>
        <w:spacing w:after="156" w:afterLines="50" w:line="360" w:lineRule="auto"/>
        <w:ind w:firstLine="420" w:firstLineChars="200"/>
        <w:jc w:val="both"/>
        <w:outlineLvl w:val="4"/>
        <w:rPr>
          <w:rFonts w:ascii="宋体" w:hAnsi="宋体" w:eastAsia="宋体" w:cs="Times New Roman"/>
          <w:color w:val="auto"/>
          <w:kern w:val="2"/>
          <w:sz w:val="21"/>
          <w:szCs w:val="30"/>
          <w:lang w:val="en-US" w:eastAsia="zh-CN" w:bidi="ar-SA"/>
        </w:rPr>
      </w:pPr>
      <w:r>
        <w:rPr>
          <w:rFonts w:hint="eastAsia" w:ascii="宋体" w:hAnsi="宋体" w:eastAsia="宋体" w:cs="Times New Roman"/>
          <w:color w:val="auto"/>
          <w:kern w:val="2"/>
          <w:sz w:val="21"/>
          <w:szCs w:val="30"/>
          <w:lang w:val="en-US" w:eastAsia="zh-CN" w:bidi="ar-SA"/>
        </w:rPr>
        <w:t>1</w:t>
      </w:r>
      <w:r>
        <w:rPr>
          <w:rFonts w:ascii="宋体" w:hAnsi="宋体" w:eastAsia="宋体" w:cs="Times New Roman"/>
          <w:color w:val="auto"/>
          <w:kern w:val="2"/>
          <w:sz w:val="21"/>
          <w:szCs w:val="30"/>
          <w:lang w:val="en-US" w:eastAsia="zh-CN" w:bidi="ar-SA"/>
        </w:rPr>
        <w:t xml:space="preserve">3.8.3 </w:t>
      </w:r>
      <w:r>
        <w:rPr>
          <w:rFonts w:hint="eastAsia" w:ascii="宋体" w:hAnsi="宋体" w:eastAsia="宋体" w:cs="Times New Roman"/>
          <w:color w:val="auto"/>
          <w:kern w:val="2"/>
          <w:sz w:val="21"/>
          <w:szCs w:val="30"/>
          <w:lang w:val="en-US" w:eastAsia="zh-CN" w:bidi="ar-SA"/>
        </w:rPr>
        <w:t>双方约定采用其他方式调整合同价款的，以专用合同条件约定为准。</w:t>
      </w:r>
    </w:p>
    <w:p w14:paraId="79DF71CB">
      <w:pPr>
        <w:keepNext w:val="0"/>
        <w:keepLines w:val="0"/>
        <w:widowControl/>
        <w:numPr>
          <w:ilvl w:val="0"/>
          <w:numId w:val="0"/>
        </w:numPr>
        <w:tabs>
          <w:tab w:val="left" w:pos="993"/>
          <w:tab w:val="left" w:pos="1276"/>
        </w:tabs>
        <w:wordWrap/>
        <w:topLinePunct w:val="0"/>
        <w:adjustRightInd w:val="0"/>
        <w:snapToGrid w:val="0"/>
        <w:spacing w:before="0" w:beforeLines="0" w:after="156" w:afterLines="50" w:line="360" w:lineRule="auto"/>
        <w:ind w:firstLine="422" w:firstLineChars="200"/>
        <w:jc w:val="left"/>
        <w:outlineLvl w:val="2"/>
        <w:rPr>
          <w:rFonts w:ascii="宋体" w:hAnsi="宋体" w:eastAsia="宋体" w:cs="Times New Roman"/>
          <w:b/>
          <w:bCs/>
          <w:color w:val="auto"/>
          <w:kern w:val="0"/>
          <w:sz w:val="21"/>
          <w:szCs w:val="21"/>
          <w:lang w:val="en-US" w:eastAsia="zh-CN" w:bidi="ar-SA"/>
        </w:rPr>
      </w:pPr>
      <w:bookmarkStart w:id="1552" w:name="_Toc87282290"/>
      <w:bookmarkStart w:id="1553" w:name="_Toc88313171"/>
      <w:bookmarkStart w:id="1554" w:name="_Toc88760994"/>
      <w:bookmarkStart w:id="1555" w:name="_Toc88441960"/>
      <w:bookmarkStart w:id="1556" w:name="_Toc85235492"/>
      <w:bookmarkStart w:id="1557" w:name="_Toc87279482"/>
      <w:bookmarkStart w:id="1558" w:name="_Toc10484"/>
      <w:bookmarkStart w:id="1559" w:name="_Toc17268"/>
      <w:bookmarkStart w:id="1560" w:name="_Ref531955885"/>
      <w:bookmarkStart w:id="1561" w:name="_Ref531955880"/>
      <w:bookmarkStart w:id="1562" w:name="_Toc54862291"/>
      <w:bookmarkStart w:id="1563" w:name="_Toc85491356"/>
      <w:r>
        <w:rPr>
          <w:rFonts w:ascii="宋体" w:hAnsi="宋体" w:eastAsia="宋体" w:cs="Times New Roman"/>
          <w:b/>
          <w:bCs/>
          <w:color w:val="auto"/>
          <w:kern w:val="0"/>
          <w:sz w:val="21"/>
          <w:szCs w:val="21"/>
          <w:lang w:val="en-US" w:eastAsia="zh-CN" w:bidi="ar-SA"/>
        </w:rPr>
        <w:t>第14条 合同价格与支付</w:t>
      </w:r>
      <w:bookmarkEnd w:id="1552"/>
      <w:bookmarkEnd w:id="1553"/>
      <w:bookmarkEnd w:id="1554"/>
      <w:bookmarkEnd w:id="1555"/>
      <w:bookmarkEnd w:id="1556"/>
      <w:bookmarkEnd w:id="1557"/>
      <w:bookmarkEnd w:id="1558"/>
      <w:bookmarkEnd w:id="1559"/>
      <w:bookmarkEnd w:id="1560"/>
      <w:bookmarkEnd w:id="1561"/>
      <w:bookmarkEnd w:id="1562"/>
      <w:bookmarkEnd w:id="1563"/>
    </w:p>
    <w:p w14:paraId="516C919D">
      <w:pPr>
        <w:widowControl/>
        <w:numPr>
          <w:ilvl w:val="0"/>
          <w:numId w:val="0"/>
        </w:numPr>
        <w:adjustRightInd w:val="0"/>
        <w:snapToGrid w:val="0"/>
        <w:spacing w:after="156" w:afterLines="50" w:line="360" w:lineRule="auto"/>
        <w:ind w:firstLine="200"/>
        <w:jc w:val="left"/>
        <w:outlineLvl w:val="3"/>
        <w:rPr>
          <w:rFonts w:ascii="宋体" w:hAnsi="宋体" w:eastAsia="宋体" w:cs="Times New Roman"/>
          <w:b w:val="0"/>
          <w:bCs/>
          <w:color w:val="auto"/>
          <w:kern w:val="2"/>
          <w:sz w:val="21"/>
          <w:szCs w:val="21"/>
          <w:lang w:val="en-US" w:eastAsia="zh-CN" w:bidi="ar-SA"/>
        </w:rPr>
      </w:pPr>
      <w:bookmarkStart w:id="1564" w:name="_Ref4431521"/>
      <w:bookmarkStart w:id="1565" w:name="_Toc10858"/>
      <w:bookmarkStart w:id="1566" w:name="_Toc85491357"/>
      <w:bookmarkStart w:id="1567" w:name="_Ref4431531"/>
      <w:bookmarkStart w:id="1568" w:name="_Toc87279483"/>
      <w:bookmarkStart w:id="1569" w:name="_Toc87282291"/>
      <w:bookmarkStart w:id="1570" w:name="_Toc54862292"/>
      <w:bookmarkStart w:id="1571" w:name="_Toc88441961"/>
      <w:bookmarkStart w:id="1572" w:name="_Toc88313172"/>
      <w:bookmarkStart w:id="1573" w:name="_Toc85235493"/>
      <w:bookmarkStart w:id="1574" w:name="_Toc88760995"/>
      <w:bookmarkStart w:id="1575" w:name="_Toc2056"/>
      <w:r>
        <w:rPr>
          <w:rFonts w:ascii="宋体" w:hAnsi="宋体" w:eastAsia="宋体" w:cs="Times New Roman"/>
          <w:b w:val="0"/>
          <w:bCs/>
          <w:color w:val="auto"/>
          <w:kern w:val="2"/>
          <w:sz w:val="21"/>
          <w:szCs w:val="21"/>
          <w:lang w:val="en-US" w:eastAsia="zh-CN" w:bidi="ar-SA"/>
        </w:rPr>
        <w:t>14.1 合同价格形式</w:t>
      </w:r>
      <w:bookmarkEnd w:id="1564"/>
      <w:bookmarkEnd w:id="1565"/>
      <w:bookmarkEnd w:id="1566"/>
      <w:bookmarkEnd w:id="1567"/>
      <w:bookmarkEnd w:id="1568"/>
      <w:bookmarkEnd w:id="1569"/>
      <w:bookmarkEnd w:id="1570"/>
      <w:bookmarkEnd w:id="1571"/>
      <w:bookmarkEnd w:id="1572"/>
      <w:bookmarkEnd w:id="1573"/>
      <w:bookmarkEnd w:id="1574"/>
      <w:bookmarkEnd w:id="1575"/>
    </w:p>
    <w:p w14:paraId="47BF3F0B">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14.1.1 除专用合同条件中另有约定外，本合同为总价合同，除根据第13条[变更与调整]，以及合同中其它相关增减金额的约定进行调整外，合同价格不做调整。</w:t>
      </w:r>
    </w:p>
    <w:p w14:paraId="5DDF85E6">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14.1.2 除专用合同条件另有约定外：</w:t>
      </w:r>
    </w:p>
    <w:p w14:paraId="79AE9B79">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（1） 工程款的支付应以合同协议书约定的签约合同价格为基础，按照合同约定进行调整；</w:t>
      </w:r>
    </w:p>
    <w:p w14:paraId="25865097">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（2） 承包人应支付根据法律规定或合同约定应由其支付的各项税费，除第13.7款[法律变化引起的调整]约定外，合同价格不应因任何这些税费进行调整；</w:t>
      </w:r>
    </w:p>
    <w:p w14:paraId="2F6408FA">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（3） 价格清单列出的任何数量仅为估算的工作量，不得将其视为要求承包人实施的工程的实际或准确的工作量。在价格清单中列出的任何工作量和价格数据应仅限用于变更和支付的参考资料，而不能用于其他目的。</w:t>
      </w:r>
    </w:p>
    <w:p w14:paraId="16406DFC">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14.1.3 合同约定工程的某部分按照实际完成的工程量进行支付的，应按照专用合同条件的约定进行计量和估价，并据此调整合同价格。</w:t>
      </w:r>
    </w:p>
    <w:p w14:paraId="5D967D0C">
      <w:pPr>
        <w:widowControl/>
        <w:numPr>
          <w:ilvl w:val="0"/>
          <w:numId w:val="0"/>
        </w:numPr>
        <w:adjustRightInd w:val="0"/>
        <w:snapToGrid w:val="0"/>
        <w:spacing w:after="156" w:afterLines="50" w:line="360" w:lineRule="auto"/>
        <w:ind w:firstLine="200"/>
        <w:jc w:val="left"/>
        <w:outlineLvl w:val="3"/>
        <w:rPr>
          <w:rFonts w:ascii="宋体" w:hAnsi="宋体" w:eastAsia="宋体" w:cs="Times New Roman"/>
          <w:b w:val="0"/>
          <w:bCs/>
          <w:color w:val="auto"/>
          <w:kern w:val="2"/>
          <w:sz w:val="21"/>
          <w:szCs w:val="21"/>
          <w:lang w:val="en-US" w:eastAsia="zh-CN" w:bidi="ar-SA"/>
        </w:rPr>
      </w:pPr>
      <w:bookmarkStart w:id="1576" w:name="_Ref531956884"/>
      <w:bookmarkStart w:id="1577" w:name="_Toc54862293"/>
      <w:bookmarkStart w:id="1578" w:name="_Toc88760996"/>
      <w:bookmarkStart w:id="1579" w:name="_Toc85235494"/>
      <w:bookmarkStart w:id="1580" w:name="_Toc87282292"/>
      <w:bookmarkStart w:id="1581" w:name="_Toc88441962"/>
      <w:bookmarkStart w:id="1582" w:name="_Toc14929"/>
      <w:bookmarkStart w:id="1583" w:name="_Toc88313173"/>
      <w:bookmarkStart w:id="1584" w:name="_Toc87279484"/>
      <w:bookmarkStart w:id="1585" w:name="_Toc85491358"/>
      <w:bookmarkStart w:id="1586" w:name="_Toc4771"/>
      <w:bookmarkStart w:id="1587" w:name="_Ref531956881"/>
      <w:r>
        <w:rPr>
          <w:rFonts w:ascii="宋体" w:hAnsi="宋体" w:eastAsia="宋体" w:cs="Times New Roman"/>
          <w:b w:val="0"/>
          <w:bCs/>
          <w:color w:val="auto"/>
          <w:kern w:val="2"/>
          <w:sz w:val="21"/>
          <w:szCs w:val="21"/>
          <w:lang w:val="en-US" w:eastAsia="zh-CN" w:bidi="ar-SA"/>
        </w:rPr>
        <w:t>14.2 预付款</w:t>
      </w:r>
      <w:bookmarkEnd w:id="1576"/>
      <w:bookmarkEnd w:id="1577"/>
      <w:bookmarkEnd w:id="1578"/>
      <w:bookmarkEnd w:id="1579"/>
      <w:bookmarkEnd w:id="1580"/>
      <w:bookmarkEnd w:id="1581"/>
      <w:bookmarkEnd w:id="1582"/>
      <w:bookmarkEnd w:id="1583"/>
      <w:bookmarkEnd w:id="1584"/>
      <w:bookmarkEnd w:id="1585"/>
      <w:bookmarkEnd w:id="1586"/>
      <w:bookmarkEnd w:id="1587"/>
    </w:p>
    <w:p w14:paraId="7B823111">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14.2.1 预付款支付</w:t>
      </w:r>
    </w:p>
    <w:p w14:paraId="6701311A">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预付款的额度和支付按照专用合同条件约定执行。预付款应当专用于承包人为合同工程的设计和工程实施购置材料、工程设备、施工设备、修建临时设施以及组织施工队伍进场等合同工作。</w:t>
      </w:r>
    </w:p>
    <w:p w14:paraId="7882A623">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除专用合同条件另有约定外，预付款在进度付款中同比例扣回。在颁发工程接收证书前，提前解除合同的，尚未扣完的预付款应与合同价款一并结算。</w:t>
      </w:r>
    </w:p>
    <w:p w14:paraId="7EA1A3B0">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发包人逾期支付预付款超过7天的，承包人有权向发包人发出要求预付的催告通知，发包人收到通知后7天内仍未支付的，承包人有权暂停施工，并按第15.1.1项[发包人违约的情形]执行。</w:t>
      </w:r>
    </w:p>
    <w:p w14:paraId="160E86C8">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bookmarkStart w:id="1588" w:name="_Ref531956907"/>
      <w:bookmarkStart w:id="1589" w:name="_Ref4797624"/>
      <w:bookmarkStart w:id="1590" w:name="_Hlk54429963"/>
      <w:r>
        <w:rPr>
          <w:rFonts w:ascii="宋体" w:hAnsi="宋体" w:eastAsia="宋体" w:cs="Times New Roman"/>
          <w:color w:val="auto"/>
          <w:kern w:val="2"/>
          <w:sz w:val="21"/>
          <w:szCs w:val="21"/>
          <w:lang w:val="en-US" w:eastAsia="zh-CN" w:bidi="ar-SA"/>
        </w:rPr>
        <w:t>14.2.2 预付款</w:t>
      </w:r>
      <w:bookmarkEnd w:id="1588"/>
      <w:r>
        <w:rPr>
          <w:rFonts w:ascii="宋体" w:hAnsi="宋体" w:eastAsia="宋体" w:cs="Times New Roman"/>
          <w:color w:val="auto"/>
          <w:kern w:val="2"/>
          <w:sz w:val="21"/>
          <w:szCs w:val="21"/>
          <w:lang w:val="en-US" w:eastAsia="zh-CN" w:bidi="ar-SA"/>
        </w:rPr>
        <w:t>担保</w:t>
      </w:r>
      <w:bookmarkEnd w:id="1589"/>
    </w:p>
    <w:bookmarkEnd w:id="1590"/>
    <w:p w14:paraId="4EB1C864">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发包人指示承包人提供预付款担保的，承包人应在发包人支付预付款7天前提供预付款担保，专用合同条件另有约定除外。预付款担保可采用银行保函、担保公司担保等形式，具体由合同当事人在专用合同条件中约定。在预付款完全扣回之前，承包人应保证预付款担保持续有效。</w:t>
      </w:r>
    </w:p>
    <w:p w14:paraId="06145A5C">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发包人在工程款中逐期扣回预付款后，预付款担保额度应相应减少，但剩余的预付款担保金额不得低于未被扣回的预付款金额。</w:t>
      </w:r>
    </w:p>
    <w:p w14:paraId="02FAB2BB">
      <w:pPr>
        <w:widowControl/>
        <w:numPr>
          <w:ilvl w:val="0"/>
          <w:numId w:val="0"/>
        </w:numPr>
        <w:adjustRightInd w:val="0"/>
        <w:snapToGrid w:val="0"/>
        <w:spacing w:after="156" w:afterLines="50" w:line="360" w:lineRule="auto"/>
        <w:ind w:firstLine="200"/>
        <w:jc w:val="left"/>
        <w:outlineLvl w:val="3"/>
        <w:rPr>
          <w:rFonts w:ascii="宋体" w:hAnsi="宋体" w:eastAsia="宋体" w:cs="Times New Roman"/>
          <w:b w:val="0"/>
          <w:bCs/>
          <w:color w:val="auto"/>
          <w:kern w:val="2"/>
          <w:sz w:val="21"/>
          <w:szCs w:val="21"/>
          <w:lang w:val="en-US" w:eastAsia="zh-CN" w:bidi="ar-SA"/>
        </w:rPr>
      </w:pPr>
      <w:bookmarkStart w:id="1591" w:name="_Toc4784194"/>
      <w:bookmarkEnd w:id="1591"/>
      <w:bookmarkStart w:id="1592" w:name="_Toc4784193"/>
      <w:bookmarkEnd w:id="1592"/>
      <w:bookmarkStart w:id="1593" w:name="_Toc4784195"/>
      <w:bookmarkEnd w:id="1593"/>
      <w:bookmarkStart w:id="1594" w:name="_Toc88760997"/>
      <w:bookmarkStart w:id="1595" w:name="_Ref4623398"/>
      <w:bookmarkStart w:id="1596" w:name="_Toc87282293"/>
      <w:bookmarkStart w:id="1597" w:name="_Toc87279485"/>
      <w:bookmarkStart w:id="1598" w:name="_Toc85491359"/>
      <w:bookmarkStart w:id="1599" w:name="_Toc28373"/>
      <w:bookmarkStart w:id="1600" w:name="_Ref531956963"/>
      <w:bookmarkStart w:id="1601" w:name="_Toc26649"/>
      <w:bookmarkStart w:id="1602" w:name="_Toc54862294"/>
      <w:bookmarkStart w:id="1603" w:name="_Toc85235495"/>
      <w:bookmarkStart w:id="1604" w:name="_Toc88313174"/>
      <w:bookmarkStart w:id="1605" w:name="_Toc88441963"/>
      <w:bookmarkStart w:id="1606" w:name="_Ref531956967"/>
      <w:r>
        <w:rPr>
          <w:rFonts w:ascii="宋体" w:hAnsi="宋体" w:eastAsia="宋体" w:cs="Times New Roman"/>
          <w:b w:val="0"/>
          <w:bCs/>
          <w:color w:val="auto"/>
          <w:kern w:val="2"/>
          <w:sz w:val="21"/>
          <w:szCs w:val="21"/>
          <w:lang w:val="en-US" w:eastAsia="zh-CN" w:bidi="ar-SA"/>
        </w:rPr>
        <w:t>14.3 工程进度款</w:t>
      </w:r>
      <w:bookmarkEnd w:id="1594"/>
      <w:bookmarkEnd w:id="1595"/>
      <w:bookmarkEnd w:id="1596"/>
      <w:bookmarkEnd w:id="1597"/>
      <w:bookmarkEnd w:id="1598"/>
      <w:bookmarkEnd w:id="1599"/>
      <w:bookmarkEnd w:id="1600"/>
      <w:bookmarkEnd w:id="1601"/>
      <w:bookmarkEnd w:id="1602"/>
      <w:bookmarkEnd w:id="1603"/>
      <w:bookmarkEnd w:id="1604"/>
      <w:bookmarkEnd w:id="1605"/>
      <w:bookmarkEnd w:id="1606"/>
    </w:p>
    <w:p w14:paraId="7B7EFAD5">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bookmarkStart w:id="1607" w:name="_Ref531956987"/>
      <w:bookmarkStart w:id="1608" w:name="_Ref532679934"/>
      <w:r>
        <w:rPr>
          <w:rFonts w:ascii="宋体" w:hAnsi="宋体" w:eastAsia="宋体" w:cs="Times New Roman"/>
          <w:color w:val="auto"/>
          <w:kern w:val="2"/>
          <w:sz w:val="21"/>
          <w:szCs w:val="21"/>
          <w:lang w:val="en-US" w:eastAsia="zh-CN" w:bidi="ar-SA"/>
        </w:rPr>
        <w:t>14.3.1 工程进度付款申请</w:t>
      </w:r>
      <w:bookmarkEnd w:id="1607"/>
      <w:bookmarkEnd w:id="1608"/>
    </w:p>
    <w:p w14:paraId="4FCC69C9">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（1）人工费的申请</w:t>
      </w:r>
    </w:p>
    <w:p w14:paraId="057B8EB0">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人工费应按月支付，工程师应在收到承包人人工费付款申请单以及相关资料后7天内完成审查并报送发包人，发包人应在收到后7天内完成审批并向承包人签发人工费支付证书，发包人应在人工费支付证书签发后7天内完成支付。已支付的人工费部分，发包人支付进度款时予以相应扣除。</w:t>
      </w:r>
    </w:p>
    <w:p w14:paraId="544A6884">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（2）除专用合同条件另有约定外，承包人应在每月月末向工程师提交进度付款申请单，该进度付款申请单应包括下列内容：</w:t>
      </w:r>
    </w:p>
    <w:p w14:paraId="5295F868">
      <w:pPr>
        <w:adjustRightInd w:val="0"/>
        <w:snapToGrid w:val="0"/>
        <w:spacing w:line="360" w:lineRule="auto"/>
        <w:ind w:firstLine="200"/>
        <w:jc w:val="left"/>
        <w:rPr>
          <w:rFonts w:ascii="宋体" w:hAnsi="宋体" w:eastAsia="宋体" w:cs="Times New Roman"/>
          <w:color w:val="auto"/>
          <w:szCs w:val="21"/>
        </w:rPr>
      </w:pPr>
      <w:bookmarkStart w:id="1609" w:name="_Ref24496054"/>
      <w:r>
        <w:rPr>
          <w:rFonts w:ascii="宋体" w:hAnsi="宋体" w:eastAsia="宋体" w:cs="Times New Roman"/>
          <w:color w:val="auto"/>
          <w:szCs w:val="21"/>
        </w:rPr>
        <w:t>1） 截至本次付款周期内已完成工作对应的金额；</w:t>
      </w:r>
      <w:bookmarkEnd w:id="1609"/>
    </w:p>
    <w:p w14:paraId="4AF3221E">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2） 扣除依据本款第（1）目约定中已扣除的人工费金额；</w:t>
      </w:r>
    </w:p>
    <w:p w14:paraId="145C01E3">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3） 根据第13条[变更与调整]应增加和扣减的变更金额；</w:t>
      </w:r>
    </w:p>
    <w:p w14:paraId="0B23F526">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4） 根据第14.2款[预付款]约定应支付的预付款和扣减的返还预付款；</w:t>
      </w:r>
    </w:p>
    <w:p w14:paraId="7A02D125">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5） 根据第14.6.2项[质量保证金的预留]约定应预留的质量保证金金额；</w:t>
      </w:r>
    </w:p>
    <w:p w14:paraId="558ADE81">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6） 根据第19条[索赔]应增加和扣减的索赔金额；</w:t>
      </w:r>
    </w:p>
    <w:p w14:paraId="205B4F14">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7） 对已签发的进度款支付证书中出现错误的修正，应在本次进度付款中支付或扣除的金额；</w:t>
      </w:r>
    </w:p>
    <w:p w14:paraId="17C92609">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8） 根据合同约定应增加和扣减的其他金额。</w:t>
      </w:r>
    </w:p>
    <w:p w14:paraId="76E747B1">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bookmarkStart w:id="1610" w:name="_Ref531957608"/>
      <w:r>
        <w:rPr>
          <w:rFonts w:ascii="宋体" w:hAnsi="宋体" w:eastAsia="宋体" w:cs="Times New Roman"/>
          <w:color w:val="auto"/>
          <w:kern w:val="2"/>
          <w:sz w:val="21"/>
          <w:szCs w:val="21"/>
          <w:lang w:val="en-US" w:eastAsia="zh-CN" w:bidi="ar-SA"/>
        </w:rPr>
        <w:t>14.3.2 进度付款审核和支付</w:t>
      </w:r>
      <w:bookmarkEnd w:id="1610"/>
    </w:p>
    <w:p w14:paraId="43908990">
      <w:pPr>
        <w:widowControl/>
        <w:numPr>
          <w:ilvl w:val="0"/>
          <w:numId w:val="0"/>
        </w:numPr>
        <w:tabs>
          <w:tab w:val="left" w:pos="993"/>
        </w:tabs>
        <w:adjustRightInd w:val="0"/>
        <w:snapToGrid w:val="0"/>
        <w:spacing w:after="156" w:afterLines="50" w:line="360" w:lineRule="auto"/>
        <w:ind w:firstLine="420" w:firstLineChars="200"/>
        <w:jc w:val="left"/>
        <w:rPr>
          <w:rFonts w:ascii="宋体" w:hAnsi="宋体" w:eastAsia="宋体" w:cs="Times New Roman"/>
          <w:color w:val="auto"/>
          <w:kern w:val="0"/>
          <w:sz w:val="21"/>
          <w:szCs w:val="21"/>
          <w:lang w:val="en-US" w:eastAsia="zh-CN" w:bidi="ar-SA"/>
        </w:rPr>
      </w:pPr>
      <w:r>
        <w:rPr>
          <w:rFonts w:ascii="宋体" w:hAnsi="宋体" w:eastAsia="宋体" w:cs="Times New Roman"/>
          <w:color w:val="auto"/>
          <w:kern w:val="0"/>
          <w:sz w:val="21"/>
          <w:szCs w:val="21"/>
          <w:lang w:val="en-US" w:eastAsia="zh-CN" w:bidi="ar-SA"/>
        </w:rPr>
        <w:t>除专用合同条件另有约定外，工程师应在收到承包人进度付款申请单以及相关资料后7天内完成审查并报送发包人，发包人应在收到后7天内完成审批并向承包人签发进度款支付证书。发包人逾期（包括因工程师原因延误报送的时间）未完成审批且未提出异议的，视为已签发进度款支付证书。</w:t>
      </w:r>
    </w:p>
    <w:p w14:paraId="03CDB6E6">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工程师对承包人的进度付款申请单有异议的，有权要求承包人修正和提供补充资料，承包人应提交修正后的进度付款申请单。工程师应在收到承包人修正后的进度付款申请单及相关资料后7天内完成审查并报送发包人，发包人应在收到工程师报送的进度付款申请单及相关资料后7天内，向承包人签发无异议部分的进度款支付证书。存在争议的部分，按照第20条[争议解决]的约定处理。</w:t>
      </w:r>
    </w:p>
    <w:p w14:paraId="5713D186">
      <w:pPr>
        <w:widowControl/>
        <w:numPr>
          <w:ilvl w:val="0"/>
          <w:numId w:val="0"/>
        </w:numPr>
        <w:tabs>
          <w:tab w:val="left" w:pos="993"/>
        </w:tabs>
        <w:adjustRightInd w:val="0"/>
        <w:snapToGrid w:val="0"/>
        <w:spacing w:after="156" w:afterLines="50" w:line="360" w:lineRule="auto"/>
        <w:ind w:firstLine="420" w:firstLineChars="200"/>
        <w:jc w:val="left"/>
        <w:rPr>
          <w:rFonts w:ascii="宋体" w:hAnsi="宋体" w:eastAsia="宋体" w:cs="Times New Roman"/>
          <w:color w:val="auto"/>
          <w:kern w:val="0"/>
          <w:sz w:val="21"/>
          <w:szCs w:val="21"/>
          <w:lang w:val="en-US" w:eastAsia="zh-CN" w:bidi="ar-SA"/>
        </w:rPr>
      </w:pPr>
      <w:r>
        <w:rPr>
          <w:rFonts w:ascii="宋体" w:hAnsi="宋体" w:eastAsia="宋体" w:cs="Times New Roman"/>
          <w:color w:val="auto"/>
          <w:kern w:val="0"/>
          <w:sz w:val="21"/>
          <w:szCs w:val="21"/>
          <w:lang w:val="en-US" w:eastAsia="zh-CN" w:bidi="ar-SA"/>
        </w:rPr>
        <w:t xml:space="preserve">除专用合同条件另有约定外，发包人应在进度款支付证书签发后14天内完成支付，发包人逾期支付进度款的，按照贷款市场报价利率（LPR）支付利息；逾期支付超过56天的，按照贷款市场报价利率（LPR）的两倍支付利息。 </w:t>
      </w:r>
    </w:p>
    <w:p w14:paraId="47F44F4E">
      <w:pPr>
        <w:widowControl/>
        <w:numPr>
          <w:ilvl w:val="0"/>
          <w:numId w:val="0"/>
        </w:numPr>
        <w:tabs>
          <w:tab w:val="left" w:pos="993"/>
        </w:tabs>
        <w:adjustRightInd w:val="0"/>
        <w:snapToGrid w:val="0"/>
        <w:spacing w:after="156" w:afterLines="50" w:line="360" w:lineRule="auto"/>
        <w:ind w:firstLine="420" w:firstLineChars="200"/>
        <w:jc w:val="left"/>
        <w:rPr>
          <w:rFonts w:ascii="宋体" w:hAnsi="宋体" w:eastAsia="宋体" w:cs="Times New Roman"/>
          <w:color w:val="auto"/>
          <w:kern w:val="0"/>
          <w:sz w:val="21"/>
          <w:szCs w:val="21"/>
          <w:lang w:val="en-US" w:eastAsia="zh-CN" w:bidi="ar-SA"/>
        </w:rPr>
      </w:pPr>
      <w:r>
        <w:rPr>
          <w:rFonts w:ascii="宋体" w:hAnsi="宋体" w:eastAsia="宋体" w:cs="Times New Roman"/>
          <w:color w:val="auto"/>
          <w:kern w:val="0"/>
          <w:sz w:val="21"/>
          <w:szCs w:val="21"/>
          <w:lang w:val="en-US" w:eastAsia="zh-CN" w:bidi="ar-SA"/>
        </w:rPr>
        <w:t>发包人签发进度款支付证书，不表明发包人已同意、批准或接受了承包人完成的相应部分的工作。</w:t>
      </w:r>
    </w:p>
    <w:p w14:paraId="02EF39AD">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bookmarkStart w:id="1611" w:name="_Ref531957023"/>
      <w:r>
        <w:rPr>
          <w:rFonts w:ascii="宋体" w:hAnsi="宋体" w:eastAsia="宋体" w:cs="Times New Roman"/>
          <w:color w:val="auto"/>
          <w:kern w:val="2"/>
          <w:sz w:val="21"/>
          <w:szCs w:val="21"/>
          <w:lang w:val="en-US" w:eastAsia="zh-CN" w:bidi="ar-SA"/>
        </w:rPr>
        <w:t>14.3.3 进度付款的修正</w:t>
      </w:r>
      <w:bookmarkEnd w:id="1611"/>
    </w:p>
    <w:p w14:paraId="5ACA4E78">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在对已签发的进度款支付证书进行阶段汇总和复核中发现错误、遗漏或重复的，发包人和承包人均有权提出修正申请。经发包人和承包人同意的修正，应在下期进度付款中支付或扣除。</w:t>
      </w:r>
    </w:p>
    <w:p w14:paraId="5EE664A0">
      <w:pPr>
        <w:widowControl/>
        <w:numPr>
          <w:ilvl w:val="0"/>
          <w:numId w:val="0"/>
        </w:numPr>
        <w:adjustRightInd w:val="0"/>
        <w:snapToGrid w:val="0"/>
        <w:spacing w:after="156" w:afterLines="50" w:line="360" w:lineRule="auto"/>
        <w:ind w:firstLine="200"/>
        <w:jc w:val="left"/>
        <w:outlineLvl w:val="3"/>
        <w:rPr>
          <w:rFonts w:ascii="宋体" w:hAnsi="宋体" w:eastAsia="宋体" w:cs="Times New Roman"/>
          <w:b w:val="0"/>
          <w:bCs/>
          <w:color w:val="auto"/>
          <w:kern w:val="2"/>
          <w:sz w:val="21"/>
          <w:szCs w:val="21"/>
          <w:lang w:val="en-US" w:eastAsia="zh-CN" w:bidi="ar-SA"/>
        </w:rPr>
      </w:pPr>
      <w:bookmarkStart w:id="1612" w:name="_Toc85491360"/>
      <w:bookmarkStart w:id="1613" w:name="_Toc85235496"/>
      <w:bookmarkStart w:id="1614" w:name="_Toc88760998"/>
      <w:bookmarkStart w:id="1615" w:name="_Ref4538578"/>
      <w:bookmarkStart w:id="1616" w:name="_Toc348"/>
      <w:bookmarkStart w:id="1617" w:name="_Toc87282294"/>
      <w:bookmarkStart w:id="1618" w:name="_Toc88313175"/>
      <w:bookmarkStart w:id="1619" w:name="_Toc19719"/>
      <w:bookmarkStart w:id="1620" w:name="_Toc87279486"/>
      <w:bookmarkStart w:id="1621" w:name="_Toc88441964"/>
      <w:bookmarkStart w:id="1622" w:name="_Toc54862295"/>
      <w:bookmarkStart w:id="1623" w:name="_Ref536647814"/>
      <w:bookmarkStart w:id="1624" w:name="_Ref536647822"/>
      <w:r>
        <w:rPr>
          <w:rFonts w:ascii="宋体" w:hAnsi="宋体" w:eastAsia="宋体" w:cs="Times New Roman"/>
          <w:b w:val="0"/>
          <w:bCs/>
          <w:color w:val="auto"/>
          <w:kern w:val="2"/>
          <w:sz w:val="21"/>
          <w:szCs w:val="21"/>
          <w:lang w:val="en-US" w:eastAsia="zh-CN" w:bidi="ar-SA"/>
        </w:rPr>
        <w:t>14.4 付款计划表</w:t>
      </w:r>
      <w:bookmarkEnd w:id="1612"/>
      <w:bookmarkEnd w:id="1613"/>
      <w:bookmarkEnd w:id="1614"/>
      <w:bookmarkEnd w:id="1615"/>
      <w:bookmarkEnd w:id="1616"/>
      <w:bookmarkEnd w:id="1617"/>
      <w:bookmarkEnd w:id="1618"/>
      <w:bookmarkEnd w:id="1619"/>
      <w:bookmarkEnd w:id="1620"/>
      <w:bookmarkEnd w:id="1621"/>
      <w:bookmarkEnd w:id="1622"/>
    </w:p>
    <w:p w14:paraId="5AE86E0A">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bookmarkStart w:id="1625" w:name="_Ref4570974"/>
      <w:r>
        <w:rPr>
          <w:rFonts w:ascii="宋体" w:hAnsi="宋体" w:eastAsia="宋体" w:cs="Times New Roman"/>
          <w:color w:val="auto"/>
          <w:kern w:val="2"/>
          <w:sz w:val="21"/>
          <w:szCs w:val="21"/>
          <w:lang w:val="en-US" w:eastAsia="zh-CN" w:bidi="ar-SA"/>
        </w:rPr>
        <w:t>14.4.1 付款计划表的编制要求</w:t>
      </w:r>
      <w:bookmarkEnd w:id="1625"/>
    </w:p>
    <w:p w14:paraId="65255842">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除专用合同条件另有约定外，付款计划表按如下要求编制：</w:t>
      </w:r>
    </w:p>
    <w:p w14:paraId="1076AB85">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（1） 付款计划表中所列的每期付款金额，应为第14.3.1项[工程进度付款申请]每期进度款的估算金额；</w:t>
      </w:r>
    </w:p>
    <w:p w14:paraId="7997DE3F">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（2） 实际进度与项目进度计划不一致的，合同当事人可按照第3.6款[商定或确定]修改付款计划表；</w:t>
      </w:r>
    </w:p>
    <w:p w14:paraId="50DB19F2">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（3） 不采用付款计划表的，承包人应向工程师提交按季度编制的支付估算付款计划表，用于支付参考。</w:t>
      </w:r>
    </w:p>
    <w:p w14:paraId="065A7153">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bookmarkStart w:id="1626" w:name="_Ref4571011"/>
      <w:r>
        <w:rPr>
          <w:rFonts w:ascii="宋体" w:hAnsi="宋体" w:eastAsia="宋体" w:cs="Times New Roman"/>
          <w:color w:val="auto"/>
          <w:kern w:val="2"/>
          <w:sz w:val="21"/>
          <w:szCs w:val="21"/>
          <w:lang w:val="en-US" w:eastAsia="zh-CN" w:bidi="ar-SA"/>
        </w:rPr>
        <w:t>14.4.2 付款计划表的编制与审批</w:t>
      </w:r>
      <w:bookmarkEnd w:id="1626"/>
    </w:p>
    <w:p w14:paraId="74679BFE">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（1） 除专用合同条件另有约定外，承包人应根据第8.4款[项目进度计划]约定的项目进度计划、签约合同价和工程量等因素对总价合同进行分解，确定付款期数、计划每期达到的主要形象进度和（或）完成的主要计划工程量（含设计、采购、施工、竣工试验和竣工后试验等）等目标任务，编制付款计划表。其中人工费应按月确定付款期和付款计划。承包人应当在收到工程师和发包人批准的项目进度计划后7天内，将付款计划表及编制付款计划表的支持性资料报送工程师。</w:t>
      </w:r>
    </w:p>
    <w:p w14:paraId="611E2598">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（2） 工程师应在收到付款计划表后7天内完成审核并报送发包人。发包人应在收到经工程师审核的付款计划表后7天内完成审批，经发包人批准的付款计划表为有约束力的付款计划表。</w:t>
      </w:r>
    </w:p>
    <w:p w14:paraId="6AD31C90">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（3） 发包人逾期未完成付款计划表审批的，也未及时要求承包人进行修正和提供补充资料的，则承包人提交的付款计划表视为已经获得发包人批准。</w:t>
      </w:r>
    </w:p>
    <w:p w14:paraId="115386B7">
      <w:pPr>
        <w:widowControl/>
        <w:numPr>
          <w:ilvl w:val="0"/>
          <w:numId w:val="0"/>
        </w:numPr>
        <w:adjustRightInd w:val="0"/>
        <w:snapToGrid w:val="0"/>
        <w:spacing w:after="156" w:afterLines="50" w:line="360" w:lineRule="auto"/>
        <w:ind w:firstLine="200"/>
        <w:jc w:val="left"/>
        <w:outlineLvl w:val="3"/>
        <w:rPr>
          <w:rFonts w:ascii="宋体" w:hAnsi="宋体" w:eastAsia="宋体" w:cs="Times New Roman"/>
          <w:b w:val="0"/>
          <w:bCs/>
          <w:color w:val="auto"/>
          <w:kern w:val="2"/>
          <w:sz w:val="21"/>
          <w:szCs w:val="21"/>
          <w:lang w:val="en-US" w:eastAsia="zh-CN" w:bidi="ar-SA"/>
        </w:rPr>
      </w:pPr>
      <w:bookmarkStart w:id="1627" w:name="_Toc32574"/>
      <w:bookmarkStart w:id="1628" w:name="_Toc54862296"/>
      <w:bookmarkStart w:id="1629" w:name="_Toc85235497"/>
      <w:bookmarkStart w:id="1630" w:name="_Toc87282295"/>
      <w:bookmarkStart w:id="1631" w:name="_Toc88760999"/>
      <w:bookmarkStart w:id="1632" w:name="_Toc85491361"/>
      <w:bookmarkStart w:id="1633" w:name="_Toc87279487"/>
      <w:bookmarkStart w:id="1634" w:name="_Toc88313176"/>
      <w:bookmarkStart w:id="1635" w:name="_Toc88441965"/>
      <w:bookmarkStart w:id="1636" w:name="_Ref4538634"/>
      <w:bookmarkStart w:id="1637" w:name="_Toc17150"/>
      <w:r>
        <w:rPr>
          <w:rFonts w:ascii="宋体" w:hAnsi="宋体" w:eastAsia="宋体" w:cs="Times New Roman"/>
          <w:b w:val="0"/>
          <w:bCs/>
          <w:color w:val="auto"/>
          <w:kern w:val="2"/>
          <w:sz w:val="21"/>
          <w:szCs w:val="21"/>
          <w:lang w:val="en-US" w:eastAsia="zh-CN" w:bidi="ar-SA"/>
        </w:rPr>
        <w:t>14.5 竣工结算</w:t>
      </w:r>
      <w:bookmarkEnd w:id="1627"/>
      <w:bookmarkEnd w:id="1628"/>
      <w:bookmarkEnd w:id="1629"/>
      <w:bookmarkEnd w:id="1630"/>
      <w:bookmarkEnd w:id="1631"/>
      <w:bookmarkEnd w:id="1632"/>
      <w:bookmarkEnd w:id="1633"/>
      <w:bookmarkEnd w:id="1634"/>
      <w:bookmarkEnd w:id="1635"/>
      <w:bookmarkEnd w:id="1636"/>
      <w:bookmarkEnd w:id="1637"/>
    </w:p>
    <w:p w14:paraId="4C960BE9">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bookmarkStart w:id="1638" w:name="_Ref4571361"/>
      <w:r>
        <w:rPr>
          <w:rFonts w:ascii="宋体" w:hAnsi="宋体" w:eastAsia="宋体" w:cs="Times New Roman"/>
          <w:color w:val="auto"/>
          <w:kern w:val="2"/>
          <w:sz w:val="21"/>
          <w:szCs w:val="21"/>
          <w:lang w:val="en-US" w:eastAsia="zh-CN" w:bidi="ar-SA"/>
        </w:rPr>
        <w:t>14.5.1 竣工结算申请</w:t>
      </w:r>
      <w:bookmarkEnd w:id="1638"/>
    </w:p>
    <w:p w14:paraId="1E97173F">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除专用合同条件另有约定外，承包人应在工程竣工验收合格后42天内向工程师提交竣工结算申请单，并提交完整的结算资料，有关竣工结算申请单的资料清单和份数等要求由合同当事人在专用合同条件中约定。</w:t>
      </w:r>
    </w:p>
    <w:p w14:paraId="5BE821B7">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除专用合同条件另有约定外，竣工结算申请单应包括以下内容：</w:t>
      </w:r>
    </w:p>
    <w:p w14:paraId="4CBA64BB">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（1） 竣工结算合同价格；</w:t>
      </w:r>
    </w:p>
    <w:p w14:paraId="7DB3D60D">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（2） 发包人已支付承包人的款项；</w:t>
      </w:r>
    </w:p>
    <w:p w14:paraId="0CFD9EA1">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（3） 采用第14.6.1项[承包人提供质量保证金的方式]第（2）种方式提供质量保证金的，应当列明应预留的质量保证金金额；采用第14.6.1项[承包人提供质量保证金的方式]中其他方式提供质量保证金的，应当按第14.6款[质量保证金]提供相关文件作为附件；</w:t>
      </w:r>
    </w:p>
    <w:p w14:paraId="1461E709">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（4） 发包人应支付承包人的合同价款。</w:t>
      </w:r>
    </w:p>
    <w:p w14:paraId="568FBBD2">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bookmarkStart w:id="1639" w:name="_Ref4571384"/>
      <w:r>
        <w:rPr>
          <w:rFonts w:ascii="宋体" w:hAnsi="宋体" w:eastAsia="宋体" w:cs="Times New Roman"/>
          <w:color w:val="auto"/>
          <w:kern w:val="2"/>
          <w:sz w:val="21"/>
          <w:szCs w:val="21"/>
          <w:lang w:val="en-US" w:eastAsia="zh-CN" w:bidi="ar-SA"/>
        </w:rPr>
        <w:t>14.5.2 竣工结算审核</w:t>
      </w:r>
      <w:bookmarkEnd w:id="1639"/>
    </w:p>
    <w:p w14:paraId="257DD790">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（1） 除专用合同条件另有约定外，工程师应在收到竣工结算申请单后14天内完成核查并报送发包人。发包人应在收到工程师提交的经审核的竣工结算申请单后14天内完成审批，并由工程师向承包人签发经发包人签认的竣工付款证书。工程师或发包人对竣工结算申请单有异议的，有权要求承包人进行修正和提供补充资料，承包人应提交修正后的竣工结算申请单。</w:t>
      </w:r>
    </w:p>
    <w:p w14:paraId="56944365">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0DCBB5FE">
      <w:pPr>
        <w:adjustRightInd w:val="0"/>
        <w:snapToGrid w:val="0"/>
        <w:spacing w:line="360" w:lineRule="auto"/>
        <w:ind w:firstLine="200"/>
        <w:jc w:val="left"/>
        <w:rPr>
          <w:rFonts w:ascii="宋体" w:hAnsi="宋体" w:eastAsia="宋体" w:cs="Times New Roman"/>
          <w:color w:val="auto"/>
          <w:szCs w:val="21"/>
        </w:rPr>
      </w:pPr>
      <w:bookmarkStart w:id="1640" w:name="_Ref4618006"/>
      <w:r>
        <w:rPr>
          <w:rFonts w:ascii="宋体" w:hAnsi="宋体" w:eastAsia="宋体" w:cs="Times New Roman"/>
          <w:color w:val="auto"/>
          <w:szCs w:val="21"/>
        </w:rPr>
        <w:t>（2） 除专用合同条件另有约定外，发包人应在签发竣工付款证书后的14天内，完成对承包人的竣工付款。发包人逾期支付的，按照贷款市场报价利率（LPR）支付违约金；逾期支付超过56天的，按照贷款市场报价利率（LPR）的两倍支付违约金。</w:t>
      </w:r>
      <w:bookmarkEnd w:id="1640"/>
    </w:p>
    <w:p w14:paraId="6AD68C86">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（3） 承包人对发包人签认的竣工付款证书有异议的，对于有异议部分应在收到发包人签认的竣工付款证书后7天内提出异议，并由合同当事人按照专用合同条件约定的方式和程序进行复核，或按照第20条[争议解决]约定处理。对于无异议部分，发包人应签发临时竣工付款证书，并按本款第（2）项完成付款。承包人逾期未提出异议的，视为认可发包人的审批结果。</w:t>
      </w:r>
    </w:p>
    <w:p w14:paraId="4F8741E0">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bookmarkStart w:id="1641" w:name="_Ref15484305"/>
      <w:r>
        <w:rPr>
          <w:rFonts w:ascii="宋体" w:hAnsi="宋体" w:eastAsia="宋体" w:cs="Times New Roman"/>
          <w:color w:val="auto"/>
          <w:kern w:val="2"/>
          <w:sz w:val="21"/>
          <w:szCs w:val="21"/>
          <w:lang w:val="en-US" w:eastAsia="zh-CN" w:bidi="ar-SA"/>
        </w:rPr>
        <w:t>14.5.3 扫尾工作清单</w:t>
      </w:r>
      <w:bookmarkEnd w:id="1641"/>
    </w:p>
    <w:p w14:paraId="1260AAE0">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经双方协商，部分工作在工程竣工验收后进行的，承包人应当编制扫尾工作清单，扫尾工作清单中应当列明承包人应当完成的扫尾工作的内容及完成时间。</w:t>
      </w:r>
    </w:p>
    <w:p w14:paraId="67FDE723">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承包人完成扫尾工作清单中的内容应取得的费用包含在第14.5.1项[竣工结算申请]及第14.5.2项[竣工结算审核]中一并结算。</w:t>
      </w:r>
    </w:p>
    <w:p w14:paraId="7EE62592">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扫尾工作的缺陷责任期按第11条[缺陷责任与保修]处理。承包人未能按照扫尾工作清单约定的完成时间完成扫尾工作的，视为承包人原因导致的工程质量缺陷按照第11.3款[缺陷调查]处理。</w:t>
      </w:r>
    </w:p>
    <w:p w14:paraId="698AF8A0">
      <w:pPr>
        <w:widowControl/>
        <w:numPr>
          <w:ilvl w:val="0"/>
          <w:numId w:val="0"/>
        </w:numPr>
        <w:adjustRightInd w:val="0"/>
        <w:snapToGrid w:val="0"/>
        <w:spacing w:after="156" w:afterLines="50" w:line="360" w:lineRule="auto"/>
        <w:ind w:firstLine="200"/>
        <w:jc w:val="left"/>
        <w:outlineLvl w:val="3"/>
        <w:rPr>
          <w:rFonts w:ascii="宋体" w:hAnsi="宋体" w:eastAsia="宋体" w:cs="Times New Roman"/>
          <w:b w:val="0"/>
          <w:bCs/>
          <w:color w:val="auto"/>
          <w:kern w:val="2"/>
          <w:sz w:val="21"/>
          <w:szCs w:val="21"/>
          <w:lang w:val="en-US" w:eastAsia="zh-CN" w:bidi="ar-SA"/>
        </w:rPr>
      </w:pPr>
      <w:bookmarkStart w:id="1642" w:name="_Ref4617582"/>
      <w:bookmarkStart w:id="1643" w:name="_Ref4571127"/>
      <w:bookmarkStart w:id="1644" w:name="_Ref15395020"/>
      <w:bookmarkStart w:id="1645" w:name="_Toc54862297"/>
      <w:bookmarkStart w:id="1646" w:name="_Toc21190"/>
      <w:bookmarkStart w:id="1647" w:name="_Toc85491362"/>
      <w:bookmarkStart w:id="1648" w:name="_Ref4582115"/>
      <w:bookmarkStart w:id="1649" w:name="_Toc87279488"/>
      <w:bookmarkStart w:id="1650" w:name="_Toc85235498"/>
      <w:bookmarkStart w:id="1651" w:name="_Toc88441966"/>
      <w:bookmarkStart w:id="1652" w:name="_Ref4617592"/>
      <w:bookmarkStart w:id="1653" w:name="_Toc87282296"/>
      <w:bookmarkStart w:id="1654" w:name="_Toc88761000"/>
      <w:bookmarkStart w:id="1655" w:name="_Toc13866"/>
      <w:bookmarkStart w:id="1656" w:name="_Ref4571100"/>
      <w:bookmarkStart w:id="1657" w:name="_Toc88313177"/>
      <w:bookmarkStart w:id="1658" w:name="_Hlk15394931"/>
      <w:r>
        <w:rPr>
          <w:rFonts w:ascii="宋体" w:hAnsi="宋体" w:eastAsia="宋体" w:cs="Times New Roman"/>
          <w:b w:val="0"/>
          <w:bCs/>
          <w:color w:val="auto"/>
          <w:kern w:val="2"/>
          <w:sz w:val="21"/>
          <w:szCs w:val="21"/>
          <w:lang w:val="en-US" w:eastAsia="zh-CN" w:bidi="ar-SA"/>
        </w:rPr>
        <w:t>14.6 质量保证金</w:t>
      </w:r>
      <w:bookmarkEnd w:id="1623"/>
      <w:bookmarkEnd w:id="1624"/>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r>
        <w:rPr>
          <w:rFonts w:ascii="宋体" w:hAnsi="宋体" w:eastAsia="宋体" w:cs="Times New Roman"/>
          <w:b w:val="0"/>
          <w:bCs/>
          <w:color w:val="auto"/>
          <w:kern w:val="2"/>
          <w:sz w:val="21"/>
          <w:szCs w:val="21"/>
          <w:lang w:val="en-US" w:eastAsia="zh-CN" w:bidi="ar-SA"/>
        </w:rPr>
        <w:t xml:space="preserve"> </w:t>
      </w:r>
    </w:p>
    <w:p w14:paraId="2C053CF7">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经合同当事人协商一致提供质量保证金的，应在专用合同条件中予以明确。在工程项目竣工前，承包人已经提供履约担保的，发包人不得同时要求承包人提供质量保证金。</w:t>
      </w:r>
    </w:p>
    <w:bookmarkEnd w:id="1658"/>
    <w:p w14:paraId="781411DB">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bookmarkStart w:id="1659" w:name="_Ref531955069"/>
      <w:bookmarkStart w:id="1660" w:name="_Ref531957153"/>
      <w:r>
        <w:rPr>
          <w:rFonts w:ascii="宋体" w:hAnsi="宋体" w:eastAsia="宋体" w:cs="Times New Roman"/>
          <w:color w:val="auto"/>
          <w:kern w:val="2"/>
          <w:sz w:val="21"/>
          <w:szCs w:val="21"/>
          <w:lang w:val="en-US" w:eastAsia="zh-CN" w:bidi="ar-SA"/>
        </w:rPr>
        <w:t>14.6.1 承包人提供质量保证金的方式</w:t>
      </w:r>
      <w:bookmarkEnd w:id="1659"/>
    </w:p>
    <w:p w14:paraId="6460014C">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承包人提供质量保证金有以下三种方式：</w:t>
      </w:r>
    </w:p>
    <w:p w14:paraId="47BC9796">
      <w:pPr>
        <w:adjustRightInd w:val="0"/>
        <w:snapToGrid w:val="0"/>
        <w:spacing w:line="360" w:lineRule="auto"/>
        <w:ind w:firstLine="200"/>
        <w:jc w:val="left"/>
        <w:rPr>
          <w:rFonts w:ascii="宋体" w:hAnsi="宋体" w:eastAsia="宋体" w:cs="Times New Roman"/>
          <w:color w:val="auto"/>
          <w:szCs w:val="21"/>
        </w:rPr>
      </w:pPr>
      <w:bookmarkStart w:id="1661" w:name="_Ref531955096"/>
      <w:r>
        <w:rPr>
          <w:rFonts w:ascii="宋体" w:hAnsi="宋体" w:eastAsia="宋体" w:cs="Times New Roman"/>
          <w:color w:val="auto"/>
          <w:szCs w:val="21"/>
        </w:rPr>
        <w:t>（1） 提交工程质量保证担保；</w:t>
      </w:r>
      <w:bookmarkEnd w:id="1661"/>
    </w:p>
    <w:p w14:paraId="21E6E779">
      <w:pPr>
        <w:adjustRightInd w:val="0"/>
        <w:snapToGrid w:val="0"/>
        <w:spacing w:line="360" w:lineRule="auto"/>
        <w:ind w:firstLine="200"/>
        <w:jc w:val="left"/>
        <w:rPr>
          <w:rFonts w:ascii="宋体" w:hAnsi="宋体" w:eastAsia="宋体" w:cs="Times New Roman"/>
          <w:color w:val="auto"/>
          <w:szCs w:val="21"/>
        </w:rPr>
      </w:pPr>
      <w:bookmarkStart w:id="1662" w:name="_Ref531955107"/>
      <w:r>
        <w:rPr>
          <w:rFonts w:ascii="宋体" w:hAnsi="宋体" w:eastAsia="宋体" w:cs="Times New Roman"/>
          <w:color w:val="auto"/>
          <w:szCs w:val="21"/>
        </w:rPr>
        <w:t>（2） 预留相应比例的工程款；</w:t>
      </w:r>
      <w:bookmarkEnd w:id="1662"/>
    </w:p>
    <w:p w14:paraId="6FC96A0A">
      <w:pPr>
        <w:adjustRightInd w:val="0"/>
        <w:snapToGrid w:val="0"/>
        <w:spacing w:line="360" w:lineRule="auto"/>
        <w:ind w:firstLine="200"/>
        <w:jc w:val="left"/>
        <w:rPr>
          <w:rFonts w:ascii="宋体" w:hAnsi="宋体" w:eastAsia="宋体" w:cs="Times New Roman"/>
          <w:color w:val="auto"/>
          <w:szCs w:val="21"/>
        </w:rPr>
      </w:pPr>
      <w:bookmarkStart w:id="1663" w:name="_Ref531955117"/>
      <w:r>
        <w:rPr>
          <w:rFonts w:ascii="宋体" w:hAnsi="宋体" w:eastAsia="宋体" w:cs="Times New Roman"/>
          <w:color w:val="auto"/>
          <w:szCs w:val="21"/>
        </w:rPr>
        <w:t>（3） 双方约定的其他方式。</w:t>
      </w:r>
      <w:bookmarkEnd w:id="1663"/>
    </w:p>
    <w:p w14:paraId="0585BAC9">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除专用合同条件另有约定外，质量保证金原则上采用上述第（1）种方式，且承包人应在工程竣工验收合格后7天内，向发包人提交工程质量保证担保。承包人提交工程质量保证担保时，发包人应同时返还预留的作为质量保证金的工程价款（如有）。但不论承包人以何种方式提供质量保证金，累计金额均不得高于工程价款结算总额的3%。</w:t>
      </w:r>
    </w:p>
    <w:p w14:paraId="7861995D">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bookmarkStart w:id="1664" w:name="_Ref18931667"/>
      <w:bookmarkStart w:id="1665" w:name="_Ref15419738"/>
      <w:r>
        <w:rPr>
          <w:rFonts w:ascii="宋体" w:hAnsi="宋体" w:eastAsia="宋体" w:cs="Times New Roman"/>
          <w:color w:val="auto"/>
          <w:kern w:val="2"/>
          <w:sz w:val="21"/>
          <w:szCs w:val="21"/>
          <w:lang w:val="en-US" w:eastAsia="zh-CN" w:bidi="ar-SA"/>
        </w:rPr>
        <w:t>14.6.2 质量保证金的预留</w:t>
      </w:r>
      <w:bookmarkEnd w:id="1664"/>
      <w:bookmarkEnd w:id="1665"/>
    </w:p>
    <w:p w14:paraId="36378E31">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双方约定采用预留相应比例的工程款方式提供质量保证金的，质量保证金的预留有以下三种方式：</w:t>
      </w:r>
    </w:p>
    <w:p w14:paraId="7F619CA2">
      <w:pPr>
        <w:adjustRightInd w:val="0"/>
        <w:snapToGrid w:val="0"/>
        <w:spacing w:line="360" w:lineRule="auto"/>
        <w:ind w:firstLine="200"/>
        <w:jc w:val="left"/>
        <w:rPr>
          <w:rFonts w:ascii="宋体" w:hAnsi="宋体" w:eastAsia="宋体" w:cs="Times New Roman"/>
          <w:color w:val="auto"/>
          <w:szCs w:val="21"/>
        </w:rPr>
      </w:pPr>
      <w:bookmarkStart w:id="1666" w:name="_Hlk18840714"/>
      <w:bookmarkStart w:id="1667" w:name="_Ref531955143"/>
      <w:r>
        <w:rPr>
          <w:rFonts w:ascii="宋体" w:hAnsi="宋体" w:eastAsia="宋体" w:cs="Times New Roman"/>
          <w:color w:val="auto"/>
          <w:szCs w:val="21"/>
        </w:rPr>
        <w:t>（1） 按专用合同条件的约定在支付工程进度款时逐次预留，直至预留的质量保证金总额达到专用合同条件约定的金额或比例为止</w:t>
      </w:r>
      <w:bookmarkEnd w:id="1666"/>
      <w:r>
        <w:rPr>
          <w:rFonts w:ascii="宋体" w:hAnsi="宋体" w:eastAsia="宋体" w:cs="Times New Roman"/>
          <w:color w:val="auto"/>
          <w:szCs w:val="21"/>
        </w:rPr>
        <w:t>。在此情形下，质量保证金的计算基数不包括预付款的支付、扣回以及价格调整的金额；</w:t>
      </w:r>
      <w:bookmarkEnd w:id="1667"/>
    </w:p>
    <w:p w14:paraId="34CE1BCA">
      <w:pPr>
        <w:adjustRightInd w:val="0"/>
        <w:snapToGrid w:val="0"/>
        <w:spacing w:line="360" w:lineRule="auto"/>
        <w:ind w:firstLine="200"/>
        <w:jc w:val="left"/>
        <w:rPr>
          <w:rFonts w:ascii="宋体" w:hAnsi="宋体" w:eastAsia="宋体" w:cs="Times New Roman"/>
          <w:color w:val="auto"/>
          <w:szCs w:val="21"/>
        </w:rPr>
      </w:pPr>
      <w:bookmarkStart w:id="1668" w:name="_Ref531955151"/>
      <w:r>
        <w:rPr>
          <w:rFonts w:ascii="宋体" w:hAnsi="宋体" w:eastAsia="宋体" w:cs="Times New Roman"/>
          <w:color w:val="auto"/>
          <w:szCs w:val="21"/>
        </w:rPr>
        <w:t>（2） 工程竣工结算时一次性预留质量保证金；</w:t>
      </w:r>
      <w:bookmarkEnd w:id="1668"/>
    </w:p>
    <w:p w14:paraId="1F0C395B">
      <w:pPr>
        <w:adjustRightInd w:val="0"/>
        <w:snapToGrid w:val="0"/>
        <w:spacing w:line="360" w:lineRule="auto"/>
        <w:ind w:firstLine="200"/>
        <w:jc w:val="left"/>
        <w:rPr>
          <w:rFonts w:ascii="宋体" w:hAnsi="宋体" w:eastAsia="宋体" w:cs="Times New Roman"/>
          <w:color w:val="auto"/>
          <w:szCs w:val="21"/>
        </w:rPr>
      </w:pPr>
      <w:bookmarkStart w:id="1669" w:name="_Ref531955161"/>
      <w:r>
        <w:rPr>
          <w:rFonts w:ascii="宋体" w:hAnsi="宋体" w:eastAsia="宋体" w:cs="Times New Roman"/>
          <w:color w:val="auto"/>
          <w:szCs w:val="21"/>
        </w:rPr>
        <w:t>（3） 双方约定的其他预留方式。</w:t>
      </w:r>
      <w:bookmarkEnd w:id="1669"/>
    </w:p>
    <w:p w14:paraId="0ACAAE25">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除专用合同条件另有约定外，质量保证金的预留原则上采用上述第（1）种方式。如承包人在发包人签发竣工付款证书后28天内提交工程质量保证担保，发包人应同时返还预留的作为质量保证金的工程价款。发包人在返还本条款项下的质量保证金的同时，按照中国人民银行同期同类存款基准利率支付利息。</w:t>
      </w:r>
    </w:p>
    <w:p w14:paraId="5E26F6D3">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bookmarkStart w:id="1670" w:name="_Ref532690096"/>
      <w:bookmarkStart w:id="1671" w:name="_Ref4571243"/>
      <w:r>
        <w:rPr>
          <w:rFonts w:ascii="宋体" w:hAnsi="宋体" w:eastAsia="宋体" w:cs="Times New Roman"/>
          <w:color w:val="auto"/>
          <w:kern w:val="2"/>
          <w:sz w:val="21"/>
          <w:szCs w:val="21"/>
          <w:lang w:val="en-US" w:eastAsia="zh-CN" w:bidi="ar-SA"/>
        </w:rPr>
        <w:t>14.6.3 质量保证金的</w:t>
      </w:r>
      <w:bookmarkEnd w:id="1670"/>
      <w:r>
        <w:rPr>
          <w:rFonts w:ascii="宋体" w:hAnsi="宋体" w:eastAsia="宋体" w:cs="Times New Roman"/>
          <w:color w:val="auto"/>
          <w:kern w:val="2"/>
          <w:sz w:val="21"/>
          <w:szCs w:val="21"/>
          <w:lang w:val="en-US" w:eastAsia="zh-CN" w:bidi="ar-SA"/>
        </w:rPr>
        <w:t>返还</w:t>
      </w:r>
      <w:bookmarkEnd w:id="1671"/>
    </w:p>
    <w:p w14:paraId="2194D5C0">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缺陷责任期内，承包人认真履行合同约定的责任，缺陷责任期满，发包人根据第11.6款[缺陷责任期终止证书]向承包人颁发缺陷责任期终止证书后，承包人可向发包人申请返还质量保证金。</w:t>
      </w:r>
    </w:p>
    <w:p w14:paraId="498F64D5">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发包人在接到承包人返还质量保证金申请后，应于7天内将质量保证金返还承包人，逾期未返还的，应承担违约责任。发包人在接到承包人返还质量保证金申请后7天内不予答复，视同认可承包人的返还质量保证金申请。</w:t>
      </w:r>
    </w:p>
    <w:p w14:paraId="553C4597">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发包人和承包人对质量保证金预留、返还以及工程维修质量、费用有争议的，按本合同第20条[争议解决]约定的争议和纠纷解决程序处理。</w:t>
      </w:r>
    </w:p>
    <w:bookmarkEnd w:id="1660"/>
    <w:p w14:paraId="00974737">
      <w:pPr>
        <w:widowControl/>
        <w:numPr>
          <w:ilvl w:val="0"/>
          <w:numId w:val="0"/>
        </w:numPr>
        <w:adjustRightInd w:val="0"/>
        <w:snapToGrid w:val="0"/>
        <w:spacing w:after="156" w:afterLines="50" w:line="360" w:lineRule="auto"/>
        <w:ind w:firstLine="200"/>
        <w:jc w:val="left"/>
        <w:outlineLvl w:val="3"/>
        <w:rPr>
          <w:rFonts w:ascii="宋体" w:hAnsi="宋体" w:eastAsia="宋体" w:cs="Times New Roman"/>
          <w:b w:val="0"/>
          <w:bCs/>
          <w:color w:val="auto"/>
          <w:kern w:val="2"/>
          <w:sz w:val="21"/>
          <w:szCs w:val="21"/>
          <w:lang w:val="en-US" w:eastAsia="zh-CN" w:bidi="ar-SA"/>
        </w:rPr>
      </w:pPr>
      <w:bookmarkStart w:id="1672" w:name="_Toc2404"/>
      <w:bookmarkStart w:id="1673" w:name="_Ref531957341"/>
      <w:bookmarkStart w:id="1674" w:name="_Ref531957339"/>
      <w:bookmarkStart w:id="1675" w:name="_Toc88761001"/>
      <w:bookmarkStart w:id="1676" w:name="_Toc54862298"/>
      <w:bookmarkStart w:id="1677" w:name="_Toc85491363"/>
      <w:bookmarkStart w:id="1678" w:name="_Toc88313178"/>
      <w:bookmarkStart w:id="1679" w:name="_Toc85235499"/>
      <w:bookmarkStart w:id="1680" w:name="_Toc87279489"/>
      <w:bookmarkStart w:id="1681" w:name="_Toc88441967"/>
      <w:bookmarkStart w:id="1682" w:name="_Toc12828"/>
      <w:bookmarkStart w:id="1683" w:name="_Toc87282297"/>
      <w:r>
        <w:rPr>
          <w:rFonts w:ascii="宋体" w:hAnsi="宋体" w:eastAsia="宋体" w:cs="Times New Roman"/>
          <w:b w:val="0"/>
          <w:bCs/>
          <w:color w:val="auto"/>
          <w:kern w:val="2"/>
          <w:sz w:val="21"/>
          <w:szCs w:val="21"/>
          <w:lang w:val="en-US" w:eastAsia="zh-CN" w:bidi="ar-SA"/>
        </w:rPr>
        <w:t>14.7 最终结清</w:t>
      </w:r>
      <w:bookmarkEnd w:id="1672"/>
      <w:bookmarkEnd w:id="1673"/>
      <w:bookmarkEnd w:id="1674"/>
      <w:bookmarkEnd w:id="1675"/>
      <w:bookmarkEnd w:id="1676"/>
      <w:bookmarkEnd w:id="1677"/>
      <w:bookmarkEnd w:id="1678"/>
      <w:bookmarkEnd w:id="1679"/>
      <w:bookmarkEnd w:id="1680"/>
      <w:bookmarkEnd w:id="1681"/>
      <w:bookmarkEnd w:id="1682"/>
      <w:bookmarkEnd w:id="1683"/>
      <w:r>
        <w:rPr>
          <w:rFonts w:ascii="宋体" w:hAnsi="宋体" w:eastAsia="宋体" w:cs="Times New Roman"/>
          <w:b w:val="0"/>
          <w:bCs/>
          <w:color w:val="auto"/>
          <w:kern w:val="2"/>
          <w:sz w:val="21"/>
          <w:szCs w:val="21"/>
          <w:lang w:val="en-US" w:eastAsia="zh-CN" w:bidi="ar-SA"/>
        </w:rPr>
        <w:t xml:space="preserve"> </w:t>
      </w:r>
    </w:p>
    <w:p w14:paraId="3A0B8651">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bookmarkStart w:id="1684" w:name="_Ref531957350"/>
      <w:r>
        <w:rPr>
          <w:rFonts w:ascii="宋体" w:hAnsi="宋体" w:eastAsia="宋体" w:cs="Times New Roman"/>
          <w:color w:val="auto"/>
          <w:kern w:val="2"/>
          <w:sz w:val="21"/>
          <w:szCs w:val="21"/>
          <w:lang w:val="en-US" w:eastAsia="zh-CN" w:bidi="ar-SA"/>
        </w:rPr>
        <w:t>14.7.1 最终结清申请</w:t>
      </w:r>
      <w:bookmarkEnd w:id="1684"/>
      <w:r>
        <w:rPr>
          <w:rFonts w:ascii="宋体" w:hAnsi="宋体" w:eastAsia="宋体" w:cs="Times New Roman"/>
          <w:color w:val="auto"/>
          <w:kern w:val="2"/>
          <w:sz w:val="21"/>
          <w:szCs w:val="21"/>
          <w:lang w:val="en-US" w:eastAsia="zh-CN" w:bidi="ar-SA"/>
        </w:rPr>
        <w:t>单</w:t>
      </w:r>
    </w:p>
    <w:p w14:paraId="0350213C">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（1） 除专用合同条件另有约定外，承包人应在缺陷责任期终止证书颁发后7天内，按专用合同条件约定的份数向发包人提交最终结清申请单，并提供相关证明材料。</w:t>
      </w:r>
    </w:p>
    <w:p w14:paraId="067A0183">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除专用合同条件另有约定外，最终结清申请单应列明质量保证金、应扣除的质量保证金、缺陷责任期内发生的增减费用。</w:t>
      </w:r>
    </w:p>
    <w:p w14:paraId="1FE03BB4">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（2） 发包人对最终结清申请单内容有异议的，有权要求承包人进行修正和提供补充资料，承包人应向发包人提交修正后的最终结清申请单。</w:t>
      </w:r>
    </w:p>
    <w:p w14:paraId="761158F2">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bookmarkStart w:id="1685" w:name="_Ref531957369"/>
      <w:bookmarkStart w:id="1686" w:name="_Ref4624099"/>
      <w:r>
        <w:rPr>
          <w:rFonts w:ascii="宋体" w:hAnsi="宋体" w:eastAsia="宋体" w:cs="Times New Roman"/>
          <w:color w:val="auto"/>
          <w:kern w:val="2"/>
          <w:sz w:val="21"/>
          <w:szCs w:val="21"/>
          <w:lang w:val="en-US" w:eastAsia="zh-CN" w:bidi="ar-SA"/>
        </w:rPr>
        <w:t>14.7.2 最终结清证书</w:t>
      </w:r>
      <w:bookmarkEnd w:id="1685"/>
      <w:r>
        <w:rPr>
          <w:rFonts w:ascii="宋体" w:hAnsi="宋体" w:eastAsia="宋体" w:cs="Times New Roman"/>
          <w:color w:val="auto"/>
          <w:kern w:val="2"/>
          <w:sz w:val="21"/>
          <w:szCs w:val="21"/>
          <w:lang w:val="en-US" w:eastAsia="zh-CN" w:bidi="ar-SA"/>
        </w:rPr>
        <w:t>和支付</w:t>
      </w:r>
      <w:bookmarkEnd w:id="1686"/>
    </w:p>
    <w:p w14:paraId="734E2152">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（1） 除专用合同条件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1D5EBCAD">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（2） 除专用合同条件另有约定外，发包人应在颁发最终结清证书后7天内完成支付。发包人逾期支付的，按照贷款市场报价利率（LPR）支付利息；逾期支付超过56天的，按照贷款市场报价利率（LPR）的两倍支付利息。</w:t>
      </w:r>
    </w:p>
    <w:p w14:paraId="07BFA8AC">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（3） 承包人对发包人颁发的最终结清证书有异议的，按第20条[争议解决]的约定办理。</w:t>
      </w:r>
    </w:p>
    <w:p w14:paraId="6F3C1D90">
      <w:pPr>
        <w:keepNext w:val="0"/>
        <w:keepLines w:val="0"/>
        <w:widowControl/>
        <w:numPr>
          <w:ilvl w:val="0"/>
          <w:numId w:val="0"/>
        </w:numPr>
        <w:tabs>
          <w:tab w:val="left" w:pos="993"/>
          <w:tab w:val="left" w:pos="1276"/>
        </w:tabs>
        <w:wordWrap/>
        <w:topLinePunct w:val="0"/>
        <w:adjustRightInd w:val="0"/>
        <w:snapToGrid w:val="0"/>
        <w:spacing w:before="0" w:beforeLines="0" w:after="156" w:afterLines="50" w:line="360" w:lineRule="auto"/>
        <w:ind w:firstLine="442" w:firstLineChars="200"/>
        <w:jc w:val="both"/>
        <w:outlineLvl w:val="2"/>
        <w:rPr>
          <w:rFonts w:ascii="Times New Roman" w:hAnsi="Times New Roman" w:eastAsia="宋体" w:cs="Times New Roman"/>
          <w:b/>
          <w:bCs/>
          <w:color w:val="auto"/>
          <w:kern w:val="0"/>
          <w:sz w:val="22"/>
          <w:szCs w:val="21"/>
          <w:lang w:val="en-US" w:eastAsia="zh-CN" w:bidi="ar-SA"/>
        </w:rPr>
      </w:pPr>
      <w:bookmarkStart w:id="1687" w:name="_Toc54862299"/>
      <w:bookmarkStart w:id="1688" w:name="_Toc31999"/>
      <w:bookmarkStart w:id="1689" w:name="_Toc88313179"/>
      <w:bookmarkStart w:id="1690" w:name="_Toc87282298"/>
      <w:bookmarkStart w:id="1691" w:name="_Ref11874957"/>
      <w:bookmarkStart w:id="1692" w:name="_Toc87279490"/>
      <w:bookmarkStart w:id="1693" w:name="_Toc19114"/>
      <w:bookmarkStart w:id="1694" w:name="_Toc85235500"/>
      <w:bookmarkStart w:id="1695" w:name="_Toc88761002"/>
      <w:bookmarkStart w:id="1696" w:name="_Ref11920396"/>
      <w:bookmarkStart w:id="1697" w:name="_Toc88441968"/>
      <w:bookmarkStart w:id="1698" w:name="_Toc85491364"/>
      <w:bookmarkStart w:id="1699" w:name="_Ref11920407"/>
      <w:r>
        <w:rPr>
          <w:rFonts w:ascii="Times New Roman" w:hAnsi="Times New Roman" w:eastAsia="宋体" w:cs="Times New Roman"/>
          <w:b/>
          <w:bCs/>
          <w:color w:val="auto"/>
          <w:kern w:val="0"/>
          <w:sz w:val="22"/>
          <w:szCs w:val="21"/>
          <w:lang w:val="en-US" w:eastAsia="zh-CN" w:bidi="ar-SA"/>
        </w:rPr>
        <w:t>第15条 违约</w:t>
      </w:r>
      <w:bookmarkEnd w:id="1347"/>
      <w:bookmarkEnd w:id="1360"/>
      <w:bookmarkEnd w:id="1361"/>
      <w:bookmarkEnd w:id="1687"/>
      <w:bookmarkEnd w:id="1688"/>
      <w:bookmarkEnd w:id="1689"/>
      <w:bookmarkEnd w:id="1690"/>
      <w:bookmarkEnd w:id="1691"/>
      <w:bookmarkEnd w:id="1692"/>
      <w:bookmarkEnd w:id="1693"/>
      <w:bookmarkEnd w:id="1694"/>
      <w:bookmarkEnd w:id="1695"/>
      <w:bookmarkEnd w:id="1696"/>
      <w:bookmarkEnd w:id="1697"/>
      <w:bookmarkEnd w:id="1698"/>
      <w:bookmarkEnd w:id="1699"/>
    </w:p>
    <w:p w14:paraId="03675ADA">
      <w:pPr>
        <w:widowControl/>
        <w:numPr>
          <w:ilvl w:val="0"/>
          <w:numId w:val="0"/>
        </w:numPr>
        <w:adjustRightInd w:val="0"/>
        <w:snapToGrid w:val="0"/>
        <w:spacing w:after="156" w:afterLines="50" w:line="360" w:lineRule="auto"/>
        <w:ind w:firstLine="200"/>
        <w:jc w:val="left"/>
        <w:outlineLvl w:val="3"/>
        <w:rPr>
          <w:rFonts w:ascii="宋体" w:hAnsi="宋体" w:eastAsia="宋体" w:cs="Times New Roman"/>
          <w:b w:val="0"/>
          <w:bCs/>
          <w:color w:val="auto"/>
          <w:kern w:val="2"/>
          <w:sz w:val="21"/>
          <w:szCs w:val="21"/>
          <w:lang w:val="en-US" w:eastAsia="zh-CN" w:bidi="ar-SA"/>
        </w:rPr>
      </w:pPr>
      <w:bookmarkStart w:id="1700" w:name="_Toc15762"/>
      <w:bookmarkStart w:id="1701" w:name="_Toc21099"/>
      <w:bookmarkStart w:id="1702" w:name="_Toc88441969"/>
      <w:bookmarkStart w:id="1703" w:name="_Toc87279491"/>
      <w:bookmarkStart w:id="1704" w:name="_Toc54862300"/>
      <w:bookmarkStart w:id="1705" w:name="_Toc88313180"/>
      <w:bookmarkStart w:id="1706" w:name="_Ref4534399"/>
      <w:bookmarkStart w:id="1707" w:name="_Ref4534411"/>
      <w:bookmarkStart w:id="1708" w:name="_Toc85235501"/>
      <w:bookmarkStart w:id="1709" w:name="_Toc88761003"/>
      <w:bookmarkStart w:id="1710" w:name="_Toc87282299"/>
      <w:bookmarkStart w:id="1711" w:name="_Ref4534376"/>
      <w:bookmarkStart w:id="1712" w:name="_Toc85491365"/>
      <w:bookmarkStart w:id="1713" w:name="_Ref4534384"/>
      <w:r>
        <w:rPr>
          <w:rFonts w:ascii="宋体" w:hAnsi="宋体" w:eastAsia="宋体" w:cs="Times New Roman"/>
          <w:b w:val="0"/>
          <w:bCs/>
          <w:color w:val="auto"/>
          <w:kern w:val="2"/>
          <w:sz w:val="21"/>
          <w:szCs w:val="21"/>
          <w:lang w:val="en-US" w:eastAsia="zh-CN" w:bidi="ar-SA"/>
        </w:rPr>
        <w:t>15.1 发包人违约</w:t>
      </w:r>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p>
    <w:p w14:paraId="3D078317">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bookmarkStart w:id="1714" w:name="_Ref3841087"/>
      <w:r>
        <w:rPr>
          <w:rFonts w:ascii="宋体" w:hAnsi="宋体" w:eastAsia="宋体" w:cs="Times New Roman"/>
          <w:color w:val="auto"/>
          <w:kern w:val="2"/>
          <w:sz w:val="21"/>
          <w:szCs w:val="21"/>
          <w:lang w:val="en-US" w:eastAsia="zh-CN" w:bidi="ar-SA"/>
        </w:rPr>
        <w:t>15.1.1 发包人违约的情形</w:t>
      </w:r>
      <w:bookmarkEnd w:id="1714"/>
    </w:p>
    <w:p w14:paraId="446F62B7">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除专用合同条件另有约定外，在合同履行过程中发生的下列情形，属于发包人违约：</w:t>
      </w:r>
    </w:p>
    <w:p w14:paraId="0985E41D">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 xml:space="preserve">（1） 因发包人原因导致开始工作日期延误的； </w:t>
      </w:r>
    </w:p>
    <w:p w14:paraId="2F83B3A6">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（2） 因发包人原因未能按合同约定支付合同价款的；</w:t>
      </w:r>
    </w:p>
    <w:p w14:paraId="284B7607">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（3） 发包人违反第13.1.1项约定，自行实施被取消的工作或转由他人实施的；</w:t>
      </w:r>
    </w:p>
    <w:p w14:paraId="399A659C">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（4） 因发包人违反合同约定造成工程暂停施工的；</w:t>
      </w:r>
    </w:p>
    <w:p w14:paraId="3956C83E">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（5） 工程师无正当理由没有在约定期限内发出复工指示，导致承包人无法复工的；</w:t>
      </w:r>
    </w:p>
    <w:p w14:paraId="401604D6">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（6） 发包人明确表示或者以其行为表明不履行合同主要义务的；</w:t>
      </w:r>
    </w:p>
    <w:p w14:paraId="04062C83">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（7） 发包人未能按照合同约定履行其他义务的。</w:t>
      </w:r>
    </w:p>
    <w:p w14:paraId="7D37819D">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bookmarkStart w:id="1715" w:name="_Ref4535692"/>
      <w:r>
        <w:rPr>
          <w:rFonts w:ascii="宋体" w:hAnsi="宋体" w:eastAsia="宋体" w:cs="Times New Roman"/>
          <w:color w:val="auto"/>
          <w:kern w:val="2"/>
          <w:sz w:val="21"/>
          <w:szCs w:val="21"/>
          <w:lang w:val="en-US" w:eastAsia="zh-CN" w:bidi="ar-SA"/>
        </w:rPr>
        <w:t>15.1.2 通知改正</w:t>
      </w:r>
      <w:bookmarkEnd w:id="1715"/>
    </w:p>
    <w:p w14:paraId="101744AB">
      <w:pPr>
        <w:adjustRightInd w:val="0"/>
        <w:snapToGrid w:val="0"/>
        <w:spacing w:line="360" w:lineRule="auto"/>
        <w:ind w:firstLine="200"/>
        <w:jc w:val="left"/>
        <w:rPr>
          <w:rFonts w:ascii="宋体" w:hAnsi="宋体" w:eastAsia="宋体" w:cs="Times New Roman"/>
          <w:color w:val="auto"/>
          <w:szCs w:val="21"/>
        </w:rPr>
      </w:pPr>
      <w:bookmarkStart w:id="1716" w:name="_Hlk16248297"/>
      <w:r>
        <w:rPr>
          <w:rFonts w:ascii="宋体" w:hAnsi="宋体" w:eastAsia="宋体" w:cs="Times New Roman"/>
          <w:color w:val="auto"/>
          <w:szCs w:val="21"/>
        </w:rPr>
        <w:t>发包人发生除第15.1.1项第(6)目以外的违约情况时，承包人可向发包人发出通知，要求发包人采取有效措施纠正违约行为。发包人收到承包人通知后28天内仍不纠正违约行为的，承包人有权暂停相应部位工程实施，并通知工程师。</w:t>
      </w:r>
      <w:bookmarkEnd w:id="1716"/>
    </w:p>
    <w:p w14:paraId="3C25EF4D">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bookmarkStart w:id="1717" w:name="_Ref3841132"/>
      <w:r>
        <w:rPr>
          <w:rFonts w:ascii="宋体" w:hAnsi="宋体" w:eastAsia="宋体" w:cs="Times New Roman"/>
          <w:color w:val="auto"/>
          <w:kern w:val="2"/>
          <w:sz w:val="21"/>
          <w:szCs w:val="21"/>
          <w:lang w:val="en-US" w:eastAsia="zh-CN" w:bidi="ar-SA"/>
        </w:rPr>
        <w:t>15.1.3 发包人违约的责任</w:t>
      </w:r>
      <w:bookmarkEnd w:id="1717"/>
    </w:p>
    <w:p w14:paraId="04BE2F5B">
      <w:pPr>
        <w:adjustRightInd w:val="0"/>
        <w:snapToGrid w:val="0"/>
        <w:spacing w:line="360" w:lineRule="auto"/>
        <w:ind w:firstLine="200"/>
        <w:jc w:val="left"/>
        <w:rPr>
          <w:rFonts w:ascii="宋体" w:hAnsi="宋体" w:eastAsia="宋体" w:cs="Times New Roman"/>
          <w:color w:val="auto"/>
          <w:szCs w:val="21"/>
        </w:rPr>
      </w:pPr>
      <w:bookmarkStart w:id="1718" w:name="_Hlk16247984"/>
      <w:r>
        <w:rPr>
          <w:rFonts w:ascii="宋体" w:hAnsi="宋体" w:eastAsia="宋体" w:cs="Times New Roman"/>
          <w:color w:val="auto"/>
          <w:szCs w:val="21"/>
        </w:rPr>
        <w:t>发包人应承担因其违约给承包人增加的费用和（或）延误的工期，并支付承包人合理的利润。此外，合同当事人可在专用合同条件中另行约定发包人违约责任的承担方式和计算方法。</w:t>
      </w:r>
      <w:bookmarkEnd w:id="1718"/>
    </w:p>
    <w:p w14:paraId="1A8FA4D6">
      <w:pPr>
        <w:widowControl/>
        <w:numPr>
          <w:ilvl w:val="0"/>
          <w:numId w:val="0"/>
        </w:numPr>
        <w:adjustRightInd w:val="0"/>
        <w:snapToGrid w:val="0"/>
        <w:spacing w:after="156" w:afterLines="50" w:line="360" w:lineRule="auto"/>
        <w:ind w:firstLine="200"/>
        <w:jc w:val="left"/>
        <w:outlineLvl w:val="3"/>
        <w:rPr>
          <w:rFonts w:ascii="宋体" w:hAnsi="宋体" w:eastAsia="宋体" w:cs="Times New Roman"/>
          <w:b w:val="0"/>
          <w:bCs/>
          <w:color w:val="auto"/>
          <w:kern w:val="2"/>
          <w:sz w:val="21"/>
          <w:szCs w:val="21"/>
          <w:lang w:val="en-US" w:eastAsia="zh-CN" w:bidi="ar-SA"/>
        </w:rPr>
      </w:pPr>
      <w:bookmarkStart w:id="1719" w:name="_Toc8992"/>
      <w:bookmarkStart w:id="1720" w:name="_Toc87279492"/>
      <w:bookmarkStart w:id="1721" w:name="_Toc87282300"/>
      <w:bookmarkStart w:id="1722" w:name="_Ref11958663"/>
      <w:bookmarkStart w:id="1723" w:name="_Toc85235502"/>
      <w:bookmarkStart w:id="1724" w:name="_Ref11958660"/>
      <w:bookmarkStart w:id="1725" w:name="_Toc54862301"/>
      <w:bookmarkStart w:id="1726" w:name="_Toc88313181"/>
      <w:bookmarkStart w:id="1727" w:name="_Toc17491"/>
      <w:bookmarkStart w:id="1728" w:name="_Toc88761004"/>
      <w:bookmarkStart w:id="1729" w:name="_Toc88441970"/>
      <w:bookmarkStart w:id="1730" w:name="_Toc85491366"/>
      <w:r>
        <w:rPr>
          <w:rFonts w:ascii="宋体" w:hAnsi="宋体" w:eastAsia="宋体" w:cs="Times New Roman"/>
          <w:b w:val="0"/>
          <w:bCs/>
          <w:color w:val="auto"/>
          <w:kern w:val="2"/>
          <w:sz w:val="21"/>
          <w:szCs w:val="21"/>
          <w:lang w:val="en-US" w:eastAsia="zh-CN" w:bidi="ar-SA"/>
        </w:rPr>
        <w:t>15.2 承包人违约</w:t>
      </w:r>
      <w:bookmarkEnd w:id="1719"/>
      <w:bookmarkEnd w:id="1720"/>
      <w:bookmarkEnd w:id="1721"/>
      <w:bookmarkEnd w:id="1722"/>
      <w:bookmarkEnd w:id="1723"/>
      <w:bookmarkEnd w:id="1724"/>
      <w:bookmarkEnd w:id="1725"/>
      <w:bookmarkEnd w:id="1726"/>
      <w:bookmarkEnd w:id="1727"/>
      <w:bookmarkEnd w:id="1728"/>
      <w:bookmarkEnd w:id="1729"/>
      <w:bookmarkEnd w:id="1730"/>
    </w:p>
    <w:p w14:paraId="5295905D">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bookmarkStart w:id="1731" w:name="_Ref3841153"/>
      <w:r>
        <w:rPr>
          <w:rFonts w:ascii="宋体" w:hAnsi="宋体" w:eastAsia="宋体" w:cs="Times New Roman"/>
          <w:color w:val="auto"/>
          <w:kern w:val="2"/>
          <w:sz w:val="21"/>
          <w:szCs w:val="21"/>
          <w:lang w:val="en-US" w:eastAsia="zh-CN" w:bidi="ar-SA"/>
        </w:rPr>
        <w:t>15.2.1 承包人违约的情形</w:t>
      </w:r>
      <w:bookmarkEnd w:id="1731"/>
    </w:p>
    <w:p w14:paraId="573E047D">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除专用合同条件另有约定外，在履行合同过程中发生的下列情况之一的，属于承包人违约：</w:t>
      </w:r>
    </w:p>
    <w:p w14:paraId="11A1C662">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（1） 承包人的原因导致的承包人文件、实施和竣工的工程不符合法律法规、工程质量验收标准以及合同约定；</w:t>
      </w:r>
    </w:p>
    <w:p w14:paraId="058E6CEB">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（2） 承包人违反合同约定进行转包或违法分包的；</w:t>
      </w:r>
    </w:p>
    <w:p w14:paraId="5D357867">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（3） 承包人违反约定采购和使用不合格材料或工程设备；</w:t>
      </w:r>
    </w:p>
    <w:p w14:paraId="1962FD22">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（4） 因承包人原因导致工程质量不符合合同要求的；</w:t>
      </w:r>
    </w:p>
    <w:p w14:paraId="04639E39">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（5） 承包人未经工程师批准，擅自将已按合同约定进入施工现场的施工设备、临时设施或材料撤离施工现场；</w:t>
      </w:r>
    </w:p>
    <w:p w14:paraId="5DEC6292">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（6） 承包人未能按项目进度计划及时完成合同约定的工作，造成工期延误；</w:t>
      </w:r>
    </w:p>
    <w:p w14:paraId="274672D7">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（7） 由于承包人原因未能通过竣工试验或竣工后试验的；</w:t>
      </w:r>
    </w:p>
    <w:p w14:paraId="33546BBD">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（8） 承包人在缺陷责任期及保修期内，未能在合理期限对工程缺陷进行修复，或拒绝按发包人指示进行修复的；</w:t>
      </w:r>
    </w:p>
    <w:p w14:paraId="662E688F">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（9） 承包人明确表示或者以其行为表明不履行合同主要义务的；</w:t>
      </w:r>
    </w:p>
    <w:p w14:paraId="08209554">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（10） 承包人未能按照合同约定履行其他义务的。</w:t>
      </w:r>
    </w:p>
    <w:p w14:paraId="6F211FB9">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bookmarkStart w:id="1732" w:name="_Ref531958512"/>
      <w:r>
        <w:rPr>
          <w:rFonts w:ascii="宋体" w:hAnsi="宋体" w:eastAsia="宋体" w:cs="Times New Roman"/>
          <w:color w:val="auto"/>
          <w:kern w:val="2"/>
          <w:sz w:val="21"/>
          <w:szCs w:val="21"/>
          <w:lang w:val="en-US" w:eastAsia="zh-CN" w:bidi="ar-SA"/>
        </w:rPr>
        <w:t>15.2.2 通知改正</w:t>
      </w:r>
      <w:bookmarkEnd w:id="1732"/>
    </w:p>
    <w:p w14:paraId="2B46C7F8">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承包人发生除第15.2.1项第(7)目、第(9)目约定以外的其他违约情况时，工程师可在专用合同条件约定的合理期限内向承包人发出整改通知，要求其在指定的期限内改正。</w:t>
      </w:r>
    </w:p>
    <w:p w14:paraId="4216456E">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bookmarkStart w:id="1733" w:name="_Ref3841166"/>
      <w:r>
        <w:rPr>
          <w:rFonts w:ascii="宋体" w:hAnsi="宋体" w:eastAsia="宋体" w:cs="Times New Roman"/>
          <w:color w:val="auto"/>
          <w:kern w:val="2"/>
          <w:sz w:val="21"/>
          <w:szCs w:val="21"/>
          <w:lang w:val="en-US" w:eastAsia="zh-CN" w:bidi="ar-SA"/>
        </w:rPr>
        <w:t>15.2.3 承包人违约的责任</w:t>
      </w:r>
      <w:bookmarkEnd w:id="1733"/>
    </w:p>
    <w:p w14:paraId="0D03036D">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承包人应承担因其违约行为而增加的费用和（或）延误的工期。此外，合同当事人可在专用合同条件中另行约定承包人违约责任的承担方式和计算方法。</w:t>
      </w:r>
    </w:p>
    <w:p w14:paraId="2FFE8A69">
      <w:pPr>
        <w:widowControl/>
        <w:numPr>
          <w:ilvl w:val="0"/>
          <w:numId w:val="0"/>
        </w:numPr>
        <w:adjustRightInd w:val="0"/>
        <w:snapToGrid w:val="0"/>
        <w:spacing w:after="156" w:afterLines="50" w:line="360" w:lineRule="auto"/>
        <w:ind w:firstLine="200"/>
        <w:jc w:val="left"/>
        <w:outlineLvl w:val="3"/>
        <w:rPr>
          <w:rFonts w:ascii="宋体" w:hAnsi="宋体" w:eastAsia="宋体" w:cs="Times New Roman"/>
          <w:b w:val="0"/>
          <w:bCs/>
          <w:color w:val="auto"/>
          <w:kern w:val="2"/>
          <w:sz w:val="21"/>
          <w:szCs w:val="21"/>
          <w:lang w:val="en-US" w:eastAsia="zh-CN" w:bidi="ar-SA"/>
        </w:rPr>
      </w:pPr>
      <w:bookmarkStart w:id="1734" w:name="_Toc87282301"/>
      <w:bookmarkStart w:id="1735" w:name="_Toc85235503"/>
      <w:bookmarkStart w:id="1736" w:name="_Toc88761005"/>
      <w:bookmarkStart w:id="1737" w:name="_Toc54862302"/>
      <w:bookmarkStart w:id="1738" w:name="_Toc88441971"/>
      <w:bookmarkStart w:id="1739" w:name="_Toc4630"/>
      <w:bookmarkStart w:id="1740" w:name="_Toc87279493"/>
      <w:bookmarkStart w:id="1741" w:name="_Toc88313182"/>
      <w:bookmarkStart w:id="1742" w:name="_Toc85491367"/>
      <w:bookmarkStart w:id="1743" w:name="_Toc22795"/>
      <w:r>
        <w:rPr>
          <w:rFonts w:ascii="宋体" w:hAnsi="宋体" w:eastAsia="宋体" w:cs="Times New Roman"/>
          <w:b w:val="0"/>
          <w:bCs/>
          <w:color w:val="auto"/>
          <w:kern w:val="2"/>
          <w:sz w:val="21"/>
          <w:szCs w:val="21"/>
          <w:lang w:val="en-US" w:eastAsia="zh-CN" w:bidi="ar-SA"/>
        </w:rPr>
        <w:t>15.3 第三人造成的违约</w:t>
      </w:r>
      <w:bookmarkEnd w:id="1734"/>
      <w:bookmarkEnd w:id="1735"/>
      <w:bookmarkEnd w:id="1736"/>
      <w:bookmarkEnd w:id="1737"/>
      <w:bookmarkEnd w:id="1738"/>
      <w:bookmarkEnd w:id="1739"/>
      <w:bookmarkEnd w:id="1740"/>
      <w:bookmarkEnd w:id="1741"/>
      <w:bookmarkEnd w:id="1742"/>
      <w:bookmarkEnd w:id="1743"/>
    </w:p>
    <w:p w14:paraId="3617D896">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在履行合同过程中，一方当事人因第三人的原因造成违约的，应当向对方当事人承担违约责任。一方当事人和第三人之间的纠纷，依照法律规定或者按照约定解决。</w:t>
      </w:r>
    </w:p>
    <w:p w14:paraId="4EE85643">
      <w:pPr>
        <w:keepNext w:val="0"/>
        <w:keepLines w:val="0"/>
        <w:widowControl/>
        <w:numPr>
          <w:ilvl w:val="0"/>
          <w:numId w:val="0"/>
        </w:numPr>
        <w:tabs>
          <w:tab w:val="left" w:pos="993"/>
          <w:tab w:val="left" w:pos="1276"/>
        </w:tabs>
        <w:wordWrap/>
        <w:topLinePunct w:val="0"/>
        <w:adjustRightInd w:val="0"/>
        <w:snapToGrid w:val="0"/>
        <w:spacing w:before="0" w:beforeLines="0" w:after="156" w:afterLines="50" w:line="360" w:lineRule="auto"/>
        <w:ind w:firstLine="442" w:firstLineChars="200"/>
        <w:jc w:val="both"/>
        <w:outlineLvl w:val="2"/>
        <w:rPr>
          <w:rFonts w:ascii="Times New Roman" w:hAnsi="Times New Roman" w:eastAsia="宋体" w:cs="Times New Roman"/>
          <w:b/>
          <w:bCs/>
          <w:color w:val="auto"/>
          <w:kern w:val="0"/>
          <w:sz w:val="22"/>
          <w:szCs w:val="21"/>
          <w:lang w:val="en-US" w:eastAsia="zh-CN" w:bidi="ar-SA"/>
        </w:rPr>
      </w:pPr>
      <w:bookmarkStart w:id="1744" w:name="_Toc85491368"/>
      <w:bookmarkStart w:id="1745" w:name="_Toc87282302"/>
      <w:bookmarkStart w:id="1746" w:name="_Toc4199"/>
      <w:bookmarkStart w:id="1747" w:name="_Toc24410"/>
      <w:bookmarkStart w:id="1748" w:name="_Toc88313183"/>
      <w:bookmarkStart w:id="1749" w:name="_Toc88761006"/>
      <w:bookmarkStart w:id="1750" w:name="_Toc88441972"/>
      <w:bookmarkStart w:id="1751" w:name="_Ref4510572"/>
      <w:bookmarkStart w:id="1752" w:name="_Toc85235504"/>
      <w:bookmarkStart w:id="1753" w:name="_Toc87279494"/>
      <w:bookmarkStart w:id="1754" w:name="_Toc54862303"/>
      <w:bookmarkStart w:id="1755" w:name="_Ref3840457"/>
      <w:bookmarkStart w:id="1756" w:name="_Ref532142069"/>
      <w:r>
        <w:rPr>
          <w:rFonts w:ascii="Times New Roman" w:hAnsi="Times New Roman" w:eastAsia="宋体" w:cs="Times New Roman"/>
          <w:b/>
          <w:bCs/>
          <w:color w:val="auto"/>
          <w:kern w:val="0"/>
          <w:sz w:val="22"/>
          <w:szCs w:val="21"/>
          <w:lang w:val="en-US" w:eastAsia="zh-CN" w:bidi="ar-SA"/>
        </w:rPr>
        <w:t>第16条 合同解除</w:t>
      </w:r>
      <w:bookmarkEnd w:id="1744"/>
      <w:bookmarkEnd w:id="1745"/>
      <w:bookmarkEnd w:id="1746"/>
      <w:bookmarkEnd w:id="1747"/>
      <w:bookmarkEnd w:id="1748"/>
      <w:bookmarkEnd w:id="1749"/>
      <w:bookmarkEnd w:id="1750"/>
      <w:bookmarkEnd w:id="1751"/>
      <w:bookmarkEnd w:id="1752"/>
      <w:bookmarkEnd w:id="1753"/>
      <w:bookmarkEnd w:id="1754"/>
    </w:p>
    <w:p w14:paraId="68309120">
      <w:pPr>
        <w:widowControl/>
        <w:numPr>
          <w:ilvl w:val="0"/>
          <w:numId w:val="0"/>
        </w:numPr>
        <w:adjustRightInd w:val="0"/>
        <w:snapToGrid w:val="0"/>
        <w:spacing w:after="156" w:afterLines="50" w:line="360" w:lineRule="auto"/>
        <w:ind w:firstLine="200"/>
        <w:jc w:val="left"/>
        <w:outlineLvl w:val="3"/>
        <w:rPr>
          <w:rFonts w:ascii="宋体" w:hAnsi="宋体" w:eastAsia="宋体" w:cs="Times New Roman"/>
          <w:b w:val="0"/>
          <w:bCs/>
          <w:color w:val="auto"/>
          <w:kern w:val="2"/>
          <w:sz w:val="21"/>
          <w:szCs w:val="21"/>
          <w:lang w:val="en-US" w:eastAsia="zh-CN" w:bidi="ar-SA"/>
        </w:rPr>
      </w:pPr>
      <w:bookmarkStart w:id="1757" w:name="_Ref531958502"/>
      <w:bookmarkStart w:id="1758" w:name="_Toc87279495"/>
      <w:bookmarkStart w:id="1759" w:name="_Toc85235505"/>
      <w:bookmarkStart w:id="1760" w:name="_Toc85491369"/>
      <w:bookmarkStart w:id="1761" w:name="_Toc54862304"/>
      <w:bookmarkStart w:id="1762" w:name="_Toc88761007"/>
      <w:bookmarkStart w:id="1763" w:name="_Toc30105"/>
      <w:bookmarkStart w:id="1764" w:name="_Toc87282303"/>
      <w:bookmarkStart w:id="1765" w:name="_Toc8887"/>
      <w:bookmarkStart w:id="1766" w:name="_Ref531958499"/>
      <w:bookmarkStart w:id="1767" w:name="_Toc88313184"/>
      <w:bookmarkStart w:id="1768" w:name="_Toc88441973"/>
      <w:r>
        <w:rPr>
          <w:rFonts w:ascii="宋体" w:hAnsi="宋体" w:eastAsia="宋体" w:cs="Times New Roman"/>
          <w:b w:val="0"/>
          <w:bCs/>
          <w:color w:val="auto"/>
          <w:kern w:val="2"/>
          <w:sz w:val="21"/>
          <w:szCs w:val="21"/>
          <w:lang w:val="en-US" w:eastAsia="zh-CN" w:bidi="ar-SA"/>
        </w:rPr>
        <w:t>16.1 由发包人解除合同</w:t>
      </w:r>
      <w:bookmarkEnd w:id="1757"/>
      <w:bookmarkEnd w:id="1758"/>
      <w:bookmarkEnd w:id="1759"/>
      <w:bookmarkEnd w:id="1760"/>
      <w:bookmarkEnd w:id="1761"/>
      <w:bookmarkEnd w:id="1762"/>
      <w:bookmarkEnd w:id="1763"/>
      <w:bookmarkEnd w:id="1764"/>
      <w:bookmarkEnd w:id="1765"/>
      <w:bookmarkEnd w:id="1766"/>
      <w:bookmarkEnd w:id="1767"/>
      <w:bookmarkEnd w:id="1768"/>
    </w:p>
    <w:p w14:paraId="3AD67FA3">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bookmarkStart w:id="1769" w:name="_Ref4535422"/>
      <w:r>
        <w:rPr>
          <w:rFonts w:ascii="宋体" w:hAnsi="宋体" w:eastAsia="宋体" w:cs="Times New Roman"/>
          <w:color w:val="auto"/>
          <w:kern w:val="2"/>
          <w:sz w:val="21"/>
          <w:szCs w:val="21"/>
          <w:lang w:val="en-US" w:eastAsia="zh-CN" w:bidi="ar-SA"/>
        </w:rPr>
        <w:t>16.1.1 因承包人违约解除合同</w:t>
      </w:r>
      <w:bookmarkEnd w:id="1769"/>
    </w:p>
    <w:p w14:paraId="06C8EAB8">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除专用合同条件另有约定外，发包人有权基于下列原因，以书面形式通知承包人解除合同，解除通知中应注明是根据第16.1.1项发出的，发包人应在发出正式解除合同通知14天前告知承包人其解除合同意向，除非承包人在收到该解除合同意向通知后14天内采取了补救措施，否则发包人可向承包人发出正式解除合同通知立即解除合同。解除日期应为承包人收到正式解除合同通知的日期，但在第(5)目的情况下，发包人无须提前告知承包人其解除合同意向，可直接发出正式解除合同通知立即解除合同：</w:t>
      </w:r>
    </w:p>
    <w:p w14:paraId="65DFB245">
      <w:pPr>
        <w:adjustRightInd w:val="0"/>
        <w:snapToGrid w:val="0"/>
        <w:spacing w:line="360" w:lineRule="auto"/>
        <w:ind w:firstLine="200"/>
        <w:jc w:val="left"/>
        <w:rPr>
          <w:rFonts w:ascii="宋体" w:hAnsi="宋体" w:eastAsia="宋体" w:cs="Times New Roman"/>
          <w:color w:val="auto"/>
          <w:szCs w:val="21"/>
        </w:rPr>
      </w:pPr>
      <w:bookmarkStart w:id="1770" w:name="_Ref531958536"/>
      <w:r>
        <w:rPr>
          <w:rFonts w:ascii="宋体" w:hAnsi="宋体" w:eastAsia="宋体" w:cs="Times New Roman"/>
          <w:color w:val="auto"/>
          <w:szCs w:val="21"/>
        </w:rPr>
        <w:t>（1） 承包人未能遵守第4.2款</w:t>
      </w:r>
      <w:bookmarkStart w:id="1771" w:name="_Hlk18839947"/>
      <w:r>
        <w:rPr>
          <w:rFonts w:ascii="宋体" w:hAnsi="宋体" w:eastAsia="宋体" w:cs="Times New Roman"/>
          <w:color w:val="auto"/>
          <w:szCs w:val="21"/>
        </w:rPr>
        <w:t>[履约担保]</w:t>
      </w:r>
      <w:bookmarkEnd w:id="1771"/>
      <w:r>
        <w:rPr>
          <w:rFonts w:ascii="宋体" w:hAnsi="宋体" w:eastAsia="宋体" w:cs="Times New Roman"/>
          <w:color w:val="auto"/>
          <w:szCs w:val="21"/>
        </w:rPr>
        <w:t>的约定；</w:t>
      </w:r>
    </w:p>
    <w:p w14:paraId="3DEDA1EC">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（2） 承包人未能遵守第4.5款[分包]有关分包和转包的约定；</w:t>
      </w:r>
    </w:p>
    <w:p w14:paraId="47DAB1CB">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（3） 承包人实际进度明显落后于进度计划，并且未按发包人的指令采取措施并修正进度计划；</w:t>
      </w:r>
    </w:p>
    <w:p w14:paraId="7373011C">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（4） 工程质量有严重缺陷，承包人无正当理由使修复开始日期拖延达28天以上；</w:t>
      </w:r>
    </w:p>
    <w:p w14:paraId="3515AA76">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（5） 承包人破产、停业清理或进入清算程序，或情况表明承包人将进入破产和（或）清算程序，已有对其财产的接管令或管理令，与债权人达成和解，或为其债权人的利益在财产接管人、受托人或管理人的监督下营业，或采取了任何行动或发生任何事件（根据有关适用法律）具有与前述行动或事件相似的效果；</w:t>
      </w:r>
    </w:p>
    <w:p w14:paraId="3CCDADB3">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（6） 承包人明确表示或以自己的行为表明不履行合同、或经发包人以书面形式通知其履约后仍未能依约履行合同、或以不适当的方式履行合同；</w:t>
      </w:r>
    </w:p>
    <w:p w14:paraId="042C6FA5">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（7） 未能通过的竣工试验、未能通过的竣工后试验，使工程的任何部分和（或）整个工程丧失了主要使用功能、生产功能；</w:t>
      </w:r>
    </w:p>
    <w:p w14:paraId="57EBAF9F">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（8） 因承包人的原因暂停工作超过56天且暂停影响到整个工程，或因承包人的原因暂停工作超过182天；</w:t>
      </w:r>
    </w:p>
    <w:p w14:paraId="0FBD38B6">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（9） 承包人未能遵守第8.2款[竣工日期]规定，延误超过182天；</w:t>
      </w:r>
    </w:p>
    <w:p w14:paraId="38AE7146">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（10） 工程师根据第15.2.2项[通知改正]发出整改通知后，承包人在指定的合理期限内仍不纠正违约行为并致使合同目的不能实现的。</w:t>
      </w:r>
    </w:p>
    <w:bookmarkEnd w:id="1770"/>
    <w:p w14:paraId="2A2BB210">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bookmarkStart w:id="1772" w:name="_Ref3841839"/>
      <w:bookmarkStart w:id="1773" w:name="_Ref4624315"/>
      <w:r>
        <w:rPr>
          <w:rFonts w:ascii="宋体" w:hAnsi="宋体" w:eastAsia="宋体" w:cs="Times New Roman"/>
          <w:color w:val="auto"/>
          <w:kern w:val="2"/>
          <w:sz w:val="21"/>
          <w:szCs w:val="21"/>
          <w:lang w:val="en-US" w:eastAsia="zh-CN" w:bidi="ar-SA"/>
        </w:rPr>
        <w:t>16.1.2 因承包人违约解除合同后</w:t>
      </w:r>
      <w:bookmarkEnd w:id="1772"/>
      <w:r>
        <w:rPr>
          <w:rFonts w:ascii="宋体" w:hAnsi="宋体" w:eastAsia="宋体" w:cs="Times New Roman"/>
          <w:color w:val="auto"/>
          <w:kern w:val="2"/>
          <w:sz w:val="21"/>
          <w:szCs w:val="21"/>
          <w:lang w:val="en-US" w:eastAsia="zh-CN" w:bidi="ar-SA"/>
        </w:rPr>
        <w:t>承包人的义务</w:t>
      </w:r>
      <w:bookmarkEnd w:id="1773"/>
    </w:p>
    <w:p w14:paraId="2FAEE32F">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合同解除后，承包人应按以下约定执行：</w:t>
      </w:r>
    </w:p>
    <w:p w14:paraId="7C1CE8E3">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（1） 除了为保护生命、财产或工程安全、清理和必须执行的工作外，停止执行所有被通知解除的工作，并将相关人员撤离现场；</w:t>
      </w:r>
    </w:p>
    <w:p w14:paraId="490428ED">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（2） 经发包人批准，承包人应将与被解除合同相关的和正在执行的分包合同及相关的责任和义务转让至发包人和（或）发包人指定方的名下，包括永久性工程及工程物资，以及相关工作；</w:t>
      </w:r>
    </w:p>
    <w:p w14:paraId="3C4EC8DF">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（3） 移交已完成的永久性工程及负责已运抵现场的工程物资。在移交前，妥善做好己完工程和已运抵现场的工程物资的保管、维护和保养；</w:t>
      </w:r>
    </w:p>
    <w:p w14:paraId="2BB83842">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（4） 将发包人提供的所有信息及承包人为本工程编制的设计文件、技术资料及其它文件移交给发包人。在承包人留有的资料文件中，销毁与发包人提供的所有信息相关的数据及资料的备份；</w:t>
      </w:r>
    </w:p>
    <w:p w14:paraId="60601785">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（5） 移交相应实施阶段已经付款的并已完成的和尚待完成的设计文件、图纸、资料、操作维修手册、施工组织设计、质检资料、竣工资料等；</w:t>
      </w:r>
    </w:p>
    <w:p w14:paraId="0BBA0108">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16.1.3 因承包人违约解除合同后的估价、付款和结算</w:t>
      </w:r>
    </w:p>
    <w:p w14:paraId="41D4AE6A">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因承包人原因导致合同解除的，则合同当事人应在合同解除后28天内完成估价、付款和清算，并按以下约定执行：</w:t>
      </w:r>
    </w:p>
    <w:p w14:paraId="76C68B73">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（1） 合同解除后，按第3.6款[商定或确定]商定或确定承包人实际完成工作对应的合同价款，以及承包人已提供的材料、工程设备、施工设备和临时工程等的价值；</w:t>
      </w:r>
    </w:p>
    <w:p w14:paraId="2447BBD2">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（2） 合同解除后，承包人应支付的违约金；</w:t>
      </w:r>
    </w:p>
    <w:p w14:paraId="2BCBF6C6">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（3） 合同解除后，因解除合同给发包人造成的损失；</w:t>
      </w:r>
    </w:p>
    <w:p w14:paraId="78741A45">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（4） 合同解除后，承包人应按照发包人的指示完成现场的清理和撤离；</w:t>
      </w:r>
    </w:p>
    <w:p w14:paraId="5B0C3348">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（5） 发包人和承包人应在合同解除后进行清算，出具最终结清付款证书，结清全部款项。</w:t>
      </w:r>
    </w:p>
    <w:p w14:paraId="05EB477A">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因承包人违约解除合同的，发包人有权暂停对承包人的付款，查清各项付款和已扣款项，发包人和承包人未能就合同解除后的清算和款项支付达成一致的，按照第20条[争议解决]的约定处理。</w:t>
      </w:r>
    </w:p>
    <w:p w14:paraId="2BE63953">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16.1.4 因承包人违约解除合同的合同权益转让</w:t>
      </w:r>
    </w:p>
    <w:p w14:paraId="78F7DB27">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合同解除后，发包人可以继续完成工程，和（或）安排第三人完成。发包人有权要求承包人将其为实施合同而订立的材料和设备的订货合同或任何服务合同利益转让给发包人，并在承包人收到解除合同通知后的14天内，依法办理转让手续。发包人和（或）第三人有权使用承包人在施工现场的材料、设备、临时工程、承包人文件和由承包人或以其名义编制的其他文件。</w:t>
      </w:r>
    </w:p>
    <w:p w14:paraId="6FB84858">
      <w:pPr>
        <w:widowControl/>
        <w:numPr>
          <w:ilvl w:val="0"/>
          <w:numId w:val="0"/>
        </w:numPr>
        <w:adjustRightInd w:val="0"/>
        <w:snapToGrid w:val="0"/>
        <w:spacing w:after="156" w:afterLines="50" w:line="360" w:lineRule="auto"/>
        <w:ind w:firstLine="200"/>
        <w:jc w:val="left"/>
        <w:outlineLvl w:val="3"/>
        <w:rPr>
          <w:rFonts w:ascii="宋体" w:hAnsi="宋体" w:eastAsia="宋体" w:cs="Times New Roman"/>
          <w:b w:val="0"/>
          <w:bCs/>
          <w:color w:val="auto"/>
          <w:kern w:val="2"/>
          <w:sz w:val="21"/>
          <w:szCs w:val="21"/>
          <w:lang w:val="en-US" w:eastAsia="zh-CN" w:bidi="ar-SA"/>
        </w:rPr>
      </w:pPr>
      <w:bookmarkStart w:id="1774" w:name="_Ref531958554"/>
      <w:bookmarkStart w:id="1775" w:name="_Toc88761008"/>
      <w:bookmarkStart w:id="1776" w:name="_Toc85235506"/>
      <w:bookmarkStart w:id="1777" w:name="_Toc88313185"/>
      <w:bookmarkStart w:id="1778" w:name="_Toc8386"/>
      <w:bookmarkStart w:id="1779" w:name="_Toc54862305"/>
      <w:bookmarkStart w:id="1780" w:name="_Toc88441974"/>
      <w:bookmarkStart w:id="1781" w:name="_Toc87279496"/>
      <w:bookmarkStart w:id="1782" w:name="_Toc27789"/>
      <w:bookmarkStart w:id="1783" w:name="_Toc85491370"/>
      <w:bookmarkStart w:id="1784" w:name="_Toc87282304"/>
      <w:bookmarkStart w:id="1785" w:name="_Ref531958549"/>
      <w:r>
        <w:rPr>
          <w:rFonts w:ascii="宋体" w:hAnsi="宋体" w:eastAsia="宋体" w:cs="Times New Roman"/>
          <w:b w:val="0"/>
          <w:bCs/>
          <w:color w:val="auto"/>
          <w:kern w:val="2"/>
          <w:sz w:val="21"/>
          <w:szCs w:val="21"/>
          <w:lang w:val="en-US" w:eastAsia="zh-CN" w:bidi="ar-SA"/>
        </w:rPr>
        <w:t>16.2 由承包人解除合同</w:t>
      </w:r>
      <w:bookmarkEnd w:id="1774"/>
      <w:bookmarkEnd w:id="1775"/>
      <w:bookmarkEnd w:id="1776"/>
      <w:bookmarkEnd w:id="1777"/>
      <w:bookmarkEnd w:id="1778"/>
      <w:bookmarkEnd w:id="1779"/>
      <w:bookmarkEnd w:id="1780"/>
      <w:bookmarkEnd w:id="1781"/>
      <w:bookmarkEnd w:id="1782"/>
      <w:bookmarkEnd w:id="1783"/>
      <w:bookmarkEnd w:id="1784"/>
      <w:bookmarkEnd w:id="1785"/>
    </w:p>
    <w:p w14:paraId="0EE1EAEF">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bookmarkStart w:id="1786" w:name="_Ref3841758"/>
      <w:r>
        <w:rPr>
          <w:rFonts w:ascii="宋体" w:hAnsi="宋体" w:eastAsia="宋体" w:cs="Times New Roman"/>
          <w:color w:val="auto"/>
          <w:kern w:val="2"/>
          <w:sz w:val="21"/>
          <w:szCs w:val="21"/>
          <w:lang w:val="en-US" w:eastAsia="zh-CN" w:bidi="ar-SA"/>
        </w:rPr>
        <w:t>16.2.1 因发包人违约解除合同</w:t>
      </w:r>
      <w:bookmarkEnd w:id="1786"/>
    </w:p>
    <w:p w14:paraId="7CE232AC">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除专用合同条件另有约定外，承包人有权基于下列原因，以书面形式通知发包人解除合同，解除通知中应注明是根据第16.2.1项发出的，承包人应在发出正式解除合同通知14天前告知发包人其解除合同意向，除非发包人在收到该解除合同意向通知后14天内采取了补救措施，否则承包人可向发包人发出正式解除合同通知立即解除合同。解除日期应为发包人收到正式解除合同通知的日期，但在第(5)目的情况下，承包人无须提前告知发包人其解除合同意向，可直接发出正式解除合同通知立即解除合同：</w:t>
      </w:r>
    </w:p>
    <w:p w14:paraId="68ED1AC3">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（1） 承包人就发包人未能遵守第2.5.2项关于发包人的资金安排发出通知后42天内，仍未收到合理的证明；</w:t>
      </w:r>
    </w:p>
    <w:p w14:paraId="64038334">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 xml:space="preserve">（2） 在第14条规定的付款时间到期后42天内，承包人仍未收到应付款项； </w:t>
      </w:r>
    </w:p>
    <w:p w14:paraId="34232A53">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（3） 发包人实质上未能根据合同约定履行其义务，构成根本性违约；</w:t>
      </w:r>
    </w:p>
    <w:p w14:paraId="32A02E76">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（4） 发承包双方订立本合同协议书后的84天内，承包人未收到根据第8.1款[开始工作]的开始工作通知；</w:t>
      </w:r>
    </w:p>
    <w:p w14:paraId="4F56192A">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（5） 发包人破产、停业清理或进入清算程序，或情况表明发包人将进入破产和（或）清算程序或发包人资信严重恶化，已有对其财产的接管令或管理令，与债权人达成和解，或为其债权人的利益在财产接管人、受托人或管理人的监督下营业，或采取了任何行动或发生任何事件（根据有关适用法律）具有与前述行动或事件相似的效果；</w:t>
      </w:r>
    </w:p>
    <w:p w14:paraId="17D8AA95">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（6） 发包人未能遵守第2.5.3项的约定提交支付担保；</w:t>
      </w:r>
    </w:p>
    <w:p w14:paraId="0EE03727">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（7） 发包人未能执行第15.1.2项[通知改正]的约定，致使合同目的不能实现的；</w:t>
      </w:r>
    </w:p>
    <w:p w14:paraId="73683293">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（8） 因发包人的原因暂停工作超过56天且暂停影响到整个工程，或因发包人的原因暂停工作超过182天的；</w:t>
      </w:r>
    </w:p>
    <w:p w14:paraId="0816FC9A">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（9） 因发包人原因造成开始工作日期迟于承包人收到</w:t>
      </w:r>
      <w:r>
        <w:rPr>
          <w:rFonts w:hint="eastAsia" w:ascii="宋体" w:hAnsi="宋体" w:eastAsia="宋体" w:cs="Times New Roman"/>
          <w:color w:val="auto"/>
          <w:szCs w:val="21"/>
          <w:lang w:eastAsia="zh-CN"/>
        </w:rPr>
        <w:t>成交通知书</w:t>
      </w:r>
      <w:r>
        <w:rPr>
          <w:rFonts w:ascii="宋体" w:hAnsi="宋体" w:eastAsia="宋体" w:cs="Times New Roman"/>
          <w:color w:val="auto"/>
          <w:szCs w:val="21"/>
        </w:rPr>
        <w:t>（或在无</w:t>
      </w:r>
      <w:r>
        <w:rPr>
          <w:rFonts w:hint="eastAsia" w:ascii="宋体" w:hAnsi="宋体" w:eastAsia="宋体" w:cs="Times New Roman"/>
          <w:color w:val="auto"/>
          <w:szCs w:val="21"/>
          <w:lang w:eastAsia="zh-CN"/>
        </w:rPr>
        <w:t>成交通知书</w:t>
      </w:r>
      <w:r>
        <w:rPr>
          <w:rFonts w:ascii="宋体" w:hAnsi="宋体" w:eastAsia="宋体" w:cs="Times New Roman"/>
          <w:color w:val="auto"/>
          <w:szCs w:val="21"/>
        </w:rPr>
        <w:t>的情况下，订立本合同之日）后第84天的。</w:t>
      </w:r>
    </w:p>
    <w:p w14:paraId="04C38A30">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发包人接到承包人解除合同意向通知后14天内，发包人随后给予了付款，或同意复工、或继续履行其义务、或提供了支付担保等，承包人应尽快安排并恢复正常工作；因此造成工期延误的，竣工日期顺延；承包人因此增加的费用，由发包人承担。</w:t>
      </w:r>
    </w:p>
    <w:p w14:paraId="1699A1C5">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bookmarkStart w:id="1787" w:name="_Ref3842018"/>
      <w:bookmarkStart w:id="1788" w:name="_Ref4624336"/>
      <w:r>
        <w:rPr>
          <w:rFonts w:ascii="宋体" w:hAnsi="宋体" w:eastAsia="宋体" w:cs="Times New Roman"/>
          <w:color w:val="auto"/>
          <w:kern w:val="2"/>
          <w:sz w:val="21"/>
          <w:szCs w:val="21"/>
          <w:lang w:val="en-US" w:eastAsia="zh-CN" w:bidi="ar-SA"/>
        </w:rPr>
        <w:t>16.2.2 因发包人违约解除合同后</w:t>
      </w:r>
      <w:bookmarkEnd w:id="1787"/>
      <w:r>
        <w:rPr>
          <w:rFonts w:ascii="宋体" w:hAnsi="宋体" w:eastAsia="宋体" w:cs="Times New Roman"/>
          <w:color w:val="auto"/>
          <w:kern w:val="2"/>
          <w:sz w:val="21"/>
          <w:szCs w:val="21"/>
          <w:lang w:val="en-US" w:eastAsia="zh-CN" w:bidi="ar-SA"/>
        </w:rPr>
        <w:t>承包人的义务</w:t>
      </w:r>
      <w:bookmarkEnd w:id="1788"/>
    </w:p>
    <w:p w14:paraId="6B9B5B72">
      <w:pPr>
        <w:widowControl/>
        <w:numPr>
          <w:ilvl w:val="0"/>
          <w:numId w:val="0"/>
        </w:numPr>
        <w:tabs>
          <w:tab w:val="left" w:pos="993"/>
        </w:tabs>
        <w:adjustRightInd w:val="0"/>
        <w:snapToGrid w:val="0"/>
        <w:spacing w:after="156" w:afterLines="50" w:line="360" w:lineRule="auto"/>
        <w:ind w:left="400" w:firstLine="200"/>
        <w:jc w:val="left"/>
        <w:rPr>
          <w:rFonts w:ascii="宋体" w:hAnsi="宋体" w:eastAsia="宋体" w:cs="Times New Roman"/>
          <w:color w:val="auto"/>
          <w:kern w:val="0"/>
          <w:sz w:val="21"/>
          <w:szCs w:val="21"/>
          <w:lang w:val="en-US" w:eastAsia="zh-CN" w:bidi="ar-SA"/>
        </w:rPr>
      </w:pPr>
      <w:r>
        <w:rPr>
          <w:rFonts w:ascii="宋体" w:hAnsi="宋体" w:eastAsia="宋体" w:cs="Times New Roman"/>
          <w:color w:val="auto"/>
          <w:kern w:val="0"/>
          <w:sz w:val="21"/>
          <w:szCs w:val="21"/>
          <w:lang w:val="en-US" w:eastAsia="zh-CN" w:bidi="ar-SA"/>
        </w:rPr>
        <w:t>合同解除后，承包人应按以下约定执行：</w:t>
      </w:r>
    </w:p>
    <w:p w14:paraId="4B98E230">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（1） 除为保护生命、财产、工程安全的工作外，停止所有进一步的工作；承包人因执行该保护工作而产生费用的，由发包人承担；</w:t>
      </w:r>
    </w:p>
    <w:p w14:paraId="300146AC">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（2） 向发包人移交承包人已获得支付的承包人文件、生产设备、材料和其他工作；</w:t>
      </w:r>
    </w:p>
    <w:p w14:paraId="7BA4E2AC">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（3） 从现场运走除为了安全需要以外的所有属于承包人的其他货物，并撤离现场。</w:t>
      </w:r>
    </w:p>
    <w:p w14:paraId="10B8DC15">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16.2.3 因发包人违约解除合同后的付款</w:t>
      </w:r>
    </w:p>
    <w:p w14:paraId="53E933C5">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承包人按照本款约定解除合同的，发包人应在解除合同后28天内支付下列款项，并退还履约担保：</w:t>
      </w:r>
    </w:p>
    <w:p w14:paraId="5DB972EE">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（1） 合同解除前所完成工作的价款；</w:t>
      </w:r>
    </w:p>
    <w:p w14:paraId="2A933175">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（2） 承包人为工程施工订购并已付款的材料、工程设备和其他物品的价款；发包人付款后，该材料、工程设备和其他物品归发包人所有；</w:t>
      </w:r>
    </w:p>
    <w:p w14:paraId="4BA3401F">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（3） 承包人为完成工程所发生的，而发包人未支付的金额；</w:t>
      </w:r>
    </w:p>
    <w:p w14:paraId="07AF1F0D">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（4） 承包人撤离施工现场以及遣散承包人人员的款项；</w:t>
      </w:r>
    </w:p>
    <w:p w14:paraId="7E54B13B">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（5） 按照合同约定在合同解除前应支付的违约金；</w:t>
      </w:r>
    </w:p>
    <w:p w14:paraId="4219C730">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（6） 按照合同约定应当支付给承包人的其他款项；</w:t>
      </w:r>
    </w:p>
    <w:p w14:paraId="67D5D786">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（7） 按照合同约定应返还的质量保证金；</w:t>
      </w:r>
    </w:p>
    <w:p w14:paraId="639CDFAB">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（8） 因解除合同给承包人造成的损失。</w:t>
      </w:r>
    </w:p>
    <w:p w14:paraId="042E67AB">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承包人应妥善做好已完工程和与工程有关的已购材料、工程设备的保护和移交工作，并将施工设备和人员撤出施工现场，发包人应为承包人撤出提供必要条件。</w:t>
      </w:r>
    </w:p>
    <w:p w14:paraId="5E422873">
      <w:pPr>
        <w:widowControl/>
        <w:numPr>
          <w:ilvl w:val="0"/>
          <w:numId w:val="0"/>
        </w:numPr>
        <w:adjustRightInd w:val="0"/>
        <w:snapToGrid w:val="0"/>
        <w:spacing w:after="156" w:afterLines="50" w:line="360" w:lineRule="auto"/>
        <w:ind w:firstLine="200"/>
        <w:jc w:val="left"/>
        <w:outlineLvl w:val="3"/>
        <w:rPr>
          <w:rFonts w:ascii="宋体" w:hAnsi="宋体" w:eastAsia="宋体" w:cs="Times New Roman"/>
          <w:b w:val="0"/>
          <w:bCs/>
          <w:color w:val="auto"/>
          <w:kern w:val="2"/>
          <w:sz w:val="21"/>
          <w:szCs w:val="21"/>
          <w:lang w:val="en-US" w:eastAsia="zh-CN" w:bidi="ar-SA"/>
        </w:rPr>
      </w:pPr>
      <w:bookmarkStart w:id="1789" w:name="_Toc88761009"/>
      <w:bookmarkStart w:id="1790" w:name="_Toc88313186"/>
      <w:bookmarkStart w:id="1791" w:name="_Toc23925"/>
      <w:bookmarkStart w:id="1792" w:name="_Toc85235507"/>
      <w:bookmarkStart w:id="1793" w:name="_Ref3841966"/>
      <w:bookmarkStart w:id="1794" w:name="_Toc87279497"/>
      <w:bookmarkStart w:id="1795" w:name="_Toc87282305"/>
      <w:bookmarkStart w:id="1796" w:name="_Toc31031"/>
      <w:bookmarkStart w:id="1797" w:name="_Toc88441975"/>
      <w:bookmarkStart w:id="1798" w:name="_Toc54862306"/>
      <w:bookmarkStart w:id="1799" w:name="_Toc85491371"/>
      <w:r>
        <w:rPr>
          <w:rFonts w:ascii="宋体" w:hAnsi="宋体" w:eastAsia="宋体" w:cs="Times New Roman"/>
          <w:b w:val="0"/>
          <w:bCs/>
          <w:color w:val="auto"/>
          <w:kern w:val="2"/>
          <w:sz w:val="21"/>
          <w:szCs w:val="21"/>
          <w:lang w:val="en-US" w:eastAsia="zh-CN" w:bidi="ar-SA"/>
        </w:rPr>
        <w:t>16.3 合同解除后的事项</w:t>
      </w:r>
      <w:bookmarkEnd w:id="1789"/>
      <w:bookmarkEnd w:id="1790"/>
      <w:bookmarkEnd w:id="1791"/>
      <w:bookmarkEnd w:id="1792"/>
      <w:bookmarkEnd w:id="1793"/>
      <w:bookmarkEnd w:id="1794"/>
      <w:bookmarkEnd w:id="1795"/>
      <w:bookmarkEnd w:id="1796"/>
      <w:bookmarkEnd w:id="1797"/>
      <w:bookmarkEnd w:id="1798"/>
      <w:bookmarkEnd w:id="1799"/>
    </w:p>
    <w:p w14:paraId="2139E929">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16.3.1 结算约定依然有效</w:t>
      </w:r>
    </w:p>
    <w:p w14:paraId="3C5F4595">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合同解除后，由发包人或由承包人解除合同的结算及结算后的付款约定仍然有效，直至解除合同的结算工作结清。</w:t>
      </w:r>
    </w:p>
    <w:p w14:paraId="15776903">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16.3.2 解除合同的争议</w:t>
      </w:r>
    </w:p>
    <w:p w14:paraId="51032322">
      <w:pPr>
        <w:adjustRightInd w:val="0"/>
        <w:snapToGrid w:val="0"/>
        <w:spacing w:line="360" w:lineRule="auto"/>
        <w:ind w:firstLine="200"/>
        <w:jc w:val="left"/>
        <w:rPr>
          <w:rFonts w:ascii="宋体" w:hAnsi="宋体" w:eastAsia="宋体" w:cs="Times New Roman"/>
          <w:color w:val="auto"/>
          <w:szCs w:val="21"/>
        </w:rPr>
      </w:pPr>
      <w:bookmarkStart w:id="1800" w:name="_Hlk18988355"/>
      <w:r>
        <w:rPr>
          <w:rFonts w:ascii="宋体" w:hAnsi="宋体" w:eastAsia="宋体" w:cs="Times New Roman"/>
          <w:color w:val="auto"/>
          <w:szCs w:val="21"/>
        </w:rPr>
        <w:t>双方对解除合同或解除合同后的结算有争议的，按照第20条[争议解决]的约定处理。</w:t>
      </w:r>
      <w:bookmarkEnd w:id="1800"/>
    </w:p>
    <w:p w14:paraId="705D2869">
      <w:pPr>
        <w:keepNext w:val="0"/>
        <w:keepLines w:val="0"/>
        <w:widowControl/>
        <w:numPr>
          <w:ilvl w:val="0"/>
          <w:numId w:val="0"/>
        </w:numPr>
        <w:tabs>
          <w:tab w:val="left" w:pos="993"/>
          <w:tab w:val="left" w:pos="1276"/>
        </w:tabs>
        <w:wordWrap/>
        <w:topLinePunct w:val="0"/>
        <w:adjustRightInd w:val="0"/>
        <w:snapToGrid w:val="0"/>
        <w:spacing w:before="0" w:beforeLines="0" w:after="156" w:afterLines="50" w:line="360" w:lineRule="auto"/>
        <w:ind w:firstLine="442" w:firstLineChars="200"/>
        <w:jc w:val="both"/>
        <w:outlineLvl w:val="2"/>
        <w:rPr>
          <w:rFonts w:ascii="Times New Roman" w:hAnsi="Times New Roman" w:eastAsia="宋体" w:cs="Times New Roman"/>
          <w:b/>
          <w:bCs/>
          <w:color w:val="auto"/>
          <w:kern w:val="0"/>
          <w:sz w:val="22"/>
          <w:szCs w:val="21"/>
          <w:lang w:val="en-US" w:eastAsia="zh-CN" w:bidi="ar-SA"/>
        </w:rPr>
      </w:pPr>
      <w:bookmarkStart w:id="1801" w:name="_Toc87279498"/>
      <w:bookmarkStart w:id="1802" w:name="_Toc54862307"/>
      <w:bookmarkStart w:id="1803" w:name="_Toc88313187"/>
      <w:bookmarkStart w:id="1804" w:name="_Ref3840974"/>
      <w:bookmarkStart w:id="1805" w:name="_Toc16773"/>
      <w:bookmarkStart w:id="1806" w:name="_Toc85491372"/>
      <w:bookmarkStart w:id="1807" w:name="_Toc88441976"/>
      <w:bookmarkStart w:id="1808" w:name="_Toc88761010"/>
      <w:bookmarkStart w:id="1809" w:name="_Toc87282306"/>
      <w:bookmarkStart w:id="1810" w:name="_Toc85235508"/>
      <w:bookmarkStart w:id="1811" w:name="_Toc18220"/>
      <w:bookmarkStart w:id="1812" w:name="_Ref3840605"/>
      <w:r>
        <w:rPr>
          <w:rFonts w:ascii="Times New Roman" w:hAnsi="Times New Roman" w:eastAsia="宋体" w:cs="Times New Roman"/>
          <w:b/>
          <w:bCs/>
          <w:color w:val="auto"/>
          <w:kern w:val="0"/>
          <w:sz w:val="22"/>
          <w:szCs w:val="21"/>
          <w:lang w:val="en-US" w:eastAsia="zh-CN" w:bidi="ar-SA"/>
        </w:rPr>
        <w:t>第17条 不可抗力</w:t>
      </w:r>
      <w:bookmarkEnd w:id="1801"/>
      <w:bookmarkEnd w:id="1802"/>
      <w:bookmarkEnd w:id="1803"/>
      <w:bookmarkEnd w:id="1804"/>
      <w:bookmarkEnd w:id="1805"/>
      <w:bookmarkEnd w:id="1806"/>
      <w:bookmarkEnd w:id="1807"/>
      <w:bookmarkEnd w:id="1808"/>
      <w:bookmarkEnd w:id="1809"/>
      <w:bookmarkEnd w:id="1810"/>
      <w:bookmarkEnd w:id="1811"/>
    </w:p>
    <w:p w14:paraId="536C5A27">
      <w:pPr>
        <w:widowControl/>
        <w:numPr>
          <w:ilvl w:val="0"/>
          <w:numId w:val="0"/>
        </w:numPr>
        <w:adjustRightInd w:val="0"/>
        <w:snapToGrid w:val="0"/>
        <w:spacing w:after="156" w:afterLines="50" w:line="360" w:lineRule="auto"/>
        <w:ind w:firstLine="200"/>
        <w:jc w:val="left"/>
        <w:outlineLvl w:val="3"/>
        <w:rPr>
          <w:rFonts w:ascii="宋体" w:hAnsi="宋体" w:eastAsia="宋体" w:cs="Times New Roman"/>
          <w:b w:val="0"/>
          <w:bCs/>
          <w:color w:val="auto"/>
          <w:kern w:val="2"/>
          <w:sz w:val="21"/>
          <w:szCs w:val="21"/>
          <w:lang w:val="en-US" w:eastAsia="zh-CN" w:bidi="ar-SA"/>
        </w:rPr>
      </w:pPr>
      <w:bookmarkStart w:id="1813" w:name="_Ref531958158"/>
      <w:bookmarkStart w:id="1814" w:name="_Ref531958161"/>
      <w:bookmarkStart w:id="1815" w:name="_Toc88313188"/>
      <w:bookmarkStart w:id="1816" w:name="_Toc88441977"/>
      <w:bookmarkStart w:id="1817" w:name="_Toc88761011"/>
      <w:bookmarkStart w:id="1818" w:name="_Toc85235509"/>
      <w:bookmarkStart w:id="1819" w:name="_Toc54862308"/>
      <w:bookmarkStart w:id="1820" w:name="_Toc87279499"/>
      <w:bookmarkStart w:id="1821" w:name="_Toc10788"/>
      <w:bookmarkStart w:id="1822" w:name="_Toc2254"/>
      <w:bookmarkStart w:id="1823" w:name="_Toc85491373"/>
      <w:bookmarkStart w:id="1824" w:name="_Toc87282307"/>
      <w:r>
        <w:rPr>
          <w:rFonts w:ascii="宋体" w:hAnsi="宋体" w:eastAsia="宋体" w:cs="Times New Roman"/>
          <w:b w:val="0"/>
          <w:bCs/>
          <w:color w:val="auto"/>
          <w:kern w:val="2"/>
          <w:sz w:val="21"/>
          <w:szCs w:val="21"/>
          <w:lang w:val="en-US" w:eastAsia="zh-CN" w:bidi="ar-SA"/>
        </w:rPr>
        <w:t>17.1 不可抗力的</w:t>
      </w:r>
      <w:bookmarkEnd w:id="1813"/>
      <w:bookmarkEnd w:id="1814"/>
      <w:r>
        <w:rPr>
          <w:rFonts w:ascii="宋体" w:hAnsi="宋体" w:eastAsia="宋体" w:cs="Times New Roman"/>
          <w:b w:val="0"/>
          <w:bCs/>
          <w:color w:val="auto"/>
          <w:kern w:val="2"/>
          <w:sz w:val="21"/>
          <w:szCs w:val="21"/>
          <w:lang w:val="en-US" w:eastAsia="zh-CN" w:bidi="ar-SA"/>
        </w:rPr>
        <w:t>定义</w:t>
      </w:r>
      <w:bookmarkEnd w:id="1815"/>
      <w:bookmarkEnd w:id="1816"/>
      <w:bookmarkEnd w:id="1817"/>
      <w:bookmarkEnd w:id="1818"/>
      <w:bookmarkEnd w:id="1819"/>
      <w:bookmarkEnd w:id="1820"/>
      <w:bookmarkEnd w:id="1821"/>
      <w:bookmarkEnd w:id="1822"/>
      <w:bookmarkEnd w:id="1823"/>
      <w:bookmarkEnd w:id="1824"/>
    </w:p>
    <w:p w14:paraId="4447EEA6">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不可抗力是指合同当事人在订立合同时不可预见，在合同履行过程中不可避免、不能克服且不能提前防备的自然灾害和社会性突发事件，如地震、海啸、瘟疫、骚乱、戒严、暴动、战争和专用合同条件中约定的其他情形。</w:t>
      </w:r>
    </w:p>
    <w:p w14:paraId="7C658CB4">
      <w:pPr>
        <w:widowControl/>
        <w:numPr>
          <w:ilvl w:val="0"/>
          <w:numId w:val="0"/>
        </w:numPr>
        <w:adjustRightInd w:val="0"/>
        <w:snapToGrid w:val="0"/>
        <w:spacing w:after="156" w:afterLines="50" w:line="360" w:lineRule="auto"/>
        <w:ind w:firstLine="200"/>
        <w:jc w:val="left"/>
        <w:outlineLvl w:val="3"/>
        <w:rPr>
          <w:rFonts w:ascii="宋体" w:hAnsi="宋体" w:eastAsia="宋体" w:cs="Times New Roman"/>
          <w:b w:val="0"/>
          <w:bCs/>
          <w:color w:val="auto"/>
          <w:kern w:val="2"/>
          <w:sz w:val="21"/>
          <w:szCs w:val="21"/>
          <w:lang w:val="en-US" w:eastAsia="zh-CN" w:bidi="ar-SA"/>
        </w:rPr>
      </w:pPr>
      <w:bookmarkStart w:id="1825" w:name="_Toc21177"/>
      <w:bookmarkStart w:id="1826" w:name="_Toc88313189"/>
      <w:bookmarkStart w:id="1827" w:name="_Toc54862309"/>
      <w:bookmarkStart w:id="1828" w:name="_Toc88761012"/>
      <w:bookmarkStart w:id="1829" w:name="_Toc87279500"/>
      <w:bookmarkStart w:id="1830" w:name="_Toc85235510"/>
      <w:bookmarkStart w:id="1831" w:name="_Toc85491374"/>
      <w:bookmarkStart w:id="1832" w:name="_Toc24738"/>
      <w:bookmarkStart w:id="1833" w:name="_Toc87282308"/>
      <w:bookmarkStart w:id="1834" w:name="_Toc88441978"/>
      <w:r>
        <w:rPr>
          <w:rFonts w:ascii="宋体" w:hAnsi="宋体" w:eastAsia="宋体" w:cs="Times New Roman"/>
          <w:b w:val="0"/>
          <w:bCs/>
          <w:color w:val="auto"/>
          <w:kern w:val="2"/>
          <w:sz w:val="21"/>
          <w:szCs w:val="21"/>
          <w:lang w:val="en-US" w:eastAsia="zh-CN" w:bidi="ar-SA"/>
        </w:rPr>
        <w:t>17.2 不可抗力的通知</w:t>
      </w:r>
      <w:bookmarkEnd w:id="1825"/>
      <w:bookmarkEnd w:id="1826"/>
      <w:bookmarkEnd w:id="1827"/>
      <w:bookmarkEnd w:id="1828"/>
      <w:bookmarkEnd w:id="1829"/>
      <w:bookmarkEnd w:id="1830"/>
      <w:bookmarkEnd w:id="1831"/>
      <w:bookmarkEnd w:id="1832"/>
      <w:bookmarkEnd w:id="1833"/>
      <w:bookmarkEnd w:id="1834"/>
      <w:r>
        <w:rPr>
          <w:rFonts w:ascii="宋体" w:hAnsi="宋体" w:eastAsia="宋体" w:cs="Times New Roman"/>
          <w:b w:val="0"/>
          <w:bCs/>
          <w:color w:val="auto"/>
          <w:kern w:val="2"/>
          <w:sz w:val="21"/>
          <w:szCs w:val="21"/>
          <w:lang w:val="en-US" w:eastAsia="zh-CN" w:bidi="ar-SA"/>
        </w:rPr>
        <w:t xml:space="preserve"> </w:t>
      </w:r>
    </w:p>
    <w:p w14:paraId="5213E5A6">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合同一方当事人觉察或发现不可抗力事件发生，使其履行合同义务受到阻碍时，有义务立即通知合同另一方当事人和工程师，书面说明不可抗力和受阻碍的详细情况，并提供必要的证明。</w:t>
      </w:r>
    </w:p>
    <w:p w14:paraId="250AA7EF">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不可抗力持续发生的，合同一方当事人应每隔28天向合同另一方当事人和工程师提交中间报告，说明不可抗力和履行合同受阻的情况，并于不可抗力事件结束后28天内提交最终报告及有关资料。</w:t>
      </w:r>
    </w:p>
    <w:p w14:paraId="031826D4">
      <w:pPr>
        <w:widowControl/>
        <w:numPr>
          <w:ilvl w:val="0"/>
          <w:numId w:val="0"/>
        </w:numPr>
        <w:adjustRightInd w:val="0"/>
        <w:snapToGrid w:val="0"/>
        <w:spacing w:after="156" w:afterLines="50" w:line="360" w:lineRule="auto"/>
        <w:ind w:firstLine="200"/>
        <w:jc w:val="left"/>
        <w:outlineLvl w:val="3"/>
        <w:rPr>
          <w:rFonts w:ascii="宋体" w:hAnsi="宋体" w:eastAsia="宋体" w:cs="Times New Roman"/>
          <w:b w:val="0"/>
          <w:bCs/>
          <w:color w:val="auto"/>
          <w:kern w:val="2"/>
          <w:sz w:val="21"/>
          <w:szCs w:val="21"/>
          <w:lang w:val="en-US" w:eastAsia="zh-CN" w:bidi="ar-SA"/>
        </w:rPr>
      </w:pPr>
      <w:bookmarkStart w:id="1835" w:name="_Toc88441979"/>
      <w:bookmarkStart w:id="1836" w:name="_Toc88313190"/>
      <w:bookmarkStart w:id="1837" w:name="_Toc26389"/>
      <w:bookmarkStart w:id="1838" w:name="_Toc87279501"/>
      <w:bookmarkStart w:id="1839" w:name="_Toc88761013"/>
      <w:bookmarkStart w:id="1840" w:name="_Toc87282309"/>
      <w:bookmarkStart w:id="1841" w:name="_Toc85491375"/>
      <w:bookmarkStart w:id="1842" w:name="_Toc85235511"/>
      <w:bookmarkStart w:id="1843" w:name="_Toc54862310"/>
      <w:bookmarkStart w:id="1844" w:name="_Toc3368"/>
      <w:r>
        <w:rPr>
          <w:rFonts w:ascii="宋体" w:hAnsi="宋体" w:eastAsia="宋体" w:cs="Times New Roman"/>
          <w:b w:val="0"/>
          <w:bCs/>
          <w:color w:val="auto"/>
          <w:kern w:val="2"/>
          <w:sz w:val="21"/>
          <w:szCs w:val="21"/>
          <w:lang w:val="en-US" w:eastAsia="zh-CN" w:bidi="ar-SA"/>
        </w:rPr>
        <w:t>17.3 将损失减至最小的义务</w:t>
      </w:r>
      <w:bookmarkEnd w:id="1835"/>
      <w:bookmarkEnd w:id="1836"/>
      <w:bookmarkEnd w:id="1837"/>
      <w:bookmarkEnd w:id="1838"/>
      <w:bookmarkEnd w:id="1839"/>
      <w:bookmarkEnd w:id="1840"/>
      <w:bookmarkEnd w:id="1841"/>
      <w:bookmarkEnd w:id="1842"/>
      <w:bookmarkEnd w:id="1843"/>
      <w:bookmarkEnd w:id="1844"/>
    </w:p>
    <w:p w14:paraId="04741BDD">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不可抗力发生后，合同当事人均应采取措施尽量避免和减少损失的扩大，使不可抗力对履行合同造成的损失减至最小。另一方全力协助并采取措施，需暂停实施的工作，立即停止。任何一方当事人没有采取有效措施导致损失扩大的，应对扩大的损失承担责任。</w:t>
      </w:r>
    </w:p>
    <w:p w14:paraId="5A5DB558">
      <w:pPr>
        <w:widowControl/>
        <w:numPr>
          <w:ilvl w:val="0"/>
          <w:numId w:val="0"/>
        </w:numPr>
        <w:adjustRightInd w:val="0"/>
        <w:snapToGrid w:val="0"/>
        <w:spacing w:after="156" w:afterLines="50" w:line="360" w:lineRule="auto"/>
        <w:ind w:firstLine="200"/>
        <w:jc w:val="left"/>
        <w:outlineLvl w:val="3"/>
        <w:rPr>
          <w:rFonts w:ascii="宋体" w:hAnsi="宋体" w:eastAsia="宋体" w:cs="Times New Roman"/>
          <w:b w:val="0"/>
          <w:bCs/>
          <w:color w:val="auto"/>
          <w:kern w:val="2"/>
          <w:sz w:val="21"/>
          <w:szCs w:val="21"/>
          <w:lang w:val="en-US" w:eastAsia="zh-CN" w:bidi="ar-SA"/>
        </w:rPr>
      </w:pPr>
      <w:bookmarkStart w:id="1845" w:name="_Ref531958172"/>
      <w:bookmarkStart w:id="1846" w:name="_Ref531958170"/>
      <w:bookmarkStart w:id="1847" w:name="_Toc88441980"/>
      <w:bookmarkStart w:id="1848" w:name="_Toc54862311"/>
      <w:bookmarkStart w:id="1849" w:name="_Toc3337"/>
      <w:bookmarkStart w:id="1850" w:name="_Toc85491376"/>
      <w:bookmarkStart w:id="1851" w:name="_Toc88313191"/>
      <w:bookmarkStart w:id="1852" w:name="_Toc87282310"/>
      <w:bookmarkStart w:id="1853" w:name="_Toc87279502"/>
      <w:bookmarkStart w:id="1854" w:name="_Toc85235512"/>
      <w:bookmarkStart w:id="1855" w:name="_Toc88761014"/>
      <w:bookmarkStart w:id="1856" w:name="_Ref3840916"/>
      <w:bookmarkStart w:id="1857" w:name="_Toc8020"/>
      <w:r>
        <w:rPr>
          <w:rFonts w:ascii="宋体" w:hAnsi="宋体" w:eastAsia="宋体" w:cs="Times New Roman"/>
          <w:b w:val="0"/>
          <w:bCs/>
          <w:color w:val="auto"/>
          <w:kern w:val="2"/>
          <w:sz w:val="21"/>
          <w:szCs w:val="21"/>
          <w:lang w:val="en-US" w:eastAsia="zh-CN" w:bidi="ar-SA"/>
        </w:rPr>
        <w:t>17.4 不可抗力后果</w:t>
      </w:r>
      <w:bookmarkEnd w:id="1845"/>
      <w:bookmarkEnd w:id="1846"/>
      <w:r>
        <w:rPr>
          <w:rFonts w:ascii="宋体" w:hAnsi="宋体" w:eastAsia="宋体" w:cs="Times New Roman"/>
          <w:b w:val="0"/>
          <w:bCs/>
          <w:color w:val="auto"/>
          <w:kern w:val="2"/>
          <w:sz w:val="21"/>
          <w:szCs w:val="21"/>
          <w:lang w:val="en-US" w:eastAsia="zh-CN" w:bidi="ar-SA"/>
        </w:rPr>
        <w:t>的承担</w:t>
      </w:r>
      <w:bookmarkEnd w:id="1847"/>
      <w:bookmarkEnd w:id="1848"/>
      <w:bookmarkEnd w:id="1849"/>
      <w:bookmarkEnd w:id="1850"/>
      <w:bookmarkEnd w:id="1851"/>
      <w:bookmarkEnd w:id="1852"/>
      <w:bookmarkEnd w:id="1853"/>
      <w:bookmarkEnd w:id="1854"/>
      <w:bookmarkEnd w:id="1855"/>
      <w:bookmarkEnd w:id="1856"/>
      <w:bookmarkEnd w:id="1857"/>
      <w:r>
        <w:rPr>
          <w:rFonts w:ascii="宋体" w:hAnsi="宋体" w:eastAsia="宋体" w:cs="Times New Roman"/>
          <w:b w:val="0"/>
          <w:bCs/>
          <w:color w:val="auto"/>
          <w:kern w:val="2"/>
          <w:sz w:val="21"/>
          <w:szCs w:val="21"/>
          <w:lang w:val="en-US" w:eastAsia="zh-CN" w:bidi="ar-SA"/>
        </w:rPr>
        <w:t xml:space="preserve"> </w:t>
      </w:r>
    </w:p>
    <w:p w14:paraId="373C6A17">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不可抗力导致的人员伤亡、财产损失、费用增加和（或）工期延误等后果，由合同当事人按以下原则承担：</w:t>
      </w:r>
    </w:p>
    <w:p w14:paraId="09BF85AE">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（1） 永久工程，包括已运至施工现场的材料和工程设备的损害，以及因工程损害造成的第三人人员伤亡和财产损失由发包人承担；</w:t>
      </w:r>
    </w:p>
    <w:p w14:paraId="16415D1C">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（2） 承包人提供的施工设备的损坏由承包人承担；</w:t>
      </w:r>
    </w:p>
    <w:p w14:paraId="70D6D0FD">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（3） 发包人和承包人各自承担其人员伤亡及其他财产损失；</w:t>
      </w:r>
    </w:p>
    <w:p w14:paraId="0206A53D">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（4） 因不可抗力影响承包人履行合同约定的义务，已经引起或将引起工期延误的，应当顺延工期，由此导致承包人停工的费用损失由发包人和承包人合理分担，</w:t>
      </w:r>
      <w:bookmarkStart w:id="1858" w:name="_Hlk51507024"/>
      <w:r>
        <w:rPr>
          <w:rFonts w:ascii="宋体" w:hAnsi="宋体" w:eastAsia="宋体" w:cs="Times New Roman"/>
          <w:color w:val="auto"/>
          <w:szCs w:val="21"/>
        </w:rPr>
        <w:t>停工期间必须支付的现场必要的工人工资</w:t>
      </w:r>
      <w:bookmarkEnd w:id="1858"/>
      <w:r>
        <w:rPr>
          <w:rFonts w:ascii="宋体" w:hAnsi="宋体" w:eastAsia="宋体" w:cs="Times New Roman"/>
          <w:color w:val="auto"/>
          <w:szCs w:val="21"/>
        </w:rPr>
        <w:t>由发包人承担；</w:t>
      </w:r>
    </w:p>
    <w:p w14:paraId="6777D9D1">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（5） 因不可抗力引起或将引起工期延误，发包人指示赶工的，由此增加的赶工费用由发包人承担；</w:t>
      </w:r>
    </w:p>
    <w:p w14:paraId="6BFF9A3E">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（6） 承包人在停工期间按照工程师或发包人要求照管、清理和修复工程的费用由发包人承担。</w:t>
      </w:r>
    </w:p>
    <w:p w14:paraId="2BDB5DE1">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不可抗力引起的后果及造成的损失由合同当事人按照法律规定及合同约定各自承担。不可抗力发生前已完成的工程应当按照合同约定进行支付。</w:t>
      </w:r>
    </w:p>
    <w:p w14:paraId="619A28D6">
      <w:pPr>
        <w:widowControl/>
        <w:numPr>
          <w:ilvl w:val="0"/>
          <w:numId w:val="0"/>
        </w:numPr>
        <w:adjustRightInd w:val="0"/>
        <w:snapToGrid w:val="0"/>
        <w:spacing w:after="156" w:afterLines="50" w:line="360" w:lineRule="auto"/>
        <w:ind w:firstLine="200"/>
        <w:jc w:val="left"/>
        <w:outlineLvl w:val="3"/>
        <w:rPr>
          <w:rFonts w:ascii="宋体" w:hAnsi="宋体" w:eastAsia="宋体" w:cs="Times New Roman"/>
          <w:b w:val="0"/>
          <w:bCs/>
          <w:color w:val="auto"/>
          <w:kern w:val="2"/>
          <w:sz w:val="21"/>
          <w:szCs w:val="21"/>
          <w:lang w:val="en-US" w:eastAsia="zh-CN" w:bidi="ar-SA"/>
        </w:rPr>
      </w:pPr>
      <w:bookmarkStart w:id="1859" w:name="_Toc87279503"/>
      <w:bookmarkStart w:id="1860" w:name="_Toc88313192"/>
      <w:bookmarkStart w:id="1861" w:name="_Toc54862312"/>
      <w:bookmarkStart w:id="1862" w:name="_Toc87282311"/>
      <w:bookmarkStart w:id="1863" w:name="_Toc85491377"/>
      <w:bookmarkStart w:id="1864" w:name="_Toc23739"/>
      <w:bookmarkStart w:id="1865" w:name="_Toc88441981"/>
      <w:bookmarkStart w:id="1866" w:name="_Toc85235513"/>
      <w:bookmarkStart w:id="1867" w:name="_Toc29584"/>
      <w:bookmarkStart w:id="1868" w:name="_Toc88761015"/>
      <w:r>
        <w:rPr>
          <w:rFonts w:ascii="宋体" w:hAnsi="宋体" w:eastAsia="宋体" w:cs="Times New Roman"/>
          <w:b w:val="0"/>
          <w:bCs/>
          <w:color w:val="auto"/>
          <w:kern w:val="2"/>
          <w:sz w:val="21"/>
          <w:szCs w:val="21"/>
          <w:lang w:val="en-US" w:eastAsia="zh-CN" w:bidi="ar-SA"/>
        </w:rPr>
        <w:t>17.5 不可抗力影响分包人</w:t>
      </w:r>
      <w:bookmarkEnd w:id="1859"/>
      <w:bookmarkEnd w:id="1860"/>
      <w:bookmarkEnd w:id="1861"/>
      <w:bookmarkEnd w:id="1862"/>
      <w:bookmarkEnd w:id="1863"/>
      <w:bookmarkEnd w:id="1864"/>
      <w:bookmarkEnd w:id="1865"/>
      <w:bookmarkEnd w:id="1866"/>
      <w:bookmarkEnd w:id="1867"/>
      <w:bookmarkEnd w:id="1868"/>
      <w:r>
        <w:rPr>
          <w:rFonts w:ascii="宋体" w:hAnsi="宋体" w:eastAsia="宋体" w:cs="Times New Roman"/>
          <w:b w:val="0"/>
          <w:bCs/>
          <w:color w:val="auto"/>
          <w:kern w:val="2"/>
          <w:sz w:val="21"/>
          <w:szCs w:val="21"/>
          <w:lang w:val="en-US" w:eastAsia="zh-CN" w:bidi="ar-SA"/>
        </w:rPr>
        <w:t xml:space="preserve"> </w:t>
      </w:r>
    </w:p>
    <w:p w14:paraId="4B72350D">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分包人根据分包合同的约定，有权获得更多或者更广的不可抗力而免除某些义务时，承包人不得以分包合同中不可抗力约定向发包人抗辩免除其义务。</w:t>
      </w:r>
    </w:p>
    <w:p w14:paraId="2CB7DFDB">
      <w:pPr>
        <w:widowControl/>
        <w:numPr>
          <w:ilvl w:val="0"/>
          <w:numId w:val="0"/>
        </w:numPr>
        <w:adjustRightInd w:val="0"/>
        <w:snapToGrid w:val="0"/>
        <w:spacing w:after="156" w:afterLines="50" w:line="360" w:lineRule="auto"/>
        <w:ind w:firstLine="200"/>
        <w:jc w:val="left"/>
        <w:outlineLvl w:val="3"/>
        <w:rPr>
          <w:rFonts w:ascii="宋体" w:hAnsi="宋体" w:eastAsia="宋体" w:cs="Times New Roman"/>
          <w:b w:val="0"/>
          <w:bCs/>
          <w:color w:val="auto"/>
          <w:kern w:val="2"/>
          <w:sz w:val="21"/>
          <w:szCs w:val="21"/>
          <w:lang w:val="en-US" w:eastAsia="zh-CN" w:bidi="ar-SA"/>
        </w:rPr>
      </w:pPr>
      <w:bookmarkStart w:id="1869" w:name="_Ref531958181"/>
      <w:bookmarkStart w:id="1870" w:name="_Ref531958184"/>
      <w:bookmarkStart w:id="1871" w:name="_Toc87279504"/>
      <w:bookmarkStart w:id="1872" w:name="_Toc54862313"/>
      <w:bookmarkStart w:id="1873" w:name="_Toc88761016"/>
      <w:bookmarkStart w:id="1874" w:name="_Toc88441982"/>
      <w:bookmarkStart w:id="1875" w:name="_Toc87282312"/>
      <w:bookmarkStart w:id="1876" w:name="_Toc85235514"/>
      <w:bookmarkStart w:id="1877" w:name="_Toc85491378"/>
      <w:bookmarkStart w:id="1878" w:name="_Toc10531"/>
      <w:bookmarkStart w:id="1879" w:name="_Ref4538024"/>
      <w:bookmarkStart w:id="1880" w:name="_Ref3840892"/>
      <w:bookmarkStart w:id="1881" w:name="_Toc88313193"/>
      <w:bookmarkStart w:id="1882" w:name="_Toc8346"/>
      <w:r>
        <w:rPr>
          <w:rFonts w:ascii="宋体" w:hAnsi="宋体" w:eastAsia="宋体" w:cs="Times New Roman"/>
          <w:b w:val="0"/>
          <w:bCs/>
          <w:color w:val="auto"/>
          <w:kern w:val="2"/>
          <w:sz w:val="21"/>
          <w:szCs w:val="21"/>
          <w:lang w:val="en-US" w:eastAsia="zh-CN" w:bidi="ar-SA"/>
        </w:rPr>
        <w:t>17.6 因不可抗力解除</w:t>
      </w:r>
      <w:bookmarkEnd w:id="1869"/>
      <w:bookmarkEnd w:id="1870"/>
      <w:r>
        <w:rPr>
          <w:rFonts w:ascii="宋体" w:hAnsi="宋体" w:eastAsia="宋体" w:cs="Times New Roman"/>
          <w:b w:val="0"/>
          <w:bCs/>
          <w:color w:val="auto"/>
          <w:kern w:val="2"/>
          <w:sz w:val="21"/>
          <w:szCs w:val="21"/>
          <w:lang w:val="en-US" w:eastAsia="zh-CN" w:bidi="ar-SA"/>
        </w:rPr>
        <w:t>合同</w:t>
      </w:r>
      <w:bookmarkEnd w:id="1871"/>
      <w:bookmarkEnd w:id="1872"/>
      <w:bookmarkEnd w:id="1873"/>
      <w:bookmarkEnd w:id="1874"/>
      <w:bookmarkEnd w:id="1875"/>
      <w:bookmarkEnd w:id="1876"/>
      <w:bookmarkEnd w:id="1877"/>
      <w:bookmarkEnd w:id="1878"/>
      <w:bookmarkEnd w:id="1879"/>
      <w:bookmarkEnd w:id="1880"/>
      <w:bookmarkEnd w:id="1881"/>
      <w:bookmarkEnd w:id="1882"/>
      <w:r>
        <w:rPr>
          <w:rFonts w:ascii="宋体" w:hAnsi="宋体" w:eastAsia="宋体" w:cs="Times New Roman"/>
          <w:b w:val="0"/>
          <w:bCs/>
          <w:color w:val="auto"/>
          <w:kern w:val="2"/>
          <w:sz w:val="21"/>
          <w:szCs w:val="21"/>
          <w:lang w:val="en-US" w:eastAsia="zh-CN" w:bidi="ar-SA"/>
        </w:rPr>
        <w:t xml:space="preserve"> </w:t>
      </w:r>
    </w:p>
    <w:p w14:paraId="4F085335">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因单次不可抗力导致合同无法履行连续超过84天或累计超过140天的，发包人和承包人均有权解除合同。合同解除后，承包人应按照第10.5款[竣工退场]的规定进行。由双方当事人按照第3.6款[商定或确定]商定或确定发包人应支付的款项，该款项包括：</w:t>
      </w:r>
    </w:p>
    <w:p w14:paraId="2B67AEFC">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（1） 合同解除前承包人已完成工作的价款；</w:t>
      </w:r>
    </w:p>
    <w:p w14:paraId="1CA8B055">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（2） 承包人为工程订购的并已交付给承包人，或承包人有责任接受交付的材料、工程设备和其他物品的价款；当发包人支付上述费用后，此项材料、工程设备与其他物品应成为发包人的财产，承包人应将其交由发包人处理；</w:t>
      </w:r>
    </w:p>
    <w:p w14:paraId="07F23518">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（3） 发包人指示承包人退货或解除订货合同而产生的费用，或因不能退货或解除合同而产生的损失；</w:t>
      </w:r>
    </w:p>
    <w:p w14:paraId="74E951CB">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（4） 承包人撤离施工现场以及遣散承包人人员的费用；</w:t>
      </w:r>
    </w:p>
    <w:p w14:paraId="35E25452">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（5） 按照合同约定在合同解除前应支付给承包人的其他款项；</w:t>
      </w:r>
    </w:p>
    <w:p w14:paraId="44323CBB">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（6） 扣减承包人按照合同约定应向发包人支付的款项；</w:t>
      </w:r>
    </w:p>
    <w:p w14:paraId="36B4BEA0">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（7） 双方商定或确定的其他款项。</w:t>
      </w:r>
    </w:p>
    <w:p w14:paraId="1C1CAB7C">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除专用合同条件另有约定外，合同解除后，发包人应当在商定或确定上述款项后28天内完成上述款项的支付。</w:t>
      </w:r>
    </w:p>
    <w:p w14:paraId="66B64383">
      <w:pPr>
        <w:keepNext w:val="0"/>
        <w:keepLines w:val="0"/>
        <w:widowControl/>
        <w:numPr>
          <w:ilvl w:val="0"/>
          <w:numId w:val="0"/>
        </w:numPr>
        <w:tabs>
          <w:tab w:val="left" w:pos="993"/>
          <w:tab w:val="left" w:pos="1276"/>
        </w:tabs>
        <w:wordWrap/>
        <w:topLinePunct w:val="0"/>
        <w:adjustRightInd w:val="0"/>
        <w:snapToGrid w:val="0"/>
        <w:spacing w:before="0" w:beforeLines="0" w:after="156" w:afterLines="50" w:line="360" w:lineRule="auto"/>
        <w:ind w:firstLine="442" w:firstLineChars="200"/>
        <w:jc w:val="both"/>
        <w:outlineLvl w:val="2"/>
        <w:rPr>
          <w:rFonts w:ascii="Times New Roman" w:hAnsi="Times New Roman" w:eastAsia="宋体" w:cs="Times New Roman"/>
          <w:b/>
          <w:bCs/>
          <w:color w:val="auto"/>
          <w:kern w:val="0"/>
          <w:sz w:val="22"/>
          <w:szCs w:val="21"/>
          <w:lang w:val="en-US" w:eastAsia="zh-CN" w:bidi="ar-SA"/>
        </w:rPr>
      </w:pPr>
      <w:bookmarkStart w:id="1883" w:name="_Toc85491379"/>
      <w:bookmarkStart w:id="1884" w:name="_Ref11848264"/>
      <w:bookmarkStart w:id="1885" w:name="_Toc54862314"/>
      <w:bookmarkStart w:id="1886" w:name="_Toc88761017"/>
      <w:bookmarkStart w:id="1887" w:name="_Toc13831"/>
      <w:bookmarkStart w:id="1888" w:name="_Toc88441983"/>
      <w:bookmarkStart w:id="1889" w:name="_Ref11848274"/>
      <w:bookmarkStart w:id="1890" w:name="_Toc6477"/>
      <w:bookmarkStart w:id="1891" w:name="_Toc88313194"/>
      <w:bookmarkStart w:id="1892" w:name="_Toc85235515"/>
      <w:bookmarkStart w:id="1893" w:name="_Toc87279505"/>
      <w:bookmarkStart w:id="1894" w:name="_Toc87282313"/>
      <w:r>
        <w:rPr>
          <w:rFonts w:ascii="Times New Roman" w:hAnsi="Times New Roman" w:eastAsia="宋体" w:cs="Times New Roman"/>
          <w:b/>
          <w:bCs/>
          <w:color w:val="auto"/>
          <w:kern w:val="0"/>
          <w:sz w:val="22"/>
          <w:szCs w:val="21"/>
          <w:lang w:val="en-US" w:eastAsia="zh-CN" w:bidi="ar-SA"/>
        </w:rPr>
        <w:t>第18条 保险</w:t>
      </w:r>
      <w:bookmarkEnd w:id="1812"/>
      <w:bookmarkEnd w:id="1883"/>
      <w:bookmarkEnd w:id="1884"/>
      <w:bookmarkEnd w:id="1885"/>
      <w:bookmarkEnd w:id="1886"/>
      <w:bookmarkEnd w:id="1887"/>
      <w:bookmarkEnd w:id="1888"/>
      <w:bookmarkEnd w:id="1889"/>
      <w:bookmarkEnd w:id="1890"/>
      <w:bookmarkEnd w:id="1891"/>
      <w:bookmarkEnd w:id="1892"/>
      <w:bookmarkEnd w:id="1893"/>
      <w:bookmarkEnd w:id="1894"/>
      <w:r>
        <w:rPr>
          <w:rFonts w:ascii="Times New Roman" w:hAnsi="Times New Roman" w:eastAsia="宋体" w:cs="Times New Roman"/>
          <w:b/>
          <w:bCs/>
          <w:color w:val="auto"/>
          <w:kern w:val="0"/>
          <w:sz w:val="22"/>
          <w:szCs w:val="21"/>
          <w:lang w:val="en-US" w:eastAsia="zh-CN" w:bidi="ar-SA"/>
        </w:rPr>
        <w:t xml:space="preserve"> </w:t>
      </w:r>
    </w:p>
    <w:p w14:paraId="7D292388">
      <w:pPr>
        <w:widowControl/>
        <w:numPr>
          <w:ilvl w:val="0"/>
          <w:numId w:val="0"/>
        </w:numPr>
        <w:adjustRightInd w:val="0"/>
        <w:snapToGrid w:val="0"/>
        <w:spacing w:after="156" w:afterLines="50" w:line="360" w:lineRule="auto"/>
        <w:ind w:firstLine="200"/>
        <w:jc w:val="left"/>
        <w:outlineLvl w:val="3"/>
        <w:rPr>
          <w:rFonts w:ascii="宋体" w:hAnsi="宋体" w:eastAsia="宋体" w:cs="Times New Roman"/>
          <w:b w:val="0"/>
          <w:bCs/>
          <w:color w:val="auto"/>
          <w:kern w:val="2"/>
          <w:sz w:val="21"/>
          <w:szCs w:val="21"/>
          <w:lang w:val="en-US" w:eastAsia="zh-CN" w:bidi="ar-SA"/>
        </w:rPr>
      </w:pPr>
      <w:bookmarkStart w:id="1895" w:name="_Toc85235516"/>
      <w:bookmarkStart w:id="1896" w:name="_Toc88313195"/>
      <w:bookmarkStart w:id="1897" w:name="_Toc54862315"/>
      <w:bookmarkStart w:id="1898" w:name="_Toc88761018"/>
      <w:bookmarkStart w:id="1899" w:name="_Ref3840730"/>
      <w:bookmarkStart w:id="1900" w:name="_Toc87282314"/>
      <w:bookmarkStart w:id="1901" w:name="_Ref3840734"/>
      <w:bookmarkStart w:id="1902" w:name="_Toc88441984"/>
      <w:bookmarkStart w:id="1903" w:name="_Toc85491380"/>
      <w:bookmarkStart w:id="1904" w:name="_Toc87279506"/>
      <w:bookmarkStart w:id="1905" w:name="_Toc31029"/>
      <w:bookmarkStart w:id="1906" w:name="_Toc2741"/>
      <w:bookmarkStart w:id="1907" w:name="_Ref531957914"/>
      <w:bookmarkStart w:id="1908" w:name="_Ref531957911"/>
      <w:bookmarkStart w:id="1909" w:name="_Toc351203616"/>
      <w:r>
        <w:rPr>
          <w:rFonts w:ascii="宋体" w:hAnsi="宋体" w:eastAsia="宋体" w:cs="Times New Roman"/>
          <w:b w:val="0"/>
          <w:bCs/>
          <w:color w:val="auto"/>
          <w:kern w:val="2"/>
          <w:sz w:val="21"/>
          <w:szCs w:val="21"/>
          <w:lang w:val="en-US" w:eastAsia="zh-CN" w:bidi="ar-SA"/>
        </w:rPr>
        <w:t>18.1 设计和工程保险</w:t>
      </w:r>
      <w:bookmarkEnd w:id="1895"/>
      <w:bookmarkEnd w:id="1896"/>
      <w:bookmarkEnd w:id="1897"/>
      <w:bookmarkEnd w:id="1898"/>
      <w:bookmarkEnd w:id="1899"/>
      <w:bookmarkEnd w:id="1900"/>
      <w:bookmarkEnd w:id="1901"/>
      <w:bookmarkEnd w:id="1902"/>
      <w:bookmarkEnd w:id="1903"/>
      <w:bookmarkEnd w:id="1904"/>
      <w:bookmarkEnd w:id="1905"/>
      <w:bookmarkEnd w:id="1906"/>
    </w:p>
    <w:bookmarkEnd w:id="1907"/>
    <w:bookmarkEnd w:id="1908"/>
    <w:p w14:paraId="40CDAC54">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18.1.1 双方应按照专用合同条件的约定向双方同意的保险人投保建设工程设计责任险、建筑安装工程一切险等保险。具体的投保险种、保险范围、保险金额、保险费率、保险期限等有关内容应当在专用合同条件中明确约定。</w:t>
      </w:r>
    </w:p>
    <w:p w14:paraId="4559FAD3">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18.1.2 双方应按照专用合同条件的约定投保第三者责任险，并在缺陷责任期终止证书颁发前维持其持续有效。第三者责任险最低投保额应在专用合同条件内约定。</w:t>
      </w:r>
    </w:p>
    <w:p w14:paraId="118D2EDB">
      <w:pPr>
        <w:widowControl/>
        <w:numPr>
          <w:ilvl w:val="0"/>
          <w:numId w:val="0"/>
        </w:numPr>
        <w:adjustRightInd w:val="0"/>
        <w:snapToGrid w:val="0"/>
        <w:spacing w:after="156" w:afterLines="50" w:line="360" w:lineRule="auto"/>
        <w:ind w:firstLine="200"/>
        <w:jc w:val="left"/>
        <w:outlineLvl w:val="3"/>
        <w:rPr>
          <w:rFonts w:ascii="宋体" w:hAnsi="宋体" w:eastAsia="宋体" w:cs="Times New Roman"/>
          <w:b w:val="0"/>
          <w:bCs/>
          <w:color w:val="auto"/>
          <w:kern w:val="2"/>
          <w:sz w:val="21"/>
          <w:szCs w:val="21"/>
          <w:lang w:val="en-US" w:eastAsia="zh-CN" w:bidi="ar-SA"/>
        </w:rPr>
      </w:pPr>
      <w:bookmarkStart w:id="1910" w:name="_Toc88441985"/>
      <w:bookmarkStart w:id="1911" w:name="_Toc23055"/>
      <w:bookmarkStart w:id="1912" w:name="_Toc85235517"/>
      <w:bookmarkStart w:id="1913" w:name="_Toc87282315"/>
      <w:bookmarkStart w:id="1914" w:name="_Toc88313196"/>
      <w:bookmarkStart w:id="1915" w:name="_Toc85491381"/>
      <w:bookmarkStart w:id="1916" w:name="_Toc54862316"/>
      <w:bookmarkStart w:id="1917" w:name="_Toc27303"/>
      <w:bookmarkStart w:id="1918" w:name="_Toc87279507"/>
      <w:bookmarkStart w:id="1919" w:name="_Ref3840683"/>
      <w:bookmarkStart w:id="1920" w:name="_Toc88761019"/>
      <w:r>
        <w:rPr>
          <w:rFonts w:ascii="宋体" w:hAnsi="宋体" w:eastAsia="宋体" w:cs="Times New Roman"/>
          <w:b w:val="0"/>
          <w:bCs/>
          <w:color w:val="auto"/>
          <w:kern w:val="2"/>
          <w:sz w:val="21"/>
          <w:szCs w:val="21"/>
          <w:lang w:val="en-US" w:eastAsia="zh-CN" w:bidi="ar-SA"/>
        </w:rPr>
        <w:t>18.2 工伤和意外伤害保险</w:t>
      </w:r>
      <w:bookmarkEnd w:id="1910"/>
      <w:bookmarkEnd w:id="1911"/>
      <w:bookmarkEnd w:id="1912"/>
      <w:bookmarkEnd w:id="1913"/>
      <w:bookmarkEnd w:id="1914"/>
      <w:bookmarkEnd w:id="1915"/>
      <w:bookmarkEnd w:id="1916"/>
      <w:bookmarkEnd w:id="1917"/>
      <w:bookmarkEnd w:id="1918"/>
      <w:bookmarkEnd w:id="1919"/>
      <w:bookmarkEnd w:id="1920"/>
    </w:p>
    <w:p w14:paraId="75409932">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18.2.1 发包人应依照法律规定为其在施工现场的雇用人员办理工伤保险，缴纳工伤保险费；并要求工程师及由发包人为履行合同聘请的第三方在施工现场的雇用人员依法办理工伤保险。</w:t>
      </w:r>
    </w:p>
    <w:p w14:paraId="589E486B">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18.2.2 承包人应依照法律规定为其履行合同雇用的全部人员办理工伤保险，缴纳工伤保险费，并要求分包人及由承包人为履行合同聘请的第三方雇用的全部人员依法办理工伤保险。</w:t>
      </w:r>
    </w:p>
    <w:p w14:paraId="6FC0BF1E">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18.2.3 发包人和承包人可以为其施工现场的全部人员办理意外伤害保险并支付保险费，包括其员工及为履行合同聘请的第三方的人员，具体事项由合同当事人在专用合同条件约定。</w:t>
      </w:r>
    </w:p>
    <w:p w14:paraId="3BA7FE9B">
      <w:pPr>
        <w:widowControl/>
        <w:numPr>
          <w:ilvl w:val="0"/>
          <w:numId w:val="0"/>
        </w:numPr>
        <w:adjustRightInd w:val="0"/>
        <w:snapToGrid w:val="0"/>
        <w:spacing w:after="156" w:afterLines="50" w:line="360" w:lineRule="auto"/>
        <w:ind w:firstLine="200"/>
        <w:jc w:val="left"/>
        <w:outlineLvl w:val="3"/>
        <w:rPr>
          <w:rFonts w:ascii="宋体" w:hAnsi="宋体" w:eastAsia="宋体" w:cs="Times New Roman"/>
          <w:b w:val="0"/>
          <w:bCs/>
          <w:color w:val="auto"/>
          <w:kern w:val="2"/>
          <w:sz w:val="21"/>
          <w:szCs w:val="21"/>
          <w:lang w:val="en-US" w:eastAsia="zh-CN" w:bidi="ar-SA"/>
        </w:rPr>
      </w:pPr>
      <w:bookmarkStart w:id="1921" w:name="_Toc88761020"/>
      <w:bookmarkStart w:id="1922" w:name="_Toc85235518"/>
      <w:bookmarkStart w:id="1923" w:name="_Toc87282316"/>
      <w:bookmarkStart w:id="1924" w:name="_Toc16514"/>
      <w:bookmarkStart w:id="1925" w:name="_Toc6723"/>
      <w:bookmarkStart w:id="1926" w:name="_Toc88441986"/>
      <w:bookmarkStart w:id="1927" w:name="_Toc88313197"/>
      <w:bookmarkStart w:id="1928" w:name="_Ref3840782"/>
      <w:bookmarkStart w:id="1929" w:name="_Toc87279508"/>
      <w:bookmarkStart w:id="1930" w:name="_Toc85491382"/>
      <w:bookmarkStart w:id="1931" w:name="_Toc54862317"/>
      <w:r>
        <w:rPr>
          <w:rFonts w:ascii="宋体" w:hAnsi="宋体" w:eastAsia="宋体" w:cs="Times New Roman"/>
          <w:b w:val="0"/>
          <w:bCs/>
          <w:color w:val="auto"/>
          <w:kern w:val="2"/>
          <w:sz w:val="21"/>
          <w:szCs w:val="21"/>
          <w:lang w:val="en-US" w:eastAsia="zh-CN" w:bidi="ar-SA"/>
        </w:rPr>
        <w:t>18.3 货物保险</w:t>
      </w:r>
      <w:bookmarkEnd w:id="1921"/>
      <w:bookmarkEnd w:id="1922"/>
      <w:bookmarkEnd w:id="1923"/>
      <w:bookmarkEnd w:id="1924"/>
      <w:bookmarkEnd w:id="1925"/>
      <w:bookmarkEnd w:id="1926"/>
      <w:bookmarkEnd w:id="1927"/>
      <w:bookmarkEnd w:id="1928"/>
      <w:bookmarkEnd w:id="1929"/>
      <w:bookmarkEnd w:id="1930"/>
      <w:bookmarkEnd w:id="1931"/>
    </w:p>
    <w:p w14:paraId="56D04551">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承包人应</w:t>
      </w:r>
      <w:r>
        <w:rPr>
          <w:rFonts w:ascii="宋体" w:hAnsi="宋体" w:eastAsia="宋体" w:cs="Times New Roman"/>
          <w:iCs/>
          <w:color w:val="auto"/>
          <w:szCs w:val="21"/>
        </w:rPr>
        <w:t>按照</w:t>
      </w:r>
      <w:r>
        <w:rPr>
          <w:rFonts w:ascii="宋体" w:hAnsi="宋体" w:eastAsia="宋体" w:cs="Times New Roman"/>
          <w:color w:val="auto"/>
          <w:szCs w:val="21"/>
        </w:rPr>
        <w:t>专用合同条件的约定为</w:t>
      </w:r>
      <w:r>
        <w:rPr>
          <w:rFonts w:ascii="宋体" w:hAnsi="宋体" w:eastAsia="宋体" w:cs="Times New Roman"/>
          <w:iCs/>
          <w:color w:val="auto"/>
          <w:szCs w:val="21"/>
        </w:rPr>
        <w:t>运抵现场的</w:t>
      </w:r>
      <w:r>
        <w:rPr>
          <w:rFonts w:ascii="宋体" w:hAnsi="宋体" w:eastAsia="宋体" w:cs="Times New Roman"/>
          <w:color w:val="auto"/>
          <w:szCs w:val="21"/>
        </w:rPr>
        <w:t>施工设备、材料、工程设备和临时工程等办理财产保险，保险期限自上述货物运抵现场至其不再为工程所需要为止。</w:t>
      </w:r>
    </w:p>
    <w:p w14:paraId="18C792DC">
      <w:pPr>
        <w:widowControl/>
        <w:numPr>
          <w:ilvl w:val="0"/>
          <w:numId w:val="0"/>
        </w:numPr>
        <w:adjustRightInd w:val="0"/>
        <w:snapToGrid w:val="0"/>
        <w:spacing w:after="156" w:afterLines="50" w:line="360" w:lineRule="auto"/>
        <w:ind w:firstLine="200"/>
        <w:jc w:val="left"/>
        <w:outlineLvl w:val="3"/>
        <w:rPr>
          <w:rFonts w:ascii="宋体" w:hAnsi="宋体" w:eastAsia="宋体" w:cs="Times New Roman"/>
          <w:b w:val="0"/>
          <w:bCs/>
          <w:color w:val="auto"/>
          <w:kern w:val="2"/>
          <w:sz w:val="21"/>
          <w:szCs w:val="21"/>
          <w:lang w:val="en-US" w:eastAsia="zh-CN" w:bidi="ar-SA"/>
        </w:rPr>
      </w:pPr>
      <w:bookmarkStart w:id="1932" w:name="_Ref4692231"/>
      <w:bookmarkStart w:id="1933" w:name="_Toc88761021"/>
      <w:bookmarkStart w:id="1934" w:name="_Toc6474"/>
      <w:bookmarkStart w:id="1935" w:name="_Ref4692238"/>
      <w:bookmarkStart w:id="1936" w:name="_Toc85235519"/>
      <w:bookmarkStart w:id="1937" w:name="_Toc88313198"/>
      <w:bookmarkStart w:id="1938" w:name="_Toc87282317"/>
      <w:bookmarkStart w:id="1939" w:name="_Toc54862318"/>
      <w:bookmarkStart w:id="1940" w:name="_Toc6545"/>
      <w:bookmarkStart w:id="1941" w:name="_Toc85491383"/>
      <w:bookmarkStart w:id="1942" w:name="_Toc87279509"/>
      <w:bookmarkStart w:id="1943" w:name="_Toc88441987"/>
      <w:r>
        <w:rPr>
          <w:rFonts w:ascii="宋体" w:hAnsi="宋体" w:eastAsia="宋体" w:cs="Times New Roman"/>
          <w:b w:val="0"/>
          <w:bCs/>
          <w:color w:val="auto"/>
          <w:kern w:val="2"/>
          <w:sz w:val="21"/>
          <w:szCs w:val="21"/>
          <w:lang w:val="en-US" w:eastAsia="zh-CN" w:bidi="ar-SA"/>
        </w:rPr>
        <w:t>18.4 其他保险</w:t>
      </w:r>
      <w:bookmarkEnd w:id="1932"/>
      <w:bookmarkEnd w:id="1933"/>
      <w:bookmarkEnd w:id="1934"/>
      <w:bookmarkEnd w:id="1935"/>
      <w:bookmarkEnd w:id="1936"/>
      <w:bookmarkEnd w:id="1937"/>
      <w:bookmarkEnd w:id="1938"/>
      <w:bookmarkEnd w:id="1939"/>
      <w:bookmarkEnd w:id="1940"/>
      <w:bookmarkEnd w:id="1941"/>
      <w:bookmarkEnd w:id="1942"/>
      <w:bookmarkEnd w:id="1943"/>
    </w:p>
    <w:p w14:paraId="52154D9E">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发包人应按照工程总承包模式所适用的法律法规和专用合同条件约定，投保其他保险并保持保险有效，其投保费用发包人自行承担。承包人应按照工程总承包模式所适用法律法规和专用合同条件约定投保相应保险并保持保险有效，其投</w:t>
      </w:r>
      <w:bookmarkEnd w:id="1909"/>
      <w:r>
        <w:rPr>
          <w:rFonts w:ascii="宋体" w:hAnsi="宋体" w:eastAsia="宋体" w:cs="Times New Roman"/>
          <w:color w:val="auto"/>
          <w:szCs w:val="21"/>
        </w:rPr>
        <w:t>保费用包含在合同价格中，但在合同执行过程中，新颁布适用的法律法规规定由承包人投保的强制保险，应根据本合同</w:t>
      </w:r>
      <w:bookmarkStart w:id="1944" w:name="_Toc351203617"/>
      <w:bookmarkStart w:id="1945" w:name="_Toc296503126"/>
      <w:bookmarkStart w:id="1946" w:name="_Toc337558832"/>
      <w:bookmarkStart w:id="1947" w:name="_Toc296346627"/>
      <w:r>
        <w:rPr>
          <w:rFonts w:ascii="宋体" w:hAnsi="宋体" w:eastAsia="宋体" w:cs="Times New Roman"/>
          <w:color w:val="auto"/>
          <w:szCs w:val="21"/>
        </w:rPr>
        <w:t>第13条[变更与调整]的约定增加合同价款。</w:t>
      </w:r>
    </w:p>
    <w:p w14:paraId="17301EAB">
      <w:pPr>
        <w:widowControl/>
        <w:numPr>
          <w:ilvl w:val="0"/>
          <w:numId w:val="0"/>
        </w:numPr>
        <w:adjustRightInd w:val="0"/>
        <w:snapToGrid w:val="0"/>
        <w:spacing w:after="156" w:afterLines="50" w:line="360" w:lineRule="auto"/>
        <w:ind w:firstLine="200"/>
        <w:jc w:val="left"/>
        <w:outlineLvl w:val="3"/>
        <w:rPr>
          <w:rFonts w:ascii="宋体" w:hAnsi="宋体" w:eastAsia="宋体" w:cs="Times New Roman"/>
          <w:b w:val="0"/>
          <w:bCs/>
          <w:color w:val="auto"/>
          <w:kern w:val="2"/>
          <w:sz w:val="21"/>
          <w:szCs w:val="21"/>
          <w:lang w:val="en-US" w:eastAsia="zh-CN" w:bidi="ar-SA"/>
        </w:rPr>
      </w:pPr>
      <w:bookmarkStart w:id="1948" w:name="_Toc88313199"/>
      <w:bookmarkStart w:id="1949" w:name="_Toc13025"/>
      <w:bookmarkStart w:id="1950" w:name="_Toc88761022"/>
      <w:bookmarkStart w:id="1951" w:name="_Toc85491384"/>
      <w:bookmarkStart w:id="1952" w:name="_Toc87282318"/>
      <w:bookmarkStart w:id="1953" w:name="_Toc85235520"/>
      <w:bookmarkStart w:id="1954" w:name="_Toc88441988"/>
      <w:bookmarkStart w:id="1955" w:name="_Ref3840659"/>
      <w:bookmarkStart w:id="1956" w:name="_Toc87279510"/>
      <w:bookmarkStart w:id="1957" w:name="_Toc54862319"/>
      <w:r>
        <w:rPr>
          <w:rFonts w:ascii="宋体" w:hAnsi="宋体" w:eastAsia="宋体" w:cs="Times New Roman"/>
          <w:b w:val="0"/>
          <w:bCs/>
          <w:color w:val="auto"/>
          <w:kern w:val="2"/>
          <w:sz w:val="21"/>
          <w:szCs w:val="21"/>
          <w:lang w:val="en-US" w:eastAsia="zh-CN" w:bidi="ar-SA"/>
        </w:rPr>
        <w:t>18.5 对各项保险的一般要求</w:t>
      </w:r>
      <w:bookmarkEnd w:id="1948"/>
      <w:bookmarkEnd w:id="1949"/>
      <w:bookmarkEnd w:id="1950"/>
      <w:bookmarkEnd w:id="1951"/>
      <w:bookmarkEnd w:id="1952"/>
      <w:bookmarkEnd w:id="1953"/>
      <w:bookmarkEnd w:id="1954"/>
      <w:bookmarkEnd w:id="1955"/>
      <w:bookmarkEnd w:id="1956"/>
      <w:bookmarkEnd w:id="1957"/>
    </w:p>
    <w:p w14:paraId="648574B2">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18.5.1 持续保险</w:t>
      </w:r>
    </w:p>
    <w:p w14:paraId="173CE436">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合同当事人应与保险人保持联系，使保险人能够随时了</w:t>
      </w:r>
      <w:bookmarkEnd w:id="1944"/>
      <w:r>
        <w:rPr>
          <w:rFonts w:ascii="宋体" w:hAnsi="宋体" w:eastAsia="宋体" w:cs="Times New Roman"/>
          <w:color w:val="auto"/>
          <w:szCs w:val="21"/>
        </w:rPr>
        <w:t>解</w:t>
      </w:r>
      <w:bookmarkEnd w:id="1945"/>
      <w:bookmarkEnd w:id="1946"/>
      <w:bookmarkEnd w:id="1947"/>
      <w:r>
        <w:rPr>
          <w:rFonts w:ascii="宋体" w:hAnsi="宋体" w:eastAsia="宋体" w:cs="Times New Roman"/>
          <w:color w:val="auto"/>
          <w:szCs w:val="21"/>
        </w:rPr>
        <w:t>工程实施中的变动，并确保按保险合同条款要求持续保险。</w:t>
      </w:r>
    </w:p>
    <w:p w14:paraId="2E0CA5F5">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bookmarkStart w:id="1958" w:name="_Ref4777650"/>
      <w:r>
        <w:rPr>
          <w:rFonts w:ascii="宋体" w:hAnsi="宋体" w:eastAsia="宋体" w:cs="Times New Roman"/>
          <w:color w:val="auto"/>
          <w:kern w:val="2"/>
          <w:sz w:val="21"/>
          <w:szCs w:val="21"/>
          <w:lang w:val="en-US" w:eastAsia="zh-CN" w:bidi="ar-SA"/>
        </w:rPr>
        <w:t>18.5.2 保险凭证</w:t>
      </w:r>
      <w:bookmarkEnd w:id="1958"/>
    </w:p>
    <w:p w14:paraId="4C3E206D">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合同当事人应及时向另一方当事人提交其已投保的各项保险的凭证和保险单复印件，保险单必须与专用合同条件约定的条件保持一致。</w:t>
      </w:r>
    </w:p>
    <w:p w14:paraId="6289EE2D">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18.5.3 未按约定投保的补救</w:t>
      </w:r>
    </w:p>
    <w:p w14:paraId="6E1D75AB">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负有投保义务的一方当事人未按合同约定办理保险，或未能使保险持续有效的，则另一方当事人可代为办理，所需费用由负有投保义务的一方当事人承担。</w:t>
      </w:r>
    </w:p>
    <w:p w14:paraId="0FDDFFD7">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负有投保</w:t>
      </w:r>
      <w:bookmarkStart w:id="1959" w:name="_Toc351203619"/>
      <w:bookmarkStart w:id="1960" w:name="_Toc337558834"/>
      <w:r>
        <w:rPr>
          <w:rFonts w:ascii="宋体" w:hAnsi="宋体" w:eastAsia="宋体" w:cs="Times New Roman"/>
          <w:color w:val="auto"/>
          <w:szCs w:val="21"/>
        </w:rPr>
        <w:t>义务的一方当事人未</w:t>
      </w:r>
      <w:bookmarkEnd w:id="1959"/>
      <w:r>
        <w:rPr>
          <w:rFonts w:ascii="宋体" w:hAnsi="宋体" w:eastAsia="宋体" w:cs="Times New Roman"/>
          <w:color w:val="auto"/>
          <w:szCs w:val="21"/>
        </w:rPr>
        <w:t>按</w:t>
      </w:r>
      <w:bookmarkEnd w:id="1960"/>
      <w:r>
        <w:rPr>
          <w:rFonts w:ascii="宋体" w:hAnsi="宋体" w:eastAsia="宋体" w:cs="Times New Roman"/>
          <w:color w:val="auto"/>
          <w:szCs w:val="21"/>
        </w:rPr>
        <w:t>合同约定办理某项保险，导致受益人未能得到足额赔偿的，由负有投保义务的一方当事人负责按照原应从该项保险得到的保险金数额进行补足。</w:t>
      </w:r>
    </w:p>
    <w:p w14:paraId="41BF3776">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bookmarkStart w:id="1961" w:name="_Ref4692685"/>
      <w:r>
        <w:rPr>
          <w:rFonts w:ascii="宋体" w:hAnsi="宋体" w:eastAsia="宋体" w:cs="Times New Roman"/>
          <w:color w:val="auto"/>
          <w:kern w:val="2"/>
          <w:sz w:val="21"/>
          <w:szCs w:val="21"/>
          <w:lang w:val="en-US" w:eastAsia="zh-CN" w:bidi="ar-SA"/>
        </w:rPr>
        <w:t>18.5.4 通知义务</w:t>
      </w:r>
      <w:bookmarkEnd w:id="1961"/>
    </w:p>
    <w:p w14:paraId="648E969D">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除专用合同条件另有约定外，任何一方当事人变更除工伤保险之外的保险合同时，应事先征得另一方当事人同意，并通知工程师。</w:t>
      </w:r>
    </w:p>
    <w:p w14:paraId="322D682D">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保险事故发生时，投保人应按照保险合同规定的条件和期限及时向保险人报告。发包人和承包人应当在知道保险事故发生后及时通知对方。</w:t>
      </w:r>
    </w:p>
    <w:p w14:paraId="3DBECF96">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双方按本条规定投保不减少双方在合同下的其他义务。</w:t>
      </w:r>
    </w:p>
    <w:p w14:paraId="762AB5E5">
      <w:pPr>
        <w:keepNext w:val="0"/>
        <w:keepLines w:val="0"/>
        <w:widowControl/>
        <w:numPr>
          <w:ilvl w:val="0"/>
          <w:numId w:val="0"/>
        </w:numPr>
        <w:tabs>
          <w:tab w:val="left" w:pos="993"/>
          <w:tab w:val="left" w:pos="1276"/>
        </w:tabs>
        <w:wordWrap/>
        <w:topLinePunct w:val="0"/>
        <w:adjustRightInd w:val="0"/>
        <w:snapToGrid w:val="0"/>
        <w:spacing w:before="0" w:beforeLines="0" w:after="156" w:afterLines="50" w:line="360" w:lineRule="auto"/>
        <w:ind w:firstLine="442" w:firstLineChars="200"/>
        <w:jc w:val="both"/>
        <w:outlineLvl w:val="2"/>
        <w:rPr>
          <w:rFonts w:ascii="Times New Roman" w:hAnsi="Times New Roman" w:eastAsia="宋体" w:cs="Times New Roman"/>
          <w:b/>
          <w:bCs/>
          <w:color w:val="auto"/>
          <w:kern w:val="0"/>
          <w:sz w:val="22"/>
          <w:szCs w:val="21"/>
          <w:lang w:val="en-US" w:eastAsia="zh-CN" w:bidi="ar-SA"/>
        </w:rPr>
      </w:pPr>
      <w:bookmarkStart w:id="1962" w:name="_Toc18397"/>
      <w:bookmarkStart w:id="1963" w:name="_Toc87282319"/>
      <w:bookmarkStart w:id="1964" w:name="_Toc87279511"/>
      <w:bookmarkStart w:id="1965" w:name="_Toc88313200"/>
      <w:bookmarkStart w:id="1966" w:name="_Toc85235521"/>
      <w:bookmarkStart w:id="1967" w:name="_Ref11874997"/>
      <w:bookmarkStart w:id="1968" w:name="_Toc23660"/>
      <w:bookmarkStart w:id="1969" w:name="_Toc88761023"/>
      <w:bookmarkStart w:id="1970" w:name="_Toc88441989"/>
      <w:bookmarkStart w:id="1971" w:name="_Toc85491385"/>
      <w:bookmarkStart w:id="1972" w:name="_Toc54862320"/>
      <w:r>
        <w:rPr>
          <w:rFonts w:ascii="Times New Roman" w:hAnsi="Times New Roman" w:eastAsia="宋体" w:cs="Times New Roman"/>
          <w:b/>
          <w:bCs/>
          <w:color w:val="auto"/>
          <w:kern w:val="0"/>
          <w:sz w:val="22"/>
          <w:szCs w:val="21"/>
          <w:lang w:val="en-US" w:eastAsia="zh-CN" w:bidi="ar-SA"/>
        </w:rPr>
        <w:t>第19条 索赔</w:t>
      </w:r>
      <w:bookmarkEnd w:id="1755"/>
      <w:bookmarkEnd w:id="1756"/>
      <w:bookmarkEnd w:id="1962"/>
      <w:bookmarkEnd w:id="1963"/>
      <w:bookmarkEnd w:id="1964"/>
      <w:bookmarkEnd w:id="1965"/>
      <w:bookmarkEnd w:id="1966"/>
      <w:bookmarkEnd w:id="1967"/>
      <w:bookmarkEnd w:id="1968"/>
      <w:bookmarkEnd w:id="1969"/>
      <w:bookmarkEnd w:id="1970"/>
      <w:bookmarkEnd w:id="1971"/>
      <w:bookmarkEnd w:id="1972"/>
      <w:r>
        <w:rPr>
          <w:rFonts w:ascii="Times New Roman" w:hAnsi="Times New Roman" w:eastAsia="宋体" w:cs="Times New Roman"/>
          <w:b/>
          <w:bCs/>
          <w:color w:val="auto"/>
          <w:kern w:val="0"/>
          <w:sz w:val="22"/>
          <w:szCs w:val="21"/>
          <w:lang w:val="en-US" w:eastAsia="zh-CN" w:bidi="ar-SA"/>
        </w:rPr>
        <w:t xml:space="preserve"> </w:t>
      </w:r>
    </w:p>
    <w:p w14:paraId="0821ADAD">
      <w:pPr>
        <w:widowControl/>
        <w:numPr>
          <w:ilvl w:val="0"/>
          <w:numId w:val="0"/>
        </w:numPr>
        <w:adjustRightInd w:val="0"/>
        <w:snapToGrid w:val="0"/>
        <w:spacing w:after="156" w:afterLines="50" w:line="360" w:lineRule="auto"/>
        <w:ind w:firstLine="200"/>
        <w:jc w:val="left"/>
        <w:outlineLvl w:val="3"/>
        <w:rPr>
          <w:rFonts w:ascii="宋体" w:hAnsi="宋体" w:eastAsia="宋体" w:cs="Times New Roman"/>
          <w:b w:val="0"/>
          <w:bCs/>
          <w:color w:val="auto"/>
          <w:kern w:val="2"/>
          <w:sz w:val="21"/>
          <w:szCs w:val="21"/>
          <w:lang w:val="en-US" w:eastAsia="zh-CN" w:bidi="ar-SA"/>
        </w:rPr>
      </w:pPr>
      <w:bookmarkStart w:id="1973" w:name="_Ref4798173"/>
      <w:bookmarkStart w:id="1974" w:name="_Ref4798164"/>
      <w:bookmarkStart w:id="1975" w:name="_Toc87282320"/>
      <w:bookmarkStart w:id="1976" w:name="_Toc54862321"/>
      <w:bookmarkStart w:id="1977" w:name="_Toc26893"/>
      <w:bookmarkStart w:id="1978" w:name="_Toc87279512"/>
      <w:bookmarkStart w:id="1979" w:name="_Toc88761024"/>
      <w:bookmarkStart w:id="1980" w:name="_Toc5766"/>
      <w:bookmarkStart w:id="1981" w:name="_Toc88441990"/>
      <w:bookmarkStart w:id="1982" w:name="_Toc85235522"/>
      <w:bookmarkStart w:id="1983" w:name="_Toc88313201"/>
      <w:bookmarkStart w:id="1984" w:name="_Toc85491386"/>
      <w:r>
        <w:rPr>
          <w:rFonts w:ascii="宋体" w:hAnsi="宋体" w:eastAsia="宋体" w:cs="Times New Roman"/>
          <w:b w:val="0"/>
          <w:bCs/>
          <w:color w:val="auto"/>
          <w:kern w:val="2"/>
          <w:sz w:val="21"/>
          <w:szCs w:val="21"/>
          <w:lang w:val="en-US" w:eastAsia="zh-CN" w:bidi="ar-SA"/>
        </w:rPr>
        <w:t>19.1 索赔</w:t>
      </w:r>
      <w:bookmarkEnd w:id="1973"/>
      <w:bookmarkEnd w:id="1974"/>
      <w:r>
        <w:rPr>
          <w:rFonts w:ascii="宋体" w:hAnsi="宋体" w:eastAsia="宋体" w:cs="Times New Roman"/>
          <w:b w:val="0"/>
          <w:bCs/>
          <w:color w:val="auto"/>
          <w:kern w:val="2"/>
          <w:sz w:val="21"/>
          <w:szCs w:val="21"/>
          <w:lang w:val="en-US" w:eastAsia="zh-CN" w:bidi="ar-SA"/>
        </w:rPr>
        <w:t>的提出</w:t>
      </w:r>
      <w:bookmarkEnd w:id="1975"/>
      <w:bookmarkEnd w:id="1976"/>
      <w:bookmarkEnd w:id="1977"/>
      <w:bookmarkEnd w:id="1978"/>
      <w:bookmarkEnd w:id="1979"/>
      <w:bookmarkEnd w:id="1980"/>
      <w:bookmarkEnd w:id="1981"/>
      <w:bookmarkEnd w:id="1982"/>
      <w:bookmarkEnd w:id="1983"/>
      <w:bookmarkEnd w:id="1984"/>
    </w:p>
    <w:p w14:paraId="73A117AA">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根据合同约定，任意一方认为有权得到追加/减少付款、延长缺陷责任期和（或）延长工期的，应按以下程序向对方提出索赔：</w:t>
      </w:r>
    </w:p>
    <w:p w14:paraId="749F8665">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（1） 索赔方应在知道或应当知道索赔事件发生后28天内，向对方递交索赔意向通知书，并说明发生索赔事件的事由；索赔方未在前述28天内发出索赔意向通知书的，丧失要求追加/减少付款、延长缺陷责任期和（或）延长工期的权利；</w:t>
      </w:r>
    </w:p>
    <w:p w14:paraId="06A833F9">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（2） 索赔方应在发出索赔意向通知书后28天内，向对方正式递交索赔报告；索赔报告应详细说明索赔理由以及要求追加的付款金额、延长缺陷责任期和（或）延长的工期，并附必要的记录和证明材料；</w:t>
      </w:r>
    </w:p>
    <w:p w14:paraId="0F02FB5E">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（3） 索赔事件具有持续影响的，索赔方应每月递交延续索赔通知，说明持续影响的实际情况和记录，列出累计的追加付款金额、延长缺陷责任期和（或）工期延长天数；</w:t>
      </w:r>
    </w:p>
    <w:p w14:paraId="1D0990A0">
      <w:pPr>
        <w:adjustRightInd w:val="0"/>
        <w:snapToGrid w:val="0"/>
        <w:spacing w:line="360" w:lineRule="auto"/>
        <w:ind w:firstLine="200"/>
        <w:jc w:val="left"/>
        <w:rPr>
          <w:rFonts w:ascii="宋体" w:hAnsi="宋体" w:eastAsia="宋体" w:cs="Times New Roman"/>
          <w:color w:val="auto"/>
          <w:szCs w:val="21"/>
        </w:rPr>
      </w:pPr>
      <w:bookmarkStart w:id="1985" w:name="_Ref4796178"/>
      <w:r>
        <w:rPr>
          <w:rFonts w:ascii="宋体" w:hAnsi="宋体" w:eastAsia="宋体" w:cs="Times New Roman"/>
          <w:color w:val="auto"/>
          <w:szCs w:val="21"/>
        </w:rPr>
        <w:t>（4） 在索赔事件影响结束后28天内，索赔方应向对方递交最终索赔报告，说明最终要求索赔的追加付款金额、延长缺陷责任期和（或）延长的工期，并附必要的记录和证明材料。</w:t>
      </w:r>
      <w:bookmarkEnd w:id="1985"/>
    </w:p>
    <w:p w14:paraId="4217E6A7">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（5） 承包人作为索赔方时，其索赔意向通知书、索赔报告及相关索赔文件应向工程师提出；发包人作为索赔方时，其索赔意向通知书、索赔报告及相关索赔文件可自行向承包人提出或由工程师向承包人提出。</w:t>
      </w:r>
    </w:p>
    <w:p w14:paraId="67F805CF">
      <w:pPr>
        <w:widowControl/>
        <w:numPr>
          <w:ilvl w:val="0"/>
          <w:numId w:val="0"/>
        </w:numPr>
        <w:adjustRightInd w:val="0"/>
        <w:snapToGrid w:val="0"/>
        <w:spacing w:after="156" w:afterLines="50" w:line="360" w:lineRule="auto"/>
        <w:ind w:firstLine="200"/>
        <w:jc w:val="left"/>
        <w:outlineLvl w:val="3"/>
        <w:rPr>
          <w:rFonts w:ascii="宋体" w:hAnsi="宋体" w:eastAsia="宋体" w:cs="Times New Roman"/>
          <w:b w:val="0"/>
          <w:bCs/>
          <w:color w:val="auto"/>
          <w:kern w:val="2"/>
          <w:sz w:val="21"/>
          <w:szCs w:val="21"/>
          <w:lang w:val="en-US" w:eastAsia="zh-CN" w:bidi="ar-SA"/>
        </w:rPr>
      </w:pPr>
      <w:bookmarkStart w:id="1986" w:name="_Toc15989"/>
      <w:bookmarkStart w:id="1987" w:name="_Toc88313202"/>
      <w:bookmarkStart w:id="1988" w:name="_Toc85235523"/>
      <w:bookmarkStart w:id="1989" w:name="_Toc54862322"/>
      <w:bookmarkStart w:id="1990" w:name="_Toc87282321"/>
      <w:bookmarkStart w:id="1991" w:name="_Ref4796262"/>
      <w:bookmarkStart w:id="1992" w:name="_Toc88761025"/>
      <w:bookmarkStart w:id="1993" w:name="_Toc5347"/>
      <w:bookmarkStart w:id="1994" w:name="_Toc85491387"/>
      <w:bookmarkStart w:id="1995" w:name="_Toc88441991"/>
      <w:bookmarkStart w:id="1996" w:name="_Ref4796254"/>
      <w:bookmarkStart w:id="1997" w:name="_Toc87279513"/>
      <w:r>
        <w:rPr>
          <w:rFonts w:ascii="宋体" w:hAnsi="宋体" w:eastAsia="宋体" w:cs="Times New Roman"/>
          <w:b w:val="0"/>
          <w:bCs/>
          <w:color w:val="auto"/>
          <w:kern w:val="2"/>
          <w:sz w:val="21"/>
          <w:szCs w:val="21"/>
          <w:lang w:val="en-US" w:eastAsia="zh-CN" w:bidi="ar-SA"/>
        </w:rPr>
        <w:t>19.2 承包人索赔的处理程序</w:t>
      </w:r>
      <w:bookmarkEnd w:id="1986"/>
      <w:bookmarkEnd w:id="1987"/>
      <w:bookmarkEnd w:id="1988"/>
      <w:bookmarkEnd w:id="1989"/>
      <w:bookmarkEnd w:id="1990"/>
      <w:bookmarkEnd w:id="1991"/>
      <w:bookmarkEnd w:id="1992"/>
      <w:bookmarkEnd w:id="1993"/>
      <w:bookmarkEnd w:id="1994"/>
      <w:bookmarkEnd w:id="1995"/>
      <w:bookmarkEnd w:id="1996"/>
      <w:bookmarkEnd w:id="1997"/>
    </w:p>
    <w:p w14:paraId="2D8192EA">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（1） 工程师收到承包人提交的索赔报告后，应及时审查索赔报告的内容、查验承包人的记录和证明材料，必要时工程师可要求承包人提交全部原始记录副本。</w:t>
      </w:r>
    </w:p>
    <w:p w14:paraId="20014E13">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（2） 工程师应按第3.6款[商定或确定]商定或确定追加的付款和（或）延长的工期，并在收到上述索赔报告或有关索赔的进一步证明材料后及时书面告知发包人，并在42天内，将发包人书面认可的索赔处理结果答复承包人。工程师在收到索赔报告或有关索赔的进一步证明材料后的42天内不予答复的，视为认可索赔。</w:t>
      </w:r>
    </w:p>
    <w:p w14:paraId="6CF66C70">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（3） 承包人接受索赔处理结果的，发包人应在作出索赔处理结果答复后28天内完成支付。承包人不接受索赔处理结果的，按照第20条[争议解决]约定处理。</w:t>
      </w:r>
    </w:p>
    <w:p w14:paraId="08BE29F5">
      <w:pPr>
        <w:widowControl/>
        <w:numPr>
          <w:ilvl w:val="0"/>
          <w:numId w:val="0"/>
        </w:numPr>
        <w:adjustRightInd w:val="0"/>
        <w:snapToGrid w:val="0"/>
        <w:spacing w:after="156" w:afterLines="50" w:line="360" w:lineRule="auto"/>
        <w:ind w:firstLine="200"/>
        <w:jc w:val="left"/>
        <w:outlineLvl w:val="3"/>
        <w:rPr>
          <w:rFonts w:ascii="宋体" w:hAnsi="宋体" w:eastAsia="宋体" w:cs="Times New Roman"/>
          <w:b w:val="0"/>
          <w:bCs/>
          <w:color w:val="auto"/>
          <w:kern w:val="2"/>
          <w:sz w:val="21"/>
          <w:szCs w:val="21"/>
          <w:lang w:val="en-US" w:eastAsia="zh-CN" w:bidi="ar-SA"/>
        </w:rPr>
      </w:pPr>
      <w:bookmarkStart w:id="1998" w:name="_Toc54862323"/>
      <w:bookmarkStart w:id="1999" w:name="_Toc87282322"/>
      <w:bookmarkStart w:id="2000" w:name="_Toc30236"/>
      <w:bookmarkStart w:id="2001" w:name="_Toc85491388"/>
      <w:bookmarkStart w:id="2002" w:name="_Toc88313203"/>
      <w:bookmarkStart w:id="2003" w:name="_Toc88441992"/>
      <w:bookmarkStart w:id="2004" w:name="_Toc87279514"/>
      <w:bookmarkStart w:id="2005" w:name="_Toc16801"/>
      <w:bookmarkStart w:id="2006" w:name="_Toc85235524"/>
      <w:bookmarkStart w:id="2007" w:name="_Toc88761026"/>
      <w:r>
        <w:rPr>
          <w:rFonts w:ascii="宋体" w:hAnsi="宋体" w:eastAsia="宋体" w:cs="Times New Roman"/>
          <w:b w:val="0"/>
          <w:bCs/>
          <w:color w:val="auto"/>
          <w:kern w:val="2"/>
          <w:sz w:val="21"/>
          <w:szCs w:val="21"/>
          <w:lang w:val="en-US" w:eastAsia="zh-CN" w:bidi="ar-SA"/>
        </w:rPr>
        <w:t>19.3 发包人索赔的处理程序</w:t>
      </w:r>
      <w:bookmarkEnd w:id="1998"/>
      <w:bookmarkEnd w:id="1999"/>
      <w:bookmarkEnd w:id="2000"/>
      <w:bookmarkEnd w:id="2001"/>
      <w:bookmarkEnd w:id="2002"/>
      <w:bookmarkEnd w:id="2003"/>
      <w:bookmarkEnd w:id="2004"/>
      <w:bookmarkEnd w:id="2005"/>
      <w:bookmarkEnd w:id="2006"/>
      <w:bookmarkEnd w:id="2007"/>
    </w:p>
    <w:p w14:paraId="53F53EE7">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（1） 承包人收到发包人提交的索赔报告后，应及时审查索赔报告的内容、查验发包人证明材料；</w:t>
      </w:r>
    </w:p>
    <w:p w14:paraId="64862B63">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（2） 承包人应在收到上述索赔报告或有关索赔的进一步证明材料后42天内，将索赔处理结果答复发包人。承包人在收到索赔通知书或有关索赔的进一步证明材料后的42天内不予答复的，视为认可索赔。</w:t>
      </w:r>
    </w:p>
    <w:p w14:paraId="6CB03E92">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（3） 发包人接受索赔处理结果的，发包人可从应支付给承包人的合同价款中扣除赔付的金额或延长缺陷责任期；发包人不接受索赔处理结果的，按第20条[争议解决]约定处理。</w:t>
      </w:r>
    </w:p>
    <w:p w14:paraId="4BB15337">
      <w:pPr>
        <w:widowControl/>
        <w:numPr>
          <w:ilvl w:val="0"/>
          <w:numId w:val="0"/>
        </w:numPr>
        <w:adjustRightInd w:val="0"/>
        <w:snapToGrid w:val="0"/>
        <w:spacing w:after="156" w:afterLines="50" w:line="360" w:lineRule="auto"/>
        <w:ind w:firstLine="200"/>
        <w:jc w:val="left"/>
        <w:outlineLvl w:val="3"/>
        <w:rPr>
          <w:rFonts w:ascii="宋体" w:hAnsi="宋体" w:eastAsia="宋体" w:cs="Times New Roman"/>
          <w:b w:val="0"/>
          <w:bCs/>
          <w:color w:val="auto"/>
          <w:kern w:val="2"/>
          <w:sz w:val="21"/>
          <w:szCs w:val="21"/>
          <w:lang w:val="en-US" w:eastAsia="zh-CN" w:bidi="ar-SA"/>
        </w:rPr>
      </w:pPr>
      <w:bookmarkStart w:id="2008" w:name="_Toc88441993"/>
      <w:bookmarkStart w:id="2009" w:name="_Toc31710"/>
      <w:bookmarkStart w:id="2010" w:name="_Toc85235525"/>
      <w:bookmarkStart w:id="2011" w:name="_Toc20307"/>
      <w:bookmarkStart w:id="2012" w:name="_Toc54862324"/>
      <w:bookmarkStart w:id="2013" w:name="_Toc87282323"/>
      <w:bookmarkStart w:id="2014" w:name="_Toc85491389"/>
      <w:bookmarkStart w:id="2015" w:name="_Toc88313204"/>
      <w:bookmarkStart w:id="2016" w:name="_Toc87279515"/>
      <w:bookmarkStart w:id="2017" w:name="_Toc88761027"/>
      <w:r>
        <w:rPr>
          <w:rFonts w:ascii="宋体" w:hAnsi="宋体" w:eastAsia="宋体" w:cs="Times New Roman"/>
          <w:b w:val="0"/>
          <w:bCs/>
          <w:color w:val="auto"/>
          <w:kern w:val="2"/>
          <w:sz w:val="21"/>
          <w:szCs w:val="21"/>
          <w:lang w:val="en-US" w:eastAsia="zh-CN" w:bidi="ar-SA"/>
        </w:rPr>
        <w:t>19.4 提出索赔的期限</w:t>
      </w:r>
      <w:bookmarkEnd w:id="2008"/>
      <w:bookmarkEnd w:id="2009"/>
      <w:bookmarkEnd w:id="2010"/>
      <w:bookmarkEnd w:id="2011"/>
      <w:bookmarkEnd w:id="2012"/>
      <w:bookmarkEnd w:id="2013"/>
      <w:bookmarkEnd w:id="2014"/>
      <w:bookmarkEnd w:id="2015"/>
      <w:bookmarkEnd w:id="2016"/>
      <w:bookmarkEnd w:id="2017"/>
    </w:p>
    <w:p w14:paraId="56DCC7DB">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（1） 承包人按第14.5款[竣工结算</w:t>
      </w:r>
      <w:bookmarkStart w:id="2018" w:name="_Ref3826634"/>
      <w:bookmarkStart w:id="2019" w:name="_Ref3826629"/>
      <w:r>
        <w:rPr>
          <w:rFonts w:ascii="宋体" w:hAnsi="宋体" w:eastAsia="宋体" w:cs="Times New Roman"/>
          <w:color w:val="auto"/>
          <w:szCs w:val="21"/>
        </w:rPr>
        <w:t>]约定接收竣工付款证书后，应被认为已无权再提出在合同工程接收证书颁发前所发生的任何索赔。</w:t>
      </w:r>
    </w:p>
    <w:p w14:paraId="41968FBB">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（2） 承包人按第14.7款[最终结清]提交的最终结清申请单中，只限于提出工程接收证书颁发后发生的索赔。提出索赔的期限均自接受最终结清证书时终止。</w:t>
      </w:r>
      <w:bookmarkEnd w:id="2018"/>
      <w:bookmarkEnd w:id="2019"/>
    </w:p>
    <w:p w14:paraId="46D3FF4A">
      <w:pPr>
        <w:keepNext w:val="0"/>
        <w:keepLines w:val="0"/>
        <w:widowControl/>
        <w:numPr>
          <w:ilvl w:val="0"/>
          <w:numId w:val="0"/>
        </w:numPr>
        <w:tabs>
          <w:tab w:val="left" w:pos="993"/>
          <w:tab w:val="left" w:pos="1276"/>
        </w:tabs>
        <w:wordWrap/>
        <w:topLinePunct w:val="0"/>
        <w:adjustRightInd w:val="0"/>
        <w:snapToGrid w:val="0"/>
        <w:spacing w:before="0" w:beforeLines="0" w:after="156" w:afterLines="50" w:line="360" w:lineRule="auto"/>
        <w:ind w:firstLine="442" w:firstLineChars="200"/>
        <w:jc w:val="both"/>
        <w:outlineLvl w:val="2"/>
        <w:rPr>
          <w:rFonts w:ascii="Times New Roman" w:hAnsi="Times New Roman" w:eastAsia="宋体" w:cs="Times New Roman"/>
          <w:b/>
          <w:bCs/>
          <w:color w:val="auto"/>
          <w:kern w:val="0"/>
          <w:sz w:val="22"/>
          <w:szCs w:val="21"/>
          <w:lang w:val="en-US" w:eastAsia="zh-CN" w:bidi="ar-SA"/>
        </w:rPr>
      </w:pPr>
      <w:bookmarkStart w:id="2020" w:name="_Toc87279516"/>
      <w:bookmarkStart w:id="2021" w:name="_Toc87282324"/>
      <w:bookmarkStart w:id="2022" w:name="_Toc85235526"/>
      <w:bookmarkStart w:id="2023" w:name="_Toc88313205"/>
      <w:bookmarkStart w:id="2024" w:name="_Ref532142075"/>
      <w:bookmarkStart w:id="2025" w:name="_Toc88761028"/>
      <w:bookmarkStart w:id="2026" w:name="_Toc15468"/>
      <w:bookmarkStart w:id="2027" w:name="_Toc54862325"/>
      <w:bookmarkStart w:id="2028" w:name="_Ref532197861"/>
      <w:bookmarkStart w:id="2029" w:name="_Toc85491390"/>
      <w:bookmarkStart w:id="2030" w:name="_Toc88441994"/>
      <w:bookmarkStart w:id="2031" w:name="_Toc10614"/>
      <w:r>
        <w:rPr>
          <w:rFonts w:ascii="Times New Roman" w:hAnsi="Times New Roman" w:eastAsia="宋体" w:cs="Times New Roman"/>
          <w:b/>
          <w:bCs/>
          <w:color w:val="auto"/>
          <w:kern w:val="0"/>
          <w:sz w:val="22"/>
          <w:szCs w:val="21"/>
          <w:lang w:val="en-US" w:eastAsia="zh-CN" w:bidi="ar-SA"/>
        </w:rPr>
        <w:t>第20条 争议解决</w:t>
      </w:r>
      <w:bookmarkEnd w:id="2020"/>
      <w:bookmarkEnd w:id="2021"/>
      <w:bookmarkEnd w:id="2022"/>
      <w:bookmarkEnd w:id="2023"/>
      <w:bookmarkEnd w:id="2024"/>
      <w:bookmarkEnd w:id="2025"/>
      <w:bookmarkEnd w:id="2026"/>
      <w:bookmarkEnd w:id="2027"/>
      <w:bookmarkEnd w:id="2028"/>
      <w:bookmarkEnd w:id="2029"/>
      <w:bookmarkEnd w:id="2030"/>
      <w:bookmarkEnd w:id="2031"/>
      <w:r>
        <w:rPr>
          <w:rFonts w:ascii="Times New Roman" w:hAnsi="Times New Roman" w:eastAsia="宋体" w:cs="Times New Roman"/>
          <w:b/>
          <w:bCs/>
          <w:color w:val="auto"/>
          <w:kern w:val="0"/>
          <w:sz w:val="22"/>
          <w:szCs w:val="21"/>
          <w:lang w:val="en-US" w:eastAsia="zh-CN" w:bidi="ar-SA"/>
        </w:rPr>
        <w:t xml:space="preserve"> </w:t>
      </w:r>
    </w:p>
    <w:p w14:paraId="0D7DB09B">
      <w:pPr>
        <w:widowControl/>
        <w:numPr>
          <w:ilvl w:val="0"/>
          <w:numId w:val="0"/>
        </w:numPr>
        <w:adjustRightInd w:val="0"/>
        <w:snapToGrid w:val="0"/>
        <w:spacing w:after="156" w:afterLines="50" w:line="360" w:lineRule="auto"/>
        <w:ind w:firstLine="200"/>
        <w:jc w:val="left"/>
        <w:outlineLvl w:val="3"/>
        <w:rPr>
          <w:rFonts w:ascii="宋体" w:hAnsi="宋体" w:eastAsia="宋体" w:cs="Times New Roman"/>
          <w:b w:val="0"/>
          <w:bCs/>
          <w:color w:val="auto"/>
          <w:kern w:val="2"/>
          <w:sz w:val="21"/>
          <w:szCs w:val="21"/>
          <w:lang w:val="en-US" w:eastAsia="zh-CN" w:bidi="ar-SA"/>
        </w:rPr>
      </w:pPr>
      <w:bookmarkStart w:id="2032" w:name="_Toc54862326"/>
      <w:bookmarkStart w:id="2033" w:name="_Toc85235527"/>
      <w:bookmarkStart w:id="2034" w:name="_Toc85491391"/>
      <w:bookmarkStart w:id="2035" w:name="_Toc87282325"/>
      <w:bookmarkStart w:id="2036" w:name="_Toc27587"/>
      <w:bookmarkStart w:id="2037" w:name="_Toc31946"/>
      <w:bookmarkStart w:id="2038" w:name="_Toc87279517"/>
      <w:bookmarkStart w:id="2039" w:name="_Toc88313206"/>
      <w:bookmarkStart w:id="2040" w:name="_Toc88761029"/>
      <w:bookmarkStart w:id="2041" w:name="_Ref415507198"/>
      <w:bookmarkStart w:id="2042" w:name="_Toc88441995"/>
      <w:r>
        <w:rPr>
          <w:rFonts w:ascii="宋体" w:hAnsi="宋体" w:eastAsia="宋体" w:cs="Times New Roman"/>
          <w:b w:val="0"/>
          <w:bCs/>
          <w:color w:val="auto"/>
          <w:kern w:val="2"/>
          <w:sz w:val="21"/>
          <w:szCs w:val="21"/>
          <w:lang w:val="en-US" w:eastAsia="zh-CN" w:bidi="ar-SA"/>
        </w:rPr>
        <w:t>20.1 和解</w:t>
      </w:r>
      <w:bookmarkEnd w:id="2032"/>
      <w:bookmarkEnd w:id="2033"/>
      <w:bookmarkEnd w:id="2034"/>
      <w:bookmarkEnd w:id="2035"/>
      <w:bookmarkEnd w:id="2036"/>
      <w:bookmarkEnd w:id="2037"/>
      <w:bookmarkEnd w:id="2038"/>
      <w:bookmarkEnd w:id="2039"/>
      <w:bookmarkEnd w:id="2040"/>
      <w:bookmarkEnd w:id="2041"/>
      <w:bookmarkEnd w:id="2042"/>
    </w:p>
    <w:p w14:paraId="5FE02162">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合同当事人可以就争议自行和解，自行和解达成协议的经双方签字并盖章后作为合同补充文件，双方均应遵照执行。</w:t>
      </w:r>
    </w:p>
    <w:p w14:paraId="74C195F0">
      <w:pPr>
        <w:widowControl/>
        <w:numPr>
          <w:ilvl w:val="0"/>
          <w:numId w:val="0"/>
        </w:numPr>
        <w:adjustRightInd w:val="0"/>
        <w:snapToGrid w:val="0"/>
        <w:spacing w:after="156" w:afterLines="50" w:line="360" w:lineRule="auto"/>
        <w:ind w:firstLine="200"/>
        <w:jc w:val="left"/>
        <w:outlineLvl w:val="3"/>
        <w:rPr>
          <w:rFonts w:ascii="宋体" w:hAnsi="宋体" w:eastAsia="宋体" w:cs="Times New Roman"/>
          <w:b w:val="0"/>
          <w:bCs/>
          <w:color w:val="auto"/>
          <w:kern w:val="2"/>
          <w:sz w:val="21"/>
          <w:szCs w:val="21"/>
          <w:lang w:val="en-US" w:eastAsia="zh-CN" w:bidi="ar-SA"/>
        </w:rPr>
      </w:pPr>
      <w:bookmarkStart w:id="2043" w:name="_Toc1571"/>
      <w:bookmarkStart w:id="2044" w:name="_Toc88313207"/>
      <w:bookmarkStart w:id="2045" w:name="_Toc85235528"/>
      <w:bookmarkStart w:id="2046" w:name="_Toc27790"/>
      <w:bookmarkStart w:id="2047" w:name="_Toc87279518"/>
      <w:bookmarkStart w:id="2048" w:name="_Toc87282326"/>
      <w:bookmarkStart w:id="2049" w:name="_Toc88441996"/>
      <w:bookmarkStart w:id="2050" w:name="_Toc85491392"/>
      <w:bookmarkStart w:id="2051" w:name="_Toc54862327"/>
      <w:bookmarkStart w:id="2052" w:name="_Toc88761030"/>
      <w:r>
        <w:rPr>
          <w:rFonts w:ascii="宋体" w:hAnsi="宋体" w:eastAsia="宋体" w:cs="Times New Roman"/>
          <w:b w:val="0"/>
          <w:bCs/>
          <w:color w:val="auto"/>
          <w:kern w:val="2"/>
          <w:sz w:val="21"/>
          <w:szCs w:val="21"/>
          <w:lang w:val="en-US" w:eastAsia="zh-CN" w:bidi="ar-SA"/>
        </w:rPr>
        <w:t>20.2 调解</w:t>
      </w:r>
      <w:bookmarkEnd w:id="2043"/>
      <w:bookmarkEnd w:id="2044"/>
      <w:bookmarkEnd w:id="2045"/>
      <w:bookmarkEnd w:id="2046"/>
      <w:bookmarkEnd w:id="2047"/>
      <w:bookmarkEnd w:id="2048"/>
      <w:bookmarkEnd w:id="2049"/>
      <w:bookmarkEnd w:id="2050"/>
      <w:bookmarkEnd w:id="2051"/>
      <w:bookmarkEnd w:id="2052"/>
      <w:r>
        <w:rPr>
          <w:rFonts w:ascii="宋体" w:hAnsi="宋体" w:eastAsia="宋体" w:cs="Times New Roman"/>
          <w:b w:val="0"/>
          <w:bCs/>
          <w:color w:val="auto"/>
          <w:kern w:val="2"/>
          <w:sz w:val="21"/>
          <w:szCs w:val="21"/>
          <w:lang w:val="en-US" w:eastAsia="zh-CN" w:bidi="ar-SA"/>
        </w:rPr>
        <w:t xml:space="preserve"> </w:t>
      </w:r>
    </w:p>
    <w:p w14:paraId="7AA85446">
      <w:pPr>
        <w:adjustRightInd w:val="0"/>
        <w:snapToGrid w:val="0"/>
        <w:spacing w:line="360" w:lineRule="auto"/>
        <w:ind w:firstLine="200"/>
        <w:jc w:val="left"/>
        <w:rPr>
          <w:rFonts w:ascii="宋体" w:hAnsi="宋体" w:eastAsia="宋体" w:cs="Times New Roman"/>
          <w:bCs/>
          <w:color w:val="auto"/>
          <w:szCs w:val="21"/>
        </w:rPr>
      </w:pPr>
      <w:r>
        <w:rPr>
          <w:rFonts w:ascii="宋体" w:hAnsi="宋体" w:eastAsia="宋体" w:cs="Times New Roman"/>
          <w:color w:val="auto"/>
          <w:szCs w:val="21"/>
        </w:rPr>
        <w:t>合同当事人可以就争议请求建设行政主管部门、行业协会或其他第三方进行调解，调解达成协议的，经</w:t>
      </w:r>
      <w:r>
        <w:rPr>
          <w:rFonts w:ascii="宋体" w:hAnsi="宋体" w:eastAsia="宋体" w:cs="Times New Roman"/>
          <w:bCs/>
          <w:color w:val="auto"/>
          <w:szCs w:val="21"/>
        </w:rPr>
        <w:t>双方签字盖章后作为合同补充文件，双方均应遵照执行。</w:t>
      </w:r>
    </w:p>
    <w:p w14:paraId="06C3D7BD">
      <w:pPr>
        <w:widowControl/>
        <w:numPr>
          <w:ilvl w:val="0"/>
          <w:numId w:val="0"/>
        </w:numPr>
        <w:adjustRightInd w:val="0"/>
        <w:snapToGrid w:val="0"/>
        <w:spacing w:after="156" w:afterLines="50" w:line="360" w:lineRule="auto"/>
        <w:ind w:firstLine="200"/>
        <w:jc w:val="left"/>
        <w:outlineLvl w:val="3"/>
        <w:rPr>
          <w:rFonts w:ascii="宋体" w:hAnsi="宋体" w:eastAsia="宋体" w:cs="Times New Roman"/>
          <w:b w:val="0"/>
          <w:bCs/>
          <w:color w:val="auto"/>
          <w:kern w:val="2"/>
          <w:sz w:val="21"/>
          <w:szCs w:val="21"/>
          <w:lang w:val="en-US" w:eastAsia="zh-CN" w:bidi="ar-SA"/>
        </w:rPr>
      </w:pPr>
      <w:bookmarkStart w:id="2053" w:name="_Toc85491393"/>
      <w:bookmarkStart w:id="2054" w:name="_Toc87282327"/>
      <w:bookmarkStart w:id="2055" w:name="_Ref532221527"/>
      <w:bookmarkStart w:id="2056" w:name="_Toc88441997"/>
      <w:bookmarkStart w:id="2057" w:name="_Toc88761031"/>
      <w:bookmarkStart w:id="2058" w:name="_Toc54862328"/>
      <w:bookmarkStart w:id="2059" w:name="_Ref532221532"/>
      <w:bookmarkStart w:id="2060" w:name="_Toc9836"/>
      <w:bookmarkStart w:id="2061" w:name="_Toc88313208"/>
      <w:bookmarkStart w:id="2062" w:name="_Toc87279519"/>
      <w:bookmarkStart w:id="2063" w:name="_Toc85235529"/>
      <w:bookmarkStart w:id="2064" w:name="_Toc22606"/>
      <w:r>
        <w:rPr>
          <w:rFonts w:ascii="宋体" w:hAnsi="宋体" w:eastAsia="宋体" w:cs="Times New Roman"/>
          <w:b w:val="0"/>
          <w:bCs/>
          <w:color w:val="auto"/>
          <w:kern w:val="2"/>
          <w:sz w:val="21"/>
          <w:szCs w:val="21"/>
          <w:lang w:val="en-US" w:eastAsia="zh-CN" w:bidi="ar-SA"/>
        </w:rPr>
        <w:t>20.3 争议评审</w:t>
      </w:r>
      <w:bookmarkEnd w:id="2053"/>
      <w:bookmarkEnd w:id="2054"/>
      <w:bookmarkEnd w:id="2055"/>
      <w:bookmarkEnd w:id="2056"/>
      <w:bookmarkEnd w:id="2057"/>
      <w:bookmarkEnd w:id="2058"/>
      <w:bookmarkEnd w:id="2059"/>
      <w:bookmarkEnd w:id="2060"/>
      <w:bookmarkEnd w:id="2061"/>
      <w:bookmarkEnd w:id="2062"/>
      <w:bookmarkEnd w:id="2063"/>
      <w:bookmarkEnd w:id="2064"/>
    </w:p>
    <w:p w14:paraId="79076F1F">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合同当事人在专用合同条件中约定采取争议评审方式及评审规则解决争议的，按下列约定执行：</w:t>
      </w:r>
    </w:p>
    <w:p w14:paraId="00CB09D8">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20.3.1 争议评审小组的确定</w:t>
      </w:r>
    </w:p>
    <w:p w14:paraId="4BC413A6">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合同当事人可以共同选择一名或三名争议评审员，组成争议评审小组。如专用合同条件未对成员人数进行约定，则应由三名成员组成。除专用合同条件另有约定外，合同当事人应当自合同订立后28天内，或者争议发生后14天内，选定争议评审员。</w:t>
      </w:r>
    </w:p>
    <w:p w14:paraId="7189D857">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选择一名争议评审员的，由合同当事人共同确定；选择三名争议评审员的，各自选定一名，第三名成员由合同当事人共同确定或由合同当事人委托已选定的争议评审员共同确定，为首席争议评审员。争议评审员为一人且合同当事人未能达成一致的，或争议评审员为三人且合同当事人就首席争议评审员未能达成一致的，由专用合同条件约定的评审机构指定。</w:t>
      </w:r>
    </w:p>
    <w:p w14:paraId="4C3D0AC0">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除专用合同条件另有约定外，争议评审员报酬由发包人和承包人各承担一半。</w:t>
      </w:r>
    </w:p>
    <w:p w14:paraId="6D1E7460">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bookmarkStart w:id="2065" w:name="_Ref532287270"/>
      <w:r>
        <w:rPr>
          <w:rFonts w:ascii="宋体" w:hAnsi="宋体" w:eastAsia="宋体" w:cs="Times New Roman"/>
          <w:color w:val="auto"/>
          <w:kern w:val="2"/>
          <w:sz w:val="21"/>
          <w:szCs w:val="21"/>
          <w:lang w:val="en-US" w:eastAsia="zh-CN" w:bidi="ar-SA"/>
        </w:rPr>
        <w:t>20.3.2 争议的避免</w:t>
      </w:r>
      <w:bookmarkEnd w:id="2065"/>
    </w:p>
    <w:p w14:paraId="7E2CC6D3">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合同当事人协商一致，可以共同书面请求争议评审小组，就合同履行过程中可能出现争议的情况提供协助或进行非正式讨论，争议评审小组应给出公正的意见或建议。</w:t>
      </w:r>
    </w:p>
    <w:p w14:paraId="6849A88C">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此类协助或非正式讨论可在任何会议、施工现场视察或其他场合进行，并且除专用合同条件另有约定外，发包人和承包人均应出席。</w:t>
      </w:r>
    </w:p>
    <w:p w14:paraId="32909ADF">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争议评审小组在此类非正式讨论上给出的任何意见或建议，无论是口头还是书面的，对发包人和承包人不具有约束力，争议评审小组在之后的争议评审程序或决定中也不受此类意见或建议的约束。</w:t>
      </w:r>
    </w:p>
    <w:p w14:paraId="173C74D8">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bookmarkStart w:id="2066" w:name="_Ref4695594"/>
      <w:r>
        <w:rPr>
          <w:rFonts w:ascii="宋体" w:hAnsi="宋体" w:eastAsia="宋体" w:cs="Times New Roman"/>
          <w:color w:val="auto"/>
          <w:kern w:val="2"/>
          <w:sz w:val="21"/>
          <w:szCs w:val="21"/>
          <w:lang w:val="en-US" w:eastAsia="zh-CN" w:bidi="ar-SA"/>
        </w:rPr>
        <w:t>20.3.3 争议评审小组的决定</w:t>
      </w:r>
      <w:bookmarkEnd w:id="2066"/>
    </w:p>
    <w:p w14:paraId="420D9D50">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或争议评审小组建议并经双方同意的其他期限内作出书面决定，并说明理由。合同当事人可以在专用合同条件中对本项事项另行约定。</w:t>
      </w:r>
    </w:p>
    <w:p w14:paraId="14C1C4F3">
      <w:pPr>
        <w:numPr>
          <w:ilvl w:val="0"/>
          <w:numId w:val="0"/>
        </w:numPr>
        <w:tabs>
          <w:tab w:val="left" w:pos="851"/>
        </w:tabs>
        <w:adjustRightInd w:val="0"/>
        <w:snapToGrid w:val="0"/>
        <w:spacing w:after="156" w:afterLines="50" w:line="360" w:lineRule="auto"/>
        <w:ind w:firstLine="200"/>
        <w:jc w:val="left"/>
        <w:outlineLvl w:val="4"/>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20.3.4 争议评审小组决定的效力</w:t>
      </w:r>
    </w:p>
    <w:p w14:paraId="541544E0">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争议评审小组作出的书面决定经合同当事人签字确认后，对双方具有约束力，双方应遵照执行。</w:t>
      </w:r>
    </w:p>
    <w:p w14:paraId="731FEFED">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任何一方当事人不接受争议评审小组决定或不履行争议评审小组决定的，双方可选择采用其他争议解决方式。</w:t>
      </w:r>
    </w:p>
    <w:p w14:paraId="10E16FC5">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任何一方当事人不接受争议评审小组的决定，并不影响暂时执行争议评审小组的决定，直到在后续的采用其他争议解决方式中对争议评审小组的决定进行了改变。</w:t>
      </w:r>
    </w:p>
    <w:p w14:paraId="25C20F77">
      <w:pPr>
        <w:widowControl/>
        <w:numPr>
          <w:ilvl w:val="0"/>
          <w:numId w:val="0"/>
        </w:numPr>
        <w:adjustRightInd w:val="0"/>
        <w:snapToGrid w:val="0"/>
        <w:spacing w:after="156" w:afterLines="50" w:line="360" w:lineRule="auto"/>
        <w:ind w:firstLine="200"/>
        <w:jc w:val="left"/>
        <w:outlineLvl w:val="3"/>
        <w:rPr>
          <w:rFonts w:ascii="宋体" w:hAnsi="宋体" w:eastAsia="宋体" w:cs="Times New Roman"/>
          <w:b w:val="0"/>
          <w:bCs/>
          <w:color w:val="auto"/>
          <w:kern w:val="2"/>
          <w:sz w:val="21"/>
          <w:szCs w:val="21"/>
          <w:lang w:val="en-US" w:eastAsia="zh-CN" w:bidi="ar-SA"/>
        </w:rPr>
      </w:pPr>
      <w:bookmarkStart w:id="2067" w:name="_Ref532221748"/>
      <w:bookmarkStart w:id="2068" w:name="_Toc87279520"/>
      <w:bookmarkStart w:id="2069" w:name="_Toc88313209"/>
      <w:bookmarkStart w:id="2070" w:name="_Toc85491394"/>
      <w:bookmarkStart w:id="2071" w:name="_Toc15129"/>
      <w:bookmarkStart w:id="2072" w:name="_Toc85235530"/>
      <w:bookmarkStart w:id="2073" w:name="_Toc88441998"/>
      <w:bookmarkStart w:id="2074" w:name="_Toc32126"/>
      <w:bookmarkStart w:id="2075" w:name="_Toc88761032"/>
      <w:bookmarkStart w:id="2076" w:name="_Ref532221752"/>
      <w:bookmarkStart w:id="2077" w:name="_Toc87282328"/>
      <w:bookmarkStart w:id="2078" w:name="_Toc54862329"/>
      <w:r>
        <w:rPr>
          <w:rFonts w:ascii="宋体" w:hAnsi="宋体" w:eastAsia="宋体" w:cs="Times New Roman"/>
          <w:b w:val="0"/>
          <w:bCs/>
          <w:color w:val="auto"/>
          <w:kern w:val="2"/>
          <w:sz w:val="21"/>
          <w:szCs w:val="21"/>
          <w:lang w:val="en-US" w:eastAsia="zh-CN" w:bidi="ar-SA"/>
        </w:rPr>
        <w:t>20.4 仲裁或诉讼</w:t>
      </w:r>
      <w:bookmarkEnd w:id="2067"/>
      <w:bookmarkEnd w:id="2068"/>
      <w:bookmarkEnd w:id="2069"/>
      <w:bookmarkEnd w:id="2070"/>
      <w:bookmarkEnd w:id="2071"/>
      <w:bookmarkEnd w:id="2072"/>
      <w:bookmarkEnd w:id="2073"/>
      <w:bookmarkEnd w:id="2074"/>
      <w:bookmarkEnd w:id="2075"/>
      <w:bookmarkEnd w:id="2076"/>
      <w:bookmarkEnd w:id="2077"/>
      <w:bookmarkEnd w:id="2078"/>
    </w:p>
    <w:p w14:paraId="5CF069EB">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因合同及合同有关事项产生的争议，合同当事人可以在专用合同条件中约定以下一种方式解决争议：</w:t>
      </w:r>
    </w:p>
    <w:p w14:paraId="0A1B31DF">
      <w:pPr>
        <w:widowControl/>
        <w:numPr>
          <w:ilvl w:val="0"/>
          <w:numId w:val="0"/>
        </w:numPr>
        <w:tabs>
          <w:tab w:val="left" w:pos="993"/>
        </w:tabs>
        <w:adjustRightInd w:val="0"/>
        <w:snapToGrid w:val="0"/>
        <w:spacing w:after="156" w:afterLines="50" w:line="360" w:lineRule="auto"/>
        <w:jc w:val="left"/>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（1） 向约定的仲裁委员会申请仲裁；</w:t>
      </w:r>
    </w:p>
    <w:p w14:paraId="6114B42C">
      <w:pPr>
        <w:widowControl/>
        <w:numPr>
          <w:ilvl w:val="0"/>
          <w:numId w:val="0"/>
        </w:numPr>
        <w:tabs>
          <w:tab w:val="left" w:pos="993"/>
        </w:tabs>
        <w:adjustRightInd w:val="0"/>
        <w:snapToGrid w:val="0"/>
        <w:spacing w:after="156" w:afterLines="50" w:line="360" w:lineRule="auto"/>
        <w:jc w:val="left"/>
        <w:rPr>
          <w:rFonts w:ascii="宋体" w:hAnsi="宋体" w:eastAsia="宋体" w:cs="Times New Roman"/>
          <w:color w:val="auto"/>
          <w:kern w:val="2"/>
          <w:sz w:val="21"/>
          <w:szCs w:val="21"/>
          <w:lang w:val="en-US" w:eastAsia="zh-CN" w:bidi="ar-SA"/>
        </w:rPr>
      </w:pPr>
      <w:r>
        <w:rPr>
          <w:rFonts w:ascii="宋体" w:hAnsi="宋体" w:eastAsia="宋体" w:cs="Times New Roman"/>
          <w:color w:val="auto"/>
          <w:kern w:val="2"/>
          <w:sz w:val="21"/>
          <w:szCs w:val="21"/>
          <w:lang w:val="en-US" w:eastAsia="zh-CN" w:bidi="ar-SA"/>
        </w:rPr>
        <w:t>（2） 向有管辖权的人民法院起诉。</w:t>
      </w:r>
    </w:p>
    <w:p w14:paraId="2BB280C7">
      <w:pPr>
        <w:widowControl/>
        <w:numPr>
          <w:ilvl w:val="0"/>
          <w:numId w:val="0"/>
        </w:numPr>
        <w:adjustRightInd w:val="0"/>
        <w:snapToGrid w:val="0"/>
        <w:spacing w:after="156" w:afterLines="50" w:line="360" w:lineRule="auto"/>
        <w:ind w:firstLine="200"/>
        <w:jc w:val="left"/>
        <w:outlineLvl w:val="3"/>
        <w:rPr>
          <w:rFonts w:ascii="宋体" w:hAnsi="宋体" w:eastAsia="宋体" w:cs="Times New Roman"/>
          <w:b w:val="0"/>
          <w:bCs/>
          <w:color w:val="auto"/>
          <w:kern w:val="2"/>
          <w:sz w:val="21"/>
          <w:szCs w:val="21"/>
          <w:lang w:val="en-US" w:eastAsia="zh-CN" w:bidi="ar-SA"/>
        </w:rPr>
      </w:pPr>
      <w:bookmarkStart w:id="2079" w:name="_Toc18868"/>
      <w:bookmarkStart w:id="2080" w:name="_Toc85235531"/>
      <w:bookmarkStart w:id="2081" w:name="_Toc88761033"/>
      <w:bookmarkStart w:id="2082" w:name="_Toc3908"/>
      <w:bookmarkStart w:id="2083" w:name="_Toc88313210"/>
      <w:bookmarkStart w:id="2084" w:name="_Toc87279521"/>
      <w:bookmarkStart w:id="2085" w:name="_Toc85491395"/>
      <w:bookmarkStart w:id="2086" w:name="_Toc87282329"/>
      <w:bookmarkStart w:id="2087" w:name="_Toc88441999"/>
      <w:bookmarkStart w:id="2088" w:name="_Toc54862330"/>
      <w:r>
        <w:rPr>
          <w:rFonts w:ascii="宋体" w:hAnsi="宋体" w:eastAsia="宋体" w:cs="Times New Roman"/>
          <w:b w:val="0"/>
          <w:bCs/>
          <w:color w:val="auto"/>
          <w:kern w:val="2"/>
          <w:sz w:val="21"/>
          <w:szCs w:val="21"/>
          <w:lang w:val="en-US" w:eastAsia="zh-CN" w:bidi="ar-SA"/>
        </w:rPr>
        <w:t>20.5 争议解决条款效力</w:t>
      </w:r>
      <w:bookmarkEnd w:id="2079"/>
      <w:bookmarkEnd w:id="2080"/>
      <w:bookmarkEnd w:id="2081"/>
      <w:bookmarkEnd w:id="2082"/>
      <w:bookmarkEnd w:id="2083"/>
      <w:bookmarkEnd w:id="2084"/>
      <w:bookmarkEnd w:id="2085"/>
      <w:bookmarkEnd w:id="2086"/>
      <w:bookmarkEnd w:id="2087"/>
      <w:bookmarkEnd w:id="2088"/>
    </w:p>
    <w:p w14:paraId="4D35147C">
      <w:pPr>
        <w:adjustRightInd w:val="0"/>
        <w:snapToGrid w:val="0"/>
        <w:spacing w:line="360" w:lineRule="auto"/>
        <w:ind w:firstLine="200"/>
        <w:jc w:val="left"/>
        <w:rPr>
          <w:rFonts w:ascii="宋体" w:hAnsi="宋体" w:eastAsia="宋体" w:cs="Times New Roman"/>
          <w:color w:val="auto"/>
          <w:szCs w:val="21"/>
        </w:rPr>
      </w:pPr>
      <w:r>
        <w:rPr>
          <w:rFonts w:ascii="宋体" w:hAnsi="宋体" w:eastAsia="宋体" w:cs="Times New Roman"/>
          <w:color w:val="auto"/>
          <w:szCs w:val="21"/>
        </w:rPr>
        <w:t>合同有关争议解决的条款独立存在，合同的不生效、无效、被撤销或者终止的，不影响合同中有关争议解决条款的效力。</w:t>
      </w:r>
    </w:p>
    <w:p w14:paraId="4B50E307">
      <w:pPr>
        <w:keepNext/>
        <w:keepLines/>
        <w:widowControl w:val="0"/>
        <w:spacing w:before="260" w:beforeLines="0" w:after="260" w:afterLines="0" w:line="416" w:lineRule="auto"/>
        <w:jc w:val="center"/>
        <w:outlineLvl w:val="1"/>
        <w:rPr>
          <w:rFonts w:ascii="Times New Roman" w:hAnsi="Times New Roman" w:eastAsia="黑体" w:cs="Times New Roman"/>
          <w:b/>
          <w:bCs/>
          <w:color w:val="auto"/>
          <w:kern w:val="2"/>
          <w:sz w:val="32"/>
          <w:szCs w:val="32"/>
          <w:lang w:val="en-US" w:eastAsia="zh-CN" w:bidi="ar-SA"/>
        </w:rPr>
      </w:pPr>
      <w:r>
        <w:rPr>
          <w:rFonts w:ascii="Times New Roman" w:hAnsi="Times New Roman" w:eastAsia="黑体" w:cs="Times New Roman"/>
          <w:b/>
          <w:bCs/>
          <w:color w:val="auto"/>
          <w:kern w:val="2"/>
          <w:sz w:val="32"/>
          <w:szCs w:val="21"/>
          <w:lang w:val="en-US" w:eastAsia="zh-CN" w:bidi="ar-SA"/>
        </w:rPr>
        <w:br w:type="page"/>
      </w:r>
      <w:bookmarkStart w:id="2089" w:name="_Toc11451"/>
      <w:bookmarkStart w:id="2090" w:name="_Toc4365"/>
      <w:bookmarkStart w:id="2091" w:name="_Toc480909937"/>
      <w:bookmarkStart w:id="2092" w:name="_Toc17729"/>
      <w:r>
        <w:rPr>
          <w:rFonts w:ascii="Times New Roman" w:hAnsi="Times New Roman" w:eastAsia="黑体" w:cs="Times New Roman"/>
          <w:b/>
          <w:bCs/>
          <w:color w:val="auto"/>
          <w:kern w:val="2"/>
          <w:sz w:val="32"/>
          <w:szCs w:val="32"/>
          <w:lang w:val="en-US" w:eastAsia="zh-CN" w:bidi="ar-SA"/>
        </w:rPr>
        <w:t>第</w:t>
      </w:r>
      <w:r>
        <w:rPr>
          <w:rFonts w:hint="eastAsia" w:ascii="Times New Roman" w:hAnsi="Times New Roman" w:eastAsia="黑体" w:cs="Times New Roman"/>
          <w:b/>
          <w:bCs/>
          <w:color w:val="auto"/>
          <w:kern w:val="2"/>
          <w:sz w:val="32"/>
          <w:szCs w:val="32"/>
          <w:lang w:val="en-US" w:eastAsia="zh-CN" w:bidi="ar-SA"/>
        </w:rPr>
        <w:t>三节</w:t>
      </w:r>
      <w:r>
        <w:rPr>
          <w:rFonts w:ascii="Times New Roman" w:hAnsi="Times New Roman" w:eastAsia="黑体" w:cs="Times New Roman"/>
          <w:b/>
          <w:bCs/>
          <w:color w:val="auto"/>
          <w:kern w:val="2"/>
          <w:sz w:val="32"/>
          <w:szCs w:val="32"/>
          <w:lang w:val="en-US" w:eastAsia="zh-CN" w:bidi="ar-SA"/>
        </w:rPr>
        <w:t xml:space="preserve"> 专用合同条款</w:t>
      </w:r>
      <w:bookmarkEnd w:id="2089"/>
      <w:bookmarkEnd w:id="2090"/>
      <w:bookmarkEnd w:id="2091"/>
      <w:bookmarkEnd w:id="2092"/>
    </w:p>
    <w:p w14:paraId="404B9078">
      <w:pPr>
        <w:adjustRightInd w:val="0"/>
        <w:snapToGrid w:val="0"/>
        <w:spacing w:line="360" w:lineRule="auto"/>
        <w:ind w:firstLine="420" w:firstLineChars="200"/>
        <w:rPr>
          <w:rFonts w:ascii="Times New Roman" w:hAnsi="Times New Roman" w:eastAsia="宋体" w:cs="Times New Roman"/>
          <w:color w:val="auto"/>
          <w:szCs w:val="21"/>
        </w:rPr>
      </w:pPr>
      <w:bookmarkStart w:id="2093" w:name="_Toc88442001"/>
      <w:bookmarkStart w:id="2094" w:name="_Toc88761035"/>
      <w:bookmarkStart w:id="2095" w:name="_Toc29879"/>
      <w:r>
        <w:rPr>
          <w:rFonts w:ascii="Times New Roman" w:hAnsi="宋体" w:eastAsia="宋体" w:cs="Times New Roman"/>
          <w:color w:val="auto"/>
          <w:szCs w:val="21"/>
        </w:rPr>
        <w:t>以下各专用条款与第二部分通用条款互相参照解释，若专用条款与通用条款有所抵触，应以专用条款解释为准。</w:t>
      </w:r>
    </w:p>
    <w:p w14:paraId="04B6CFE8">
      <w:pPr>
        <w:keepNext w:val="0"/>
        <w:keepLines w:val="0"/>
        <w:widowControl/>
        <w:numPr>
          <w:ilvl w:val="0"/>
          <w:numId w:val="0"/>
        </w:numPr>
        <w:tabs>
          <w:tab w:val="left" w:pos="993"/>
          <w:tab w:val="left" w:pos="1276"/>
        </w:tabs>
        <w:wordWrap/>
        <w:topLinePunct w:val="0"/>
        <w:adjustRightInd w:val="0"/>
        <w:snapToGrid w:val="0"/>
        <w:spacing w:before="0" w:beforeLines="0" w:after="156" w:afterLines="50" w:line="360" w:lineRule="auto"/>
        <w:ind w:left="422"/>
        <w:jc w:val="both"/>
        <w:outlineLvl w:val="2"/>
        <w:rPr>
          <w:rFonts w:ascii="Times New Roman" w:hAnsi="Times New Roman" w:eastAsia="宋体" w:cs="Times New Roman"/>
          <w:b w:val="0"/>
          <w:bCs/>
          <w:color w:val="auto"/>
          <w:kern w:val="0"/>
          <w:sz w:val="22"/>
          <w:szCs w:val="21"/>
          <w:lang w:val="en-US" w:eastAsia="zh-CN" w:bidi="ar-SA"/>
        </w:rPr>
      </w:pPr>
      <w:bookmarkStart w:id="2096" w:name="_Toc29954"/>
      <w:r>
        <w:rPr>
          <w:rFonts w:hint="eastAsia" w:ascii="Times New Roman" w:hAnsi="Times New Roman" w:eastAsia="宋体" w:cs="Times New Roman"/>
          <w:b w:val="0"/>
          <w:bCs/>
          <w:color w:val="auto"/>
          <w:kern w:val="0"/>
          <w:sz w:val="22"/>
          <w:szCs w:val="21"/>
          <w:lang w:val="en-US" w:eastAsia="zh-CN" w:bidi="ar-SA"/>
        </w:rPr>
        <w:t>第1 条一般约定</w:t>
      </w:r>
      <w:bookmarkEnd w:id="2093"/>
      <w:bookmarkEnd w:id="2094"/>
      <w:bookmarkEnd w:id="2095"/>
      <w:bookmarkEnd w:id="2096"/>
    </w:p>
    <w:p w14:paraId="437918BB">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1.1 词语定义和解释</w:t>
      </w:r>
    </w:p>
    <w:p w14:paraId="2D008E29">
      <w:pPr>
        <w:spacing w:line="360" w:lineRule="auto"/>
        <w:ind w:firstLine="420" w:firstLineChars="200"/>
        <w:rPr>
          <w:rFonts w:ascii="宋体" w:hAnsi="宋体" w:eastAsia="宋体" w:cs="宋体"/>
          <w:color w:val="auto"/>
        </w:rPr>
      </w:pPr>
      <w:r>
        <w:rPr>
          <w:rFonts w:hint="eastAsia" w:ascii="宋体" w:hAnsi="宋体" w:eastAsia="宋体" w:cs="宋体"/>
          <w:color w:val="auto"/>
        </w:rPr>
        <w:t>1.1.1 合同</w:t>
      </w:r>
    </w:p>
    <w:p w14:paraId="12FA2356">
      <w:pPr>
        <w:spacing w:line="360" w:lineRule="auto"/>
        <w:ind w:firstLine="420" w:firstLineChars="200"/>
        <w:rPr>
          <w:rFonts w:ascii="宋体" w:hAnsi="宋体" w:eastAsia="宋体" w:cs="宋体"/>
          <w:color w:val="auto"/>
        </w:rPr>
      </w:pPr>
      <w:r>
        <w:rPr>
          <w:rFonts w:hint="eastAsia" w:ascii="宋体" w:hAnsi="宋体" w:eastAsia="宋体" w:cs="宋体"/>
          <w:color w:val="auto"/>
        </w:rPr>
        <w:t>1.1.1.10 其他合同文件：</w:t>
      </w:r>
      <w:r>
        <w:rPr>
          <w:rFonts w:hint="eastAsia" w:ascii="宋体" w:hAnsi="宋体" w:eastAsia="宋体" w:cs="宋体"/>
          <w:color w:val="auto"/>
          <w:u w:val="single"/>
          <w:lang w:eastAsia="zh-CN"/>
        </w:rPr>
        <w:t>竞争性磋商文件</w:t>
      </w:r>
      <w:r>
        <w:rPr>
          <w:rFonts w:hint="eastAsia" w:ascii="宋体" w:hAnsi="宋体" w:eastAsia="宋体" w:cs="宋体"/>
          <w:color w:val="auto"/>
          <w:u w:val="single"/>
        </w:rPr>
        <w:t>、</w:t>
      </w:r>
      <w:r>
        <w:rPr>
          <w:rFonts w:hint="eastAsia" w:ascii="宋体" w:hAnsi="宋体" w:eastAsia="宋体" w:cs="宋体"/>
          <w:color w:val="auto"/>
          <w:u w:val="single"/>
          <w:lang w:eastAsia="zh-CN"/>
        </w:rPr>
        <w:t>竞争性磋商文件</w:t>
      </w:r>
      <w:r>
        <w:rPr>
          <w:rFonts w:hint="eastAsia" w:ascii="宋体" w:hAnsi="宋体" w:eastAsia="宋体" w:cs="宋体"/>
          <w:color w:val="auto"/>
          <w:u w:val="single"/>
        </w:rPr>
        <w:t>的澄清、修改通知和招标答疑纪要、询标记录、</w:t>
      </w:r>
      <w:r>
        <w:rPr>
          <w:rFonts w:hint="eastAsia" w:ascii="宋体" w:hAnsi="宋体" w:eastAsia="宋体" w:cs="宋体"/>
          <w:color w:val="auto"/>
          <w:u w:val="single"/>
          <w:lang w:eastAsia="zh-CN"/>
        </w:rPr>
        <w:t>磋商响应文件</w:t>
      </w:r>
      <w:r>
        <w:rPr>
          <w:rFonts w:hint="eastAsia" w:ascii="宋体" w:hAnsi="宋体" w:eastAsia="宋体" w:cs="宋体"/>
          <w:color w:val="auto"/>
          <w:u w:val="single"/>
        </w:rPr>
        <w:t>及其附件、标准、规范及有关技术文件、设计变更联系单、图纸会审纪要、</w:t>
      </w:r>
      <w:r>
        <w:rPr>
          <w:rFonts w:hint="eastAsia" w:ascii="宋体" w:hAnsi="宋体" w:eastAsia="宋体" w:cs="宋体"/>
          <w:color w:val="auto"/>
          <w:u w:val="single"/>
          <w:lang w:eastAsia="zh-CN"/>
        </w:rPr>
        <w:t>成交通知书</w:t>
      </w:r>
      <w:r>
        <w:rPr>
          <w:rFonts w:hint="eastAsia" w:ascii="宋体" w:hAnsi="宋体" w:eastAsia="宋体" w:cs="宋体"/>
          <w:color w:val="auto"/>
          <w:u w:val="single"/>
        </w:rPr>
        <w:t>、双方在合同履行过程中签署的有关工程的洽商、签证、变更、补充协议、会议纪要等经双方授权代表人签字和加盖公章或指定用章确认的书面资料、及承包人承诺函等均视为本合同的组成部分。</w:t>
      </w:r>
    </w:p>
    <w:p w14:paraId="6948C2BF">
      <w:pPr>
        <w:spacing w:line="360" w:lineRule="auto"/>
        <w:ind w:firstLine="420" w:firstLineChars="200"/>
        <w:rPr>
          <w:rFonts w:ascii="宋体" w:hAnsi="宋体" w:eastAsia="宋体" w:cs="宋体"/>
          <w:color w:val="auto"/>
        </w:rPr>
      </w:pPr>
      <w:r>
        <w:rPr>
          <w:rFonts w:hint="eastAsia" w:ascii="宋体" w:hAnsi="宋体" w:eastAsia="宋体" w:cs="宋体"/>
          <w:color w:val="auto"/>
        </w:rPr>
        <w:t>1.1.3 工程和设备</w:t>
      </w:r>
    </w:p>
    <w:p w14:paraId="522A48A5">
      <w:pPr>
        <w:spacing w:line="360" w:lineRule="auto"/>
        <w:ind w:firstLine="420" w:firstLineChars="200"/>
        <w:rPr>
          <w:rFonts w:ascii="宋体" w:hAnsi="宋体" w:eastAsia="宋体" w:cs="宋体"/>
          <w:color w:val="auto"/>
        </w:rPr>
      </w:pPr>
      <w:r>
        <w:rPr>
          <w:rFonts w:hint="eastAsia" w:ascii="宋体" w:hAnsi="宋体" w:eastAsia="宋体" w:cs="宋体"/>
          <w:color w:val="auto"/>
        </w:rPr>
        <w:t>1.1.3.5 单位/区段工程的范围：</w:t>
      </w:r>
      <w:r>
        <w:rPr>
          <w:rFonts w:hint="eastAsia" w:ascii="宋体" w:hAnsi="宋体" w:eastAsia="宋体" w:cs="宋体"/>
          <w:color w:val="auto"/>
          <w:u w:val="single"/>
        </w:rPr>
        <w:t>以经发包人确认的最终版施工图为准。</w:t>
      </w:r>
    </w:p>
    <w:p w14:paraId="3CD9AE98">
      <w:pPr>
        <w:spacing w:line="360" w:lineRule="auto"/>
        <w:ind w:firstLine="420" w:firstLineChars="200"/>
        <w:rPr>
          <w:rFonts w:ascii="宋体" w:hAnsi="宋体" w:eastAsia="宋体" w:cs="宋体"/>
          <w:color w:val="auto"/>
        </w:rPr>
      </w:pPr>
      <w:r>
        <w:rPr>
          <w:rFonts w:hint="eastAsia" w:ascii="宋体" w:hAnsi="宋体" w:eastAsia="宋体" w:cs="宋体"/>
          <w:color w:val="auto"/>
        </w:rPr>
        <w:t>1.1.3.9 作为施工场所组成部分的其他场所包括：</w:t>
      </w:r>
      <w:r>
        <w:rPr>
          <w:rFonts w:hint="eastAsia" w:ascii="宋体" w:hAnsi="宋体" w:eastAsia="宋体" w:cs="宋体"/>
          <w:color w:val="auto"/>
          <w:u w:val="single"/>
        </w:rPr>
        <w:t>发包人根据现场情况调配的其他场地/或者承包人自己租赁的为本项目服务的场地。</w:t>
      </w:r>
    </w:p>
    <w:p w14:paraId="2DBA4ECF">
      <w:pPr>
        <w:spacing w:line="360" w:lineRule="auto"/>
        <w:ind w:firstLine="420" w:firstLineChars="200"/>
        <w:rPr>
          <w:rFonts w:ascii="宋体" w:hAnsi="宋体" w:eastAsia="宋体" w:cs="宋体"/>
          <w:color w:val="auto"/>
        </w:rPr>
      </w:pPr>
      <w:r>
        <w:rPr>
          <w:rFonts w:hint="eastAsia" w:ascii="宋体" w:hAnsi="宋体" w:eastAsia="宋体" w:cs="宋体"/>
          <w:color w:val="auto"/>
        </w:rPr>
        <w:t>1.1.3.10 永久占地包括：</w:t>
      </w:r>
      <w:r>
        <w:rPr>
          <w:rFonts w:hint="eastAsia" w:ascii="宋体" w:hAnsi="宋体" w:eastAsia="宋体" w:cs="宋体"/>
          <w:color w:val="auto"/>
          <w:u w:val="single"/>
        </w:rPr>
        <w:t>用地红线以内</w:t>
      </w:r>
      <w:r>
        <w:rPr>
          <w:rFonts w:hint="eastAsia" w:ascii="宋体" w:hAnsi="宋体" w:eastAsia="宋体" w:cs="宋体"/>
          <w:color w:val="auto"/>
        </w:rPr>
        <w:t>。</w:t>
      </w:r>
    </w:p>
    <w:p w14:paraId="419548C5">
      <w:pPr>
        <w:spacing w:line="360" w:lineRule="auto"/>
        <w:ind w:firstLine="420" w:firstLineChars="200"/>
        <w:rPr>
          <w:rFonts w:ascii="宋体" w:hAnsi="宋体" w:eastAsia="宋体" w:cs="宋体"/>
          <w:color w:val="auto"/>
        </w:rPr>
      </w:pPr>
      <w:r>
        <w:rPr>
          <w:rFonts w:hint="eastAsia" w:ascii="宋体" w:hAnsi="宋体" w:eastAsia="宋体" w:cs="宋体"/>
          <w:color w:val="auto"/>
        </w:rPr>
        <w:t>1.1.3.11 临时占地包括：</w:t>
      </w:r>
      <w:r>
        <w:rPr>
          <w:rFonts w:hint="eastAsia" w:ascii="宋体" w:hAnsi="宋体" w:eastAsia="宋体" w:cs="宋体"/>
          <w:color w:val="auto"/>
          <w:u w:val="single"/>
        </w:rPr>
        <w:t>投标单位按照</w:t>
      </w:r>
      <w:r>
        <w:rPr>
          <w:rFonts w:hint="eastAsia" w:ascii="宋体" w:hAnsi="宋体" w:eastAsia="宋体" w:cs="宋体"/>
          <w:color w:val="auto"/>
          <w:u w:val="single"/>
          <w:lang w:eastAsia="zh-CN"/>
        </w:rPr>
        <w:t>竞争性磋商文件</w:t>
      </w:r>
      <w:r>
        <w:rPr>
          <w:rFonts w:hint="eastAsia" w:ascii="宋体" w:hAnsi="宋体" w:eastAsia="宋体" w:cs="宋体"/>
          <w:color w:val="auto"/>
          <w:u w:val="single"/>
        </w:rPr>
        <w:t>提供项目概况自行考虑。</w:t>
      </w:r>
    </w:p>
    <w:p w14:paraId="4F4996B5">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1.2 语言文字</w:t>
      </w:r>
    </w:p>
    <w:p w14:paraId="03FB669B">
      <w:pPr>
        <w:spacing w:line="360" w:lineRule="auto"/>
        <w:ind w:firstLine="420" w:firstLineChars="200"/>
        <w:rPr>
          <w:rFonts w:ascii="宋体" w:hAnsi="宋体" w:eastAsia="宋体" w:cs="宋体"/>
          <w:color w:val="auto"/>
        </w:rPr>
      </w:pPr>
      <w:r>
        <w:rPr>
          <w:rFonts w:hint="eastAsia" w:ascii="宋体" w:hAnsi="宋体" w:eastAsia="宋体" w:cs="宋体"/>
          <w:color w:val="auto"/>
        </w:rPr>
        <w:t>本合同除使用汉语外，还使用</w:t>
      </w:r>
      <w:r>
        <w:rPr>
          <w:rFonts w:hint="eastAsia" w:ascii="宋体" w:hAnsi="宋体" w:eastAsia="宋体" w:cs="宋体"/>
          <w:color w:val="auto"/>
          <w:u w:val="single"/>
        </w:rPr>
        <w:t xml:space="preserve">/ </w:t>
      </w:r>
      <w:r>
        <w:rPr>
          <w:rFonts w:hint="eastAsia" w:ascii="宋体" w:hAnsi="宋体" w:eastAsia="宋体" w:cs="宋体"/>
          <w:color w:val="auto"/>
        </w:rPr>
        <w:t>语言。</w:t>
      </w:r>
    </w:p>
    <w:p w14:paraId="7F26C66F">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1.3 法律</w:t>
      </w:r>
    </w:p>
    <w:p w14:paraId="16FF99EA">
      <w:pPr>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rPr>
        <w:t>适用于合同的其他规范性文件：</w:t>
      </w:r>
      <w:r>
        <w:rPr>
          <w:rFonts w:hint="eastAsia" w:ascii="宋体" w:hAnsi="宋体" w:eastAsia="宋体" w:cs="宋体"/>
          <w:color w:val="auto"/>
          <w:szCs w:val="21"/>
          <w:u w:val="single"/>
        </w:rPr>
        <w:t>现行《中华人民共和国建筑法》、《中华人民共和国民法典》、《中华人民共和国安全生产法》、《中华人民共和国</w:t>
      </w:r>
      <w:r>
        <w:rPr>
          <w:rFonts w:hint="eastAsia" w:ascii="宋体" w:hAnsi="宋体" w:eastAsia="宋体" w:cs="宋体"/>
          <w:color w:val="auto"/>
          <w:szCs w:val="21"/>
          <w:u w:val="single"/>
          <w:lang w:eastAsia="zh-CN"/>
        </w:rPr>
        <w:t>政府采购法</w:t>
      </w:r>
      <w:r>
        <w:rPr>
          <w:rFonts w:hint="eastAsia" w:ascii="宋体" w:hAnsi="宋体" w:eastAsia="宋体" w:cs="宋体"/>
          <w:color w:val="auto"/>
          <w:szCs w:val="21"/>
          <w:u w:val="single"/>
        </w:rPr>
        <w:t>及实施条例》、国务院《建设工程质量管理条例》、国务院《建设工程安全生产管理条例》、建设部《房屋建筑工程质量保修办法》、中华人民共和国《工程建设标准强制性条文》、现行《建筑工程质量验收统一标准》、《建筑工程施工及验收规范》及《建筑设计防火规范》（GB50016-2014）等国家、部门及地方现行及后续的有关法律、法规、规章、规范性文件等。</w:t>
      </w:r>
    </w:p>
    <w:p w14:paraId="6E225364">
      <w:pPr>
        <w:adjustRightInd w:val="0"/>
        <w:snapToGrid w:val="0"/>
        <w:spacing w:line="360" w:lineRule="auto"/>
        <w:ind w:firstLine="420" w:firstLineChars="200"/>
        <w:rPr>
          <w:rFonts w:ascii="Times New Roman" w:hAnsi="宋体" w:eastAsia="宋体" w:cs="Times New Roman"/>
          <w:color w:val="auto"/>
          <w:szCs w:val="21"/>
          <w:u w:val="single"/>
        </w:rPr>
      </w:pPr>
      <w:r>
        <w:rPr>
          <w:rFonts w:ascii="Times New Roman" w:hAnsi="宋体" w:eastAsia="宋体" w:cs="Times New Roman"/>
          <w:color w:val="auto"/>
          <w:szCs w:val="21"/>
          <w:u w:val="single"/>
        </w:rPr>
        <w:t>本合同同时适用国家与工程所在地的有关建筑质量安全、环境保护等方面的法律、法规、规章。</w:t>
      </w:r>
    </w:p>
    <w:p w14:paraId="60AB693F">
      <w:pPr>
        <w:adjustRightInd w:val="0"/>
        <w:snapToGrid w:val="0"/>
        <w:spacing w:line="360" w:lineRule="auto"/>
        <w:ind w:firstLine="420" w:firstLineChars="200"/>
        <w:rPr>
          <w:rFonts w:ascii="Times New Roman" w:hAnsi="宋体" w:eastAsia="宋体" w:cs="Times New Roman"/>
          <w:color w:val="auto"/>
          <w:szCs w:val="21"/>
          <w:u w:val="single"/>
        </w:rPr>
      </w:pPr>
      <w:r>
        <w:rPr>
          <w:rFonts w:hint="eastAsia" w:ascii="Times New Roman" w:hAnsi="宋体" w:eastAsia="宋体" w:cs="Times New Roman"/>
          <w:color w:val="auto"/>
          <w:szCs w:val="21"/>
          <w:u w:val="single"/>
        </w:rPr>
        <w:t>发包人不承担由于承包人违反或不遵守上述法律而导致的罚款和责任。</w:t>
      </w:r>
    </w:p>
    <w:p w14:paraId="20630DD5">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1.4 标准和规范</w:t>
      </w:r>
    </w:p>
    <w:p w14:paraId="77521A02">
      <w:pPr>
        <w:spacing w:line="360" w:lineRule="auto"/>
        <w:ind w:firstLine="420" w:firstLineChars="200"/>
        <w:rPr>
          <w:rFonts w:ascii="宋体" w:hAnsi="宋体" w:eastAsia="宋体" w:cs="宋体"/>
          <w:color w:val="auto"/>
        </w:rPr>
      </w:pPr>
      <w:r>
        <w:rPr>
          <w:rFonts w:hint="eastAsia" w:ascii="宋体" w:hAnsi="宋体" w:eastAsia="宋体" w:cs="宋体"/>
          <w:color w:val="auto"/>
        </w:rPr>
        <w:t>1.4.1 适用于本合同的标准、规范（名称）包括：</w:t>
      </w:r>
      <w:r>
        <w:rPr>
          <w:rFonts w:hint="eastAsia" w:ascii="宋体" w:hAnsi="宋体" w:eastAsia="宋体" w:cs="宋体"/>
          <w:color w:val="auto"/>
          <w:u w:val="single"/>
        </w:rPr>
        <w:t>①国家现行建筑工程施工及验收规范和相关技术规程；②工程所在地建设主管部门的标准、规范；③工程所在地行业的标准、规范；④当对同一问题的要求标准与国家和地方颁布的标准、规范产生不一致时，应满足高标准要求，同时满足发包人的具体要求。</w:t>
      </w:r>
    </w:p>
    <w:p w14:paraId="43926E00">
      <w:pPr>
        <w:spacing w:line="360" w:lineRule="auto"/>
        <w:ind w:firstLine="420" w:firstLineChars="200"/>
        <w:rPr>
          <w:rFonts w:hint="eastAsia" w:ascii="宋体" w:hAnsi="宋体" w:eastAsia="宋体" w:cs="宋体"/>
          <w:color w:val="auto"/>
          <w:u w:val="single"/>
        </w:rPr>
      </w:pPr>
      <w:r>
        <w:rPr>
          <w:rFonts w:ascii="宋体" w:hAnsi="宋体" w:eastAsia="宋体" w:cs="宋体"/>
          <w:color w:val="auto"/>
          <w:u w:val="single"/>
        </w:rPr>
        <w:t>现行的国家、行业、陕西省及相关地市有关标准、规范</w:t>
      </w:r>
      <w:r>
        <w:rPr>
          <w:rFonts w:hint="eastAsia" w:ascii="宋体" w:hAnsi="宋体" w:eastAsia="宋体" w:cs="宋体"/>
          <w:color w:val="auto"/>
          <w:u w:val="single"/>
        </w:rPr>
        <w:t>；当上述标准与</w:t>
      </w:r>
      <w:r>
        <w:rPr>
          <w:rFonts w:ascii="宋体" w:hAnsi="宋体" w:eastAsia="宋体" w:cs="宋体"/>
          <w:color w:val="auto"/>
          <w:u w:val="single"/>
        </w:rPr>
        <w:t>发包人、或设计技术条款要求不一致时，采用技术要求较高的标准，合同价款被视为已包括执行较高标准所需之全部费用</w:t>
      </w:r>
      <w:r>
        <w:rPr>
          <w:rFonts w:hint="eastAsia" w:ascii="宋体" w:hAnsi="宋体" w:eastAsia="宋体" w:cs="宋体"/>
          <w:color w:val="auto"/>
          <w:u w:val="single"/>
        </w:rPr>
        <w:t>。</w:t>
      </w:r>
    </w:p>
    <w:p w14:paraId="20DEAE9F">
      <w:pPr>
        <w:adjustRightInd w:val="0"/>
        <w:snapToGrid w:val="0"/>
        <w:spacing w:line="360" w:lineRule="auto"/>
        <w:ind w:firstLine="420" w:firstLineChars="200"/>
        <w:rPr>
          <w:rFonts w:hint="eastAsia" w:ascii="宋体" w:hAnsi="宋体" w:eastAsia="宋体" w:cs="宋体"/>
          <w:color w:val="auto"/>
          <w:u w:val="single"/>
        </w:rPr>
      </w:pPr>
      <w:r>
        <w:rPr>
          <w:rFonts w:ascii="Times New Roman" w:hAnsi="宋体" w:eastAsia="宋体" w:cs="Times New Roman"/>
          <w:color w:val="auto"/>
          <w:szCs w:val="21"/>
          <w:u w:val="single"/>
        </w:rPr>
        <w:t>国内没有相应标准、规范时，适用按生产企业在技术监督局备案并经监理工程师和发包人书面同意的标准。</w:t>
      </w:r>
    </w:p>
    <w:p w14:paraId="7E9821EC">
      <w:pPr>
        <w:spacing w:line="360" w:lineRule="auto"/>
        <w:ind w:firstLine="420" w:firstLineChars="200"/>
        <w:rPr>
          <w:rFonts w:ascii="宋体" w:hAnsi="宋体" w:eastAsia="宋体" w:cs="宋体"/>
          <w:color w:val="auto"/>
        </w:rPr>
      </w:pPr>
      <w:r>
        <w:rPr>
          <w:rFonts w:hint="eastAsia" w:ascii="宋体" w:hAnsi="宋体" w:eastAsia="宋体" w:cs="宋体"/>
          <w:color w:val="auto"/>
        </w:rPr>
        <w:t>1.4.2 发包人提供的国外标准、规范的名称：</w:t>
      </w:r>
      <w:r>
        <w:rPr>
          <w:rFonts w:hint="eastAsia" w:ascii="宋体" w:hAnsi="宋体" w:eastAsia="宋体" w:cs="宋体"/>
          <w:color w:val="auto"/>
          <w:u w:val="single"/>
        </w:rPr>
        <w:t xml:space="preserve"> / </w:t>
      </w:r>
      <w:r>
        <w:rPr>
          <w:rFonts w:hint="eastAsia" w:ascii="宋体" w:hAnsi="宋体" w:eastAsia="宋体" w:cs="宋体"/>
          <w:color w:val="auto"/>
        </w:rPr>
        <w:t>；发包人提供的国外标准、规范的份数：</w:t>
      </w:r>
      <w:r>
        <w:rPr>
          <w:rFonts w:hint="eastAsia" w:ascii="宋体" w:hAnsi="宋体" w:eastAsia="宋体" w:cs="宋体"/>
          <w:color w:val="auto"/>
          <w:u w:val="single"/>
        </w:rPr>
        <w:t xml:space="preserve"> / </w:t>
      </w:r>
      <w:r>
        <w:rPr>
          <w:rFonts w:hint="eastAsia" w:ascii="宋体" w:hAnsi="宋体" w:eastAsia="宋体" w:cs="宋体"/>
          <w:color w:val="auto"/>
        </w:rPr>
        <w:t>；发包人提供的国外标准、规范的时间：</w:t>
      </w:r>
      <w:r>
        <w:rPr>
          <w:rFonts w:hint="eastAsia" w:ascii="宋体" w:hAnsi="宋体" w:eastAsia="宋体" w:cs="宋体"/>
          <w:color w:val="auto"/>
          <w:u w:val="single"/>
        </w:rPr>
        <w:t xml:space="preserve"> / </w:t>
      </w:r>
      <w:r>
        <w:rPr>
          <w:rFonts w:hint="eastAsia" w:ascii="宋体" w:hAnsi="宋体" w:eastAsia="宋体" w:cs="宋体"/>
          <w:color w:val="auto"/>
        </w:rPr>
        <w:t>。</w:t>
      </w:r>
    </w:p>
    <w:p w14:paraId="62D183CF">
      <w:pPr>
        <w:spacing w:line="360" w:lineRule="auto"/>
        <w:ind w:firstLine="420" w:firstLineChars="200"/>
        <w:rPr>
          <w:rFonts w:ascii="宋体" w:hAnsi="宋体" w:eastAsia="宋体" w:cs="宋体"/>
          <w:color w:val="auto"/>
        </w:rPr>
      </w:pPr>
      <w:r>
        <w:rPr>
          <w:rFonts w:hint="eastAsia" w:ascii="宋体" w:hAnsi="宋体" w:eastAsia="宋体" w:cs="宋体"/>
          <w:color w:val="auto"/>
        </w:rPr>
        <w:t>1.4.3 没有成文规范、标准规定的约定：</w:t>
      </w:r>
      <w:r>
        <w:rPr>
          <w:rFonts w:hint="eastAsia" w:ascii="宋体" w:hAnsi="宋体" w:eastAsia="宋体" w:cs="宋体"/>
          <w:color w:val="auto"/>
          <w:szCs w:val="21"/>
          <w:u w:val="single"/>
        </w:rPr>
        <w:t>承包人提出规范、标准规定，经发包人书面认可后执行。需研发试验和须对施工人员进行特殊培训等费用已包含在</w:t>
      </w:r>
      <w:r>
        <w:rPr>
          <w:rFonts w:hint="eastAsia" w:ascii="宋体" w:hAnsi="宋体" w:eastAsia="宋体" w:cs="宋体"/>
          <w:color w:val="auto"/>
          <w:szCs w:val="21"/>
          <w:u w:val="single"/>
          <w:lang w:eastAsia="zh-CN"/>
        </w:rPr>
        <w:t>磋商报价</w:t>
      </w:r>
      <w:r>
        <w:rPr>
          <w:rFonts w:hint="eastAsia" w:ascii="宋体" w:hAnsi="宋体" w:eastAsia="宋体" w:cs="宋体"/>
          <w:color w:val="auto"/>
          <w:szCs w:val="21"/>
          <w:u w:val="single"/>
        </w:rPr>
        <w:t>中。</w:t>
      </w:r>
    </w:p>
    <w:p w14:paraId="3407E1C4">
      <w:pPr>
        <w:spacing w:line="360" w:lineRule="auto"/>
        <w:ind w:firstLine="420" w:firstLineChars="200"/>
        <w:rPr>
          <w:rFonts w:ascii="宋体" w:hAnsi="宋体" w:eastAsia="宋体" w:cs="宋体"/>
          <w:color w:val="auto"/>
        </w:rPr>
      </w:pPr>
      <w:r>
        <w:rPr>
          <w:rFonts w:hint="eastAsia" w:ascii="宋体" w:hAnsi="宋体" w:eastAsia="宋体" w:cs="宋体"/>
          <w:color w:val="auto"/>
        </w:rPr>
        <w:t>发包人的技术要求及提交时间：</w:t>
      </w:r>
      <w:r>
        <w:rPr>
          <w:rFonts w:hint="eastAsia" w:ascii="宋体" w:hAnsi="宋体" w:eastAsia="宋体" w:cs="宋体"/>
          <w:color w:val="auto"/>
          <w:u w:val="single"/>
        </w:rPr>
        <w:t>执行国家相关标准规范。</w:t>
      </w:r>
    </w:p>
    <w:p w14:paraId="15834703">
      <w:pPr>
        <w:spacing w:line="360" w:lineRule="auto"/>
        <w:ind w:firstLine="420" w:firstLineChars="200"/>
        <w:rPr>
          <w:rFonts w:ascii="宋体" w:hAnsi="宋体" w:eastAsia="宋体" w:cs="宋体"/>
          <w:color w:val="auto"/>
        </w:rPr>
      </w:pPr>
      <w:r>
        <w:rPr>
          <w:rFonts w:hint="eastAsia" w:ascii="宋体" w:hAnsi="宋体" w:eastAsia="宋体" w:cs="宋体"/>
          <w:color w:val="auto"/>
        </w:rPr>
        <w:t>1.4.4 发包人对于工程的技术标准、功能要求：</w:t>
      </w:r>
      <w:r>
        <w:rPr>
          <w:rFonts w:hint="eastAsia" w:ascii="宋体" w:hAnsi="宋体" w:eastAsia="宋体" w:cs="宋体"/>
          <w:color w:val="auto"/>
          <w:u w:val="single"/>
        </w:rPr>
        <w:t>采用行业或地方标准及规范，满足发包人标准化施工样板要求</w:t>
      </w:r>
      <w:r>
        <w:rPr>
          <w:rFonts w:hint="eastAsia" w:ascii="宋体" w:hAnsi="宋体" w:eastAsia="宋体" w:cs="宋体"/>
          <w:color w:val="auto"/>
        </w:rPr>
        <w:t>。</w:t>
      </w:r>
    </w:p>
    <w:p w14:paraId="641F91A0">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1.5 合同文件的优先顺序</w:t>
      </w:r>
    </w:p>
    <w:p w14:paraId="0F85C29E">
      <w:pPr>
        <w:spacing w:line="360" w:lineRule="auto"/>
        <w:ind w:firstLine="420" w:firstLineChars="200"/>
        <w:rPr>
          <w:rFonts w:ascii="宋体" w:hAnsi="宋体" w:eastAsia="宋体" w:cs="宋体"/>
          <w:color w:val="auto"/>
        </w:rPr>
      </w:pPr>
      <w:r>
        <w:rPr>
          <w:rFonts w:hint="eastAsia" w:ascii="宋体" w:hAnsi="宋体" w:eastAsia="宋体" w:cs="宋体"/>
          <w:color w:val="auto"/>
        </w:rPr>
        <w:t>合同文件组成及优先顺序为：</w:t>
      </w:r>
    </w:p>
    <w:p w14:paraId="2323C3F2">
      <w:pPr>
        <w:spacing w:line="360" w:lineRule="auto"/>
        <w:ind w:firstLine="420" w:firstLineChars="200"/>
        <w:rPr>
          <w:rFonts w:ascii="宋体" w:hAnsi="宋体" w:eastAsia="宋体" w:cs="宋体"/>
          <w:color w:val="auto"/>
        </w:rPr>
      </w:pPr>
      <w:r>
        <w:rPr>
          <w:rFonts w:hint="eastAsia" w:ascii="宋体" w:hAnsi="宋体" w:eastAsia="宋体" w:cs="宋体"/>
          <w:color w:val="auto"/>
        </w:rPr>
        <w:t>（1）本合同协议书；</w:t>
      </w:r>
    </w:p>
    <w:p w14:paraId="0FA6DFBD">
      <w:pPr>
        <w:spacing w:line="360" w:lineRule="auto"/>
        <w:ind w:firstLine="420" w:firstLineChars="200"/>
        <w:rPr>
          <w:rFonts w:ascii="宋体" w:hAnsi="宋体" w:eastAsia="宋体" w:cs="宋体"/>
          <w:color w:val="auto"/>
        </w:rPr>
      </w:pPr>
      <w:r>
        <w:rPr>
          <w:rFonts w:hint="eastAsia" w:ascii="宋体" w:hAnsi="宋体" w:eastAsia="宋体" w:cs="宋体"/>
          <w:color w:val="auto"/>
        </w:rPr>
        <w:t>（2）补充协议（如果有）</w:t>
      </w:r>
    </w:p>
    <w:p w14:paraId="06455C6D">
      <w:pPr>
        <w:spacing w:line="360" w:lineRule="auto"/>
        <w:ind w:firstLine="420" w:firstLineChars="200"/>
        <w:rPr>
          <w:rFonts w:ascii="宋体" w:hAnsi="宋体" w:eastAsia="宋体" w:cs="宋体"/>
          <w:color w:val="auto"/>
        </w:rPr>
      </w:pPr>
      <w:r>
        <w:rPr>
          <w:rFonts w:hint="eastAsia" w:ascii="宋体" w:hAnsi="宋体" w:eastAsia="宋体" w:cs="宋体"/>
          <w:color w:val="auto"/>
        </w:rPr>
        <w:t>（3）</w:t>
      </w:r>
      <w:r>
        <w:rPr>
          <w:rFonts w:hint="eastAsia" w:ascii="宋体" w:hAnsi="宋体" w:eastAsia="宋体" w:cs="宋体"/>
          <w:color w:val="auto"/>
          <w:lang w:eastAsia="zh-CN"/>
        </w:rPr>
        <w:t>成交通知书</w:t>
      </w:r>
      <w:r>
        <w:rPr>
          <w:rFonts w:hint="eastAsia" w:ascii="宋体" w:hAnsi="宋体" w:eastAsia="宋体" w:cs="宋体"/>
          <w:color w:val="auto"/>
        </w:rPr>
        <w:t>；</w:t>
      </w:r>
    </w:p>
    <w:p w14:paraId="2C1F17A2">
      <w:pPr>
        <w:spacing w:line="360" w:lineRule="auto"/>
        <w:ind w:firstLine="420" w:firstLineChars="200"/>
        <w:rPr>
          <w:rFonts w:hint="eastAsia" w:ascii="宋体" w:hAnsi="宋体" w:eastAsia="宋体" w:cs="宋体"/>
          <w:color w:val="auto"/>
          <w:lang w:eastAsia="zh-CN"/>
        </w:rPr>
      </w:pPr>
      <w:r>
        <w:rPr>
          <w:rFonts w:hint="eastAsia" w:ascii="宋体" w:hAnsi="宋体" w:eastAsia="宋体" w:cs="宋体"/>
          <w:color w:val="auto"/>
        </w:rPr>
        <w:t>（4）</w:t>
      </w:r>
      <w:r>
        <w:rPr>
          <w:rFonts w:hint="eastAsia" w:ascii="宋体" w:hAnsi="宋体" w:eastAsia="宋体" w:cs="宋体"/>
          <w:color w:val="auto"/>
          <w:lang w:eastAsia="zh-CN"/>
        </w:rPr>
        <w:t>磋商响应文件</w:t>
      </w:r>
    </w:p>
    <w:p w14:paraId="3F5DED67">
      <w:pPr>
        <w:spacing w:line="360" w:lineRule="auto"/>
        <w:ind w:firstLine="420" w:firstLineChars="200"/>
        <w:rPr>
          <w:rFonts w:ascii="宋体" w:hAnsi="宋体" w:eastAsia="宋体" w:cs="宋体"/>
          <w:color w:val="auto"/>
        </w:rPr>
      </w:pPr>
      <w:r>
        <w:rPr>
          <w:rFonts w:hint="eastAsia" w:ascii="宋体" w:hAnsi="宋体" w:eastAsia="宋体" w:cs="宋体"/>
          <w:color w:val="auto"/>
        </w:rPr>
        <w:t>（5）</w:t>
      </w:r>
      <w:r>
        <w:rPr>
          <w:rFonts w:hint="eastAsia" w:ascii="宋体" w:hAnsi="宋体" w:eastAsia="宋体" w:cs="宋体"/>
          <w:color w:val="auto"/>
          <w:lang w:eastAsia="zh-CN"/>
        </w:rPr>
        <w:t>竞争性磋商文件</w:t>
      </w:r>
      <w:r>
        <w:rPr>
          <w:rFonts w:hint="eastAsia" w:ascii="宋体" w:hAnsi="宋体" w:eastAsia="宋体" w:cs="宋体"/>
          <w:color w:val="auto"/>
        </w:rPr>
        <w:t>及其附录；</w:t>
      </w:r>
    </w:p>
    <w:p w14:paraId="3D243612">
      <w:pPr>
        <w:spacing w:line="360" w:lineRule="auto"/>
        <w:ind w:firstLine="420" w:firstLineChars="200"/>
        <w:rPr>
          <w:rFonts w:ascii="宋体" w:hAnsi="宋体" w:eastAsia="宋体" w:cs="宋体"/>
          <w:color w:val="auto"/>
        </w:rPr>
      </w:pPr>
      <w:r>
        <w:rPr>
          <w:rFonts w:hint="eastAsia" w:ascii="宋体" w:hAnsi="宋体" w:eastAsia="宋体" w:cs="宋体"/>
          <w:color w:val="auto"/>
        </w:rPr>
        <w:t>（6）本专用合同条款及其附件；</w:t>
      </w:r>
    </w:p>
    <w:p w14:paraId="778F625E">
      <w:pPr>
        <w:spacing w:line="360" w:lineRule="auto"/>
        <w:ind w:firstLine="420" w:firstLineChars="200"/>
        <w:rPr>
          <w:rFonts w:ascii="宋体" w:hAnsi="宋体" w:eastAsia="宋体" w:cs="宋体"/>
          <w:color w:val="auto"/>
        </w:rPr>
      </w:pPr>
      <w:r>
        <w:rPr>
          <w:rFonts w:hint="eastAsia" w:ascii="宋体" w:hAnsi="宋体" w:eastAsia="宋体" w:cs="宋体"/>
          <w:color w:val="auto"/>
        </w:rPr>
        <w:t>（7）本通用合同条款；</w:t>
      </w:r>
    </w:p>
    <w:p w14:paraId="57459F30">
      <w:pPr>
        <w:spacing w:line="360" w:lineRule="auto"/>
        <w:ind w:firstLine="420" w:firstLineChars="200"/>
        <w:rPr>
          <w:rFonts w:ascii="宋体" w:hAnsi="宋体" w:eastAsia="宋体" w:cs="宋体"/>
          <w:color w:val="auto"/>
        </w:rPr>
      </w:pPr>
      <w:r>
        <w:rPr>
          <w:rFonts w:hint="eastAsia" w:ascii="宋体" w:hAnsi="宋体" w:eastAsia="宋体" w:cs="宋体"/>
          <w:color w:val="auto"/>
        </w:rPr>
        <w:t>（8）标准、现行、地方规范及有关技术文件；</w:t>
      </w:r>
    </w:p>
    <w:p w14:paraId="3DFA4C01">
      <w:pPr>
        <w:spacing w:line="360" w:lineRule="auto"/>
        <w:ind w:firstLine="420" w:firstLineChars="200"/>
        <w:rPr>
          <w:rFonts w:ascii="宋体" w:hAnsi="宋体" w:eastAsia="宋体" w:cs="宋体"/>
          <w:color w:val="auto"/>
        </w:rPr>
      </w:pPr>
      <w:r>
        <w:rPr>
          <w:rFonts w:hint="eastAsia" w:ascii="宋体" w:hAnsi="宋体" w:eastAsia="宋体" w:cs="宋体"/>
          <w:color w:val="auto"/>
        </w:rPr>
        <w:t>（9）已标价工程量清单或预算书；</w:t>
      </w:r>
    </w:p>
    <w:p w14:paraId="4AE147AE">
      <w:pPr>
        <w:spacing w:line="360" w:lineRule="auto"/>
        <w:ind w:firstLine="420" w:firstLineChars="200"/>
        <w:rPr>
          <w:rFonts w:ascii="宋体" w:hAnsi="宋体" w:eastAsia="宋体" w:cs="宋体"/>
          <w:color w:val="auto"/>
        </w:rPr>
      </w:pPr>
      <w:r>
        <w:rPr>
          <w:rFonts w:hint="eastAsia" w:ascii="宋体" w:hAnsi="宋体" w:eastAsia="宋体" w:cs="宋体"/>
          <w:color w:val="auto"/>
        </w:rPr>
        <w:t>（10）其他合同文件。</w:t>
      </w:r>
    </w:p>
    <w:p w14:paraId="5617B9D0">
      <w:pPr>
        <w:spacing w:line="360" w:lineRule="auto"/>
        <w:ind w:firstLine="420" w:firstLineChars="200"/>
        <w:rPr>
          <w:rFonts w:ascii="宋体" w:hAnsi="宋体" w:eastAsia="宋体" w:cs="宋体"/>
          <w:color w:val="auto"/>
        </w:rPr>
      </w:pPr>
      <w:r>
        <w:rPr>
          <w:rFonts w:hint="eastAsia" w:ascii="宋体" w:hAnsi="宋体" w:eastAsia="宋体" w:cs="宋体"/>
          <w:color w:val="auto"/>
        </w:rPr>
        <w:t>上述各项合同文件包括合同当事人就该项合同文件所作出的补充和修改，属于同一类内容的文件，应以最新签署的为准。</w:t>
      </w:r>
    </w:p>
    <w:p w14:paraId="420DA00E">
      <w:pPr>
        <w:spacing w:line="360" w:lineRule="auto"/>
        <w:ind w:firstLine="420" w:firstLineChars="200"/>
        <w:rPr>
          <w:rFonts w:ascii="宋体" w:hAnsi="宋体" w:eastAsia="宋体" w:cs="宋体"/>
          <w:color w:val="auto"/>
        </w:rPr>
      </w:pPr>
      <w:r>
        <w:rPr>
          <w:rFonts w:hint="eastAsia" w:ascii="宋体" w:hAnsi="宋体" w:eastAsia="宋体" w:cs="宋体"/>
          <w:color w:val="auto"/>
        </w:rPr>
        <w:t>在合同订立及履行过程中形成的与合同有关的文件均构成合同文件组成部分，并根据其性质确定优先解释顺序。</w:t>
      </w:r>
    </w:p>
    <w:p w14:paraId="1DBFEA9C">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1.6 文件的提供和照管</w:t>
      </w:r>
    </w:p>
    <w:p w14:paraId="33D7088C">
      <w:pPr>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1.6.1 发包人文件的提供</w:t>
      </w:r>
    </w:p>
    <w:p w14:paraId="19E9AF34">
      <w:pPr>
        <w:spacing w:line="360" w:lineRule="auto"/>
        <w:ind w:firstLine="420" w:firstLineChars="200"/>
        <w:rPr>
          <w:rFonts w:ascii="宋体" w:hAnsi="宋体" w:eastAsia="宋体" w:cs="宋体"/>
          <w:color w:val="auto"/>
        </w:rPr>
      </w:pPr>
      <w:r>
        <w:rPr>
          <w:rFonts w:hint="eastAsia" w:ascii="宋体" w:hAnsi="宋体" w:eastAsia="宋体" w:cs="宋体"/>
          <w:color w:val="auto"/>
        </w:rPr>
        <w:t>发包人文件的提供期限、名称、数量和形式：</w:t>
      </w:r>
      <w:r>
        <w:rPr>
          <w:rFonts w:hint="eastAsia" w:ascii="宋体" w:hAnsi="宋体" w:eastAsia="宋体" w:cs="宋体"/>
          <w:color w:val="auto"/>
          <w:u w:val="single"/>
        </w:rPr>
        <w:t xml:space="preserve"> /</w:t>
      </w:r>
      <w:r>
        <w:rPr>
          <w:rFonts w:hint="eastAsia" w:ascii="宋体" w:hAnsi="宋体" w:eastAsia="宋体" w:cs="宋体"/>
          <w:color w:val="auto"/>
        </w:rPr>
        <w:t xml:space="preserve"> 。</w:t>
      </w:r>
    </w:p>
    <w:p w14:paraId="15516CC9">
      <w:pPr>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1.6.2 承包人文件的提供</w:t>
      </w:r>
    </w:p>
    <w:p w14:paraId="770CDB8C">
      <w:pPr>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承包人向发包人提供图纸的期限：</w:t>
      </w:r>
      <w:r>
        <w:rPr>
          <w:rFonts w:hint="eastAsia" w:ascii="宋体" w:hAnsi="宋体" w:eastAsia="宋体" w:cs="宋体"/>
          <w:color w:val="auto"/>
          <w:u w:val="single"/>
        </w:rPr>
        <w:t>开工前7日历天</w:t>
      </w:r>
      <w:r>
        <w:rPr>
          <w:rFonts w:hint="eastAsia" w:ascii="宋体" w:hAnsi="宋体" w:eastAsia="宋体" w:cs="宋体"/>
          <w:color w:val="auto"/>
        </w:rPr>
        <w:t>；</w:t>
      </w:r>
    </w:p>
    <w:p w14:paraId="296998E5">
      <w:pPr>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承包人向发包人提供图纸的数量：</w:t>
      </w:r>
      <w:r>
        <w:rPr>
          <w:rFonts w:hint="eastAsia" w:ascii="宋体" w:hAnsi="宋体" w:eastAsia="宋体" w:cs="宋体"/>
          <w:color w:val="auto"/>
          <w:u w:val="single"/>
        </w:rPr>
        <w:t>捌套，其中叁套用于竣工图（提供的图纸数量不满足要求时，承包人可向发包人申请加晒图纸，费用由承包人承担）</w:t>
      </w:r>
      <w:r>
        <w:rPr>
          <w:rFonts w:hint="eastAsia" w:ascii="宋体" w:hAnsi="宋体" w:eastAsia="宋体" w:cs="宋体"/>
          <w:color w:val="auto"/>
        </w:rPr>
        <w:t>；</w:t>
      </w:r>
    </w:p>
    <w:p w14:paraId="4D3A991B">
      <w:pPr>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承包人向发包人提供图纸的内容：</w:t>
      </w:r>
      <w:r>
        <w:rPr>
          <w:rFonts w:hint="eastAsia" w:ascii="宋体" w:hAnsi="宋体" w:eastAsia="宋体" w:cs="宋体"/>
          <w:color w:val="auto"/>
          <w:u w:val="single"/>
        </w:rPr>
        <w:t>经发包人确认的施工图（确认是指：定位、效果、功能、需求）</w:t>
      </w:r>
      <w:r>
        <w:rPr>
          <w:rFonts w:hint="eastAsia" w:ascii="宋体" w:hAnsi="宋体" w:eastAsia="宋体" w:cs="宋体"/>
          <w:color w:val="auto"/>
        </w:rPr>
        <w:t>。</w:t>
      </w:r>
    </w:p>
    <w:p w14:paraId="174613AD">
      <w:pPr>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承包人向发包人提供的其他文件，包括：</w:t>
      </w:r>
      <w:r>
        <w:rPr>
          <w:rFonts w:hint="eastAsia" w:ascii="宋体" w:hAnsi="宋体" w:eastAsia="宋体" w:cs="宋体"/>
          <w:color w:val="auto"/>
          <w:u w:val="single"/>
        </w:rPr>
        <w:t>为了达成项目的质量、安全、投资、进度目标，按照国家、地方的法律法规、规范标准必须由施工方完成的文件，包括但不限于：开工报告、详细可操作的施工组织设计、安全专项方案、施工现场突发事故预案及施工总进度计划（根据工程进度至少每个月或按照监理工程师的指令进行总进度计划的修订）、工作量报表、施工用电、用水计划等。所提供的文件内容不得与招</w:t>
      </w:r>
      <w:r>
        <w:rPr>
          <w:rFonts w:hint="eastAsia" w:ascii="宋体" w:hAnsi="宋体" w:eastAsia="宋体" w:cs="宋体"/>
          <w:color w:val="auto"/>
          <w:u w:val="single"/>
          <w:lang w:eastAsia="zh-CN"/>
        </w:rPr>
        <w:t>磋商响应文件</w:t>
      </w:r>
      <w:r>
        <w:rPr>
          <w:rFonts w:hint="eastAsia" w:ascii="宋体" w:hAnsi="宋体" w:eastAsia="宋体" w:cs="宋体"/>
          <w:color w:val="auto"/>
          <w:u w:val="single"/>
        </w:rPr>
        <w:t>中所列条款有实质性差异，如有差异，由此所产生的费用增加发包人不予签证，造成的损失发包人概不负责（非承包人原因的情形除外）；在不影响工程质量、安全、进度、使用标准等前提下，由于施工方降低施工措施标准以及其他原因等带来的投资的减少，发包人有权予以对应的扣除；</w:t>
      </w:r>
    </w:p>
    <w:p w14:paraId="5C878C31">
      <w:pPr>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承包人提供其他文件的期限为：</w:t>
      </w:r>
      <w:r>
        <w:rPr>
          <w:rFonts w:hint="eastAsia" w:ascii="宋体" w:hAnsi="宋体" w:eastAsia="宋体" w:cs="宋体"/>
          <w:color w:val="auto"/>
          <w:u w:val="single"/>
        </w:rPr>
        <w:t>发包人要求提供后7日历天；</w:t>
      </w:r>
    </w:p>
    <w:p w14:paraId="673A1C06">
      <w:pPr>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承包人提供的文件的形式为：</w:t>
      </w:r>
      <w:r>
        <w:rPr>
          <w:rFonts w:hint="eastAsia" w:ascii="宋体" w:hAnsi="宋体" w:eastAsia="宋体" w:cs="宋体"/>
          <w:color w:val="auto"/>
          <w:u w:val="single"/>
        </w:rPr>
        <w:t>书面和电子文档形式；</w:t>
      </w:r>
    </w:p>
    <w:p w14:paraId="47CA45C1">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1.7 联络</w:t>
      </w:r>
    </w:p>
    <w:p w14:paraId="3AD56FB9">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1.7.1 发包人和承包人应当在</w:t>
      </w:r>
      <w:r>
        <w:rPr>
          <w:rFonts w:hint="eastAsia" w:ascii="宋体" w:hAnsi="宋体" w:eastAsia="宋体" w:cs="宋体"/>
          <w:color w:val="auto"/>
          <w:szCs w:val="22"/>
          <w:u w:val="single"/>
        </w:rPr>
        <w:t>7</w:t>
      </w:r>
      <w:r>
        <w:rPr>
          <w:rFonts w:hint="eastAsia" w:ascii="宋体" w:hAnsi="宋体" w:eastAsia="宋体" w:cs="宋体"/>
          <w:color w:val="auto"/>
          <w:szCs w:val="22"/>
        </w:rPr>
        <w:t>天内将与合同有关的通知、批准、证明、证书、指示、指令、要求、请求、同意、意见、确定和决定等书面函件送达对方当事人。</w:t>
      </w:r>
    </w:p>
    <w:p w14:paraId="65304FC8">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1.7.2 发包人指定的送达方式（包括电子传输方式）：</w:t>
      </w:r>
      <w:r>
        <w:rPr>
          <w:rFonts w:hint="eastAsia" w:ascii="宋体" w:hAnsi="宋体" w:eastAsia="宋体" w:cs="宋体"/>
          <w:color w:val="auto"/>
          <w:szCs w:val="22"/>
          <w:u w:val="single"/>
        </w:rPr>
        <w:t>发包人预留的联系电话、通讯地址、电子邮箱作为永久联系方式，预留的通讯地址寄出邮件，预留的电子邮箱为目的地发送邮件的，发出时即视为送达。</w:t>
      </w:r>
    </w:p>
    <w:p w14:paraId="709EEA7E">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发包人的送达地址：</w:t>
      </w:r>
      <w:r>
        <w:rPr>
          <w:rFonts w:hint="eastAsia" w:ascii="宋体" w:hAnsi="宋体" w:eastAsia="宋体" w:cs="宋体"/>
          <w:color w:val="auto"/>
          <w:szCs w:val="22"/>
          <w:u w:val="single"/>
        </w:rPr>
        <w:t>发包人工地现场办公室</w:t>
      </w:r>
      <w:r>
        <w:rPr>
          <w:rFonts w:hint="eastAsia" w:ascii="宋体" w:hAnsi="宋体" w:eastAsia="宋体" w:cs="宋体"/>
          <w:color w:val="auto"/>
          <w:szCs w:val="22"/>
        </w:rPr>
        <w:t>。</w:t>
      </w:r>
    </w:p>
    <w:p w14:paraId="753EF062">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承包人指定的送达方式（包括电子传输方式）：</w:t>
      </w:r>
      <w:r>
        <w:rPr>
          <w:rFonts w:hint="eastAsia" w:ascii="宋体" w:hAnsi="宋体" w:eastAsia="宋体" w:cs="宋体"/>
          <w:color w:val="auto"/>
          <w:szCs w:val="22"/>
          <w:u w:val="single"/>
        </w:rPr>
        <w:t>发包人预留的联系电话、通讯地址、电子邮箱作为永久联系方式，预留的通讯地址寄出邮件，预留的电子邮箱为目的地发送邮件的，发出时即视为送达</w:t>
      </w:r>
      <w:r>
        <w:rPr>
          <w:rFonts w:hint="eastAsia" w:ascii="宋体" w:hAnsi="宋体" w:eastAsia="宋体" w:cs="宋体"/>
          <w:color w:val="auto"/>
          <w:szCs w:val="22"/>
        </w:rPr>
        <w:t>。</w:t>
      </w:r>
    </w:p>
    <w:p w14:paraId="68559313">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承包人的送达地址：</w:t>
      </w:r>
      <w:r>
        <w:rPr>
          <w:rFonts w:hint="eastAsia" w:ascii="宋体" w:hAnsi="宋体" w:eastAsia="宋体" w:cs="宋体"/>
          <w:color w:val="auto"/>
          <w:szCs w:val="22"/>
          <w:u w:val="single"/>
        </w:rPr>
        <w:t>承包人工地现场办公室</w:t>
      </w:r>
      <w:r>
        <w:rPr>
          <w:rFonts w:hint="eastAsia" w:ascii="宋体" w:hAnsi="宋体" w:eastAsia="宋体" w:cs="宋体"/>
          <w:color w:val="auto"/>
          <w:szCs w:val="22"/>
        </w:rPr>
        <w:t>。</w:t>
      </w:r>
    </w:p>
    <w:p w14:paraId="05280888">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1.10 知识产权</w:t>
      </w:r>
    </w:p>
    <w:p w14:paraId="4ED54C0E">
      <w:pPr>
        <w:adjustRightInd w:val="0"/>
        <w:snapToGrid w:val="0"/>
        <w:spacing w:line="360" w:lineRule="auto"/>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rPr>
        <w:t>1.10.1 由发包人（或以发包人名义）编制的《发包人要求》和其他文件的著作权归属：</w:t>
      </w:r>
      <w:r>
        <w:rPr>
          <w:rFonts w:hint="eastAsia" w:ascii="Times New Roman" w:hAnsi="Times New Roman" w:eastAsia="宋体" w:cs="Times New Roman"/>
          <w:color w:val="auto"/>
          <w:szCs w:val="21"/>
          <w:u w:val="single"/>
        </w:rPr>
        <w:t>发包人</w:t>
      </w:r>
      <w:r>
        <w:rPr>
          <w:rFonts w:hint="eastAsia" w:ascii="Times New Roman" w:hAnsi="Times New Roman" w:eastAsia="宋体" w:cs="Times New Roman"/>
          <w:color w:val="auto"/>
          <w:szCs w:val="21"/>
        </w:rPr>
        <w:t>。</w:t>
      </w:r>
    </w:p>
    <w:p w14:paraId="30AFDD63">
      <w:pPr>
        <w:adjustRightInd w:val="0"/>
        <w:snapToGrid w:val="0"/>
        <w:spacing w:line="360" w:lineRule="auto"/>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rPr>
        <w:t>关于发包人提供的上述文件的使用限制的要求：</w:t>
      </w:r>
      <w:r>
        <w:rPr>
          <w:rFonts w:hint="eastAsia" w:ascii="Times New Roman" w:hAnsi="Times New Roman" w:eastAsia="宋体" w:cs="Times New Roman"/>
          <w:color w:val="auto"/>
          <w:szCs w:val="21"/>
          <w:u w:val="single"/>
        </w:rPr>
        <w:t>承包人不得向任何第三方泄露或用于任何与本项目施工无关的用途；本项目竣工验收后，未经发包人同意，承包人不得自行使用或授权他人使用发包人前述提供的图纸、文件</w:t>
      </w:r>
      <w:r>
        <w:rPr>
          <w:rFonts w:hint="eastAsia" w:ascii="Times New Roman" w:hAnsi="Times New Roman" w:eastAsia="宋体" w:cs="Times New Roman"/>
          <w:color w:val="auto"/>
          <w:szCs w:val="21"/>
        </w:rPr>
        <w:t>。</w:t>
      </w:r>
    </w:p>
    <w:p w14:paraId="1055362C">
      <w:pPr>
        <w:adjustRightInd w:val="0"/>
        <w:snapToGrid w:val="0"/>
        <w:spacing w:line="360" w:lineRule="auto"/>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rPr>
        <w:t>1.10.2 由承包人（或以承包人名义）为实施工程所编制的文件、承包人完成的设计工作成果和建造完成的建筑物的知识产权归属：</w:t>
      </w:r>
      <w:r>
        <w:rPr>
          <w:rFonts w:hint="eastAsia" w:ascii="Times New Roman" w:hAnsi="Times New Roman" w:eastAsia="宋体" w:cs="Times New Roman"/>
          <w:color w:val="auto"/>
          <w:szCs w:val="21"/>
          <w:u w:val="single"/>
        </w:rPr>
        <w:t>除署名权以外的著作权属于发包人</w:t>
      </w:r>
      <w:r>
        <w:rPr>
          <w:rFonts w:hint="eastAsia" w:ascii="Times New Roman" w:hAnsi="Times New Roman" w:eastAsia="宋体" w:cs="Times New Roman"/>
          <w:color w:val="auto"/>
          <w:szCs w:val="21"/>
        </w:rPr>
        <w:t>。</w:t>
      </w:r>
    </w:p>
    <w:p w14:paraId="4B089AAA">
      <w:pPr>
        <w:adjustRightInd w:val="0"/>
        <w:snapToGrid w:val="0"/>
        <w:spacing w:line="360" w:lineRule="auto"/>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rPr>
        <w:t>关于承包人提供的上述文件的使用限制的要求：</w:t>
      </w:r>
      <w:r>
        <w:rPr>
          <w:rFonts w:hint="eastAsia" w:ascii="Times New Roman" w:hAnsi="Times New Roman" w:eastAsia="宋体" w:cs="Times New Roman"/>
          <w:color w:val="auto"/>
          <w:szCs w:val="21"/>
          <w:u w:val="single"/>
        </w:rPr>
        <w:t>承包人对上述文件仅限用于本合同约定的工程，对文件的复制应经发包人同意并记录，按受控文件要求进行管理，不得外传、外借</w:t>
      </w:r>
      <w:r>
        <w:rPr>
          <w:rFonts w:hint="eastAsia" w:ascii="Times New Roman" w:hAnsi="Times New Roman" w:eastAsia="宋体" w:cs="Times New Roman"/>
          <w:color w:val="auto"/>
          <w:szCs w:val="21"/>
        </w:rPr>
        <w:t>。</w:t>
      </w:r>
    </w:p>
    <w:p w14:paraId="720B371D">
      <w:pPr>
        <w:adjustRightInd w:val="0"/>
        <w:snapToGrid w:val="0"/>
        <w:spacing w:line="360" w:lineRule="auto"/>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rPr>
        <w:t>1.10.3 承包人在</w:t>
      </w:r>
      <w:r>
        <w:rPr>
          <w:rFonts w:hint="eastAsia" w:ascii="Times New Roman" w:hAnsi="Times New Roman" w:eastAsia="宋体" w:cs="Times New Roman"/>
          <w:color w:val="auto"/>
          <w:szCs w:val="21"/>
          <w:lang w:eastAsia="zh-CN"/>
        </w:rPr>
        <w:t>磋商响应文件</w:t>
      </w:r>
      <w:r>
        <w:rPr>
          <w:rFonts w:hint="eastAsia" w:ascii="Times New Roman" w:hAnsi="Times New Roman" w:eastAsia="宋体" w:cs="Times New Roman"/>
          <w:color w:val="auto"/>
          <w:szCs w:val="21"/>
        </w:rPr>
        <w:t>中采用的专利、专有技术、技术秘密的使用费的承担方式：</w:t>
      </w:r>
      <w:r>
        <w:rPr>
          <w:rFonts w:hint="eastAsia" w:ascii="Times New Roman" w:hAnsi="Times New Roman" w:eastAsia="宋体" w:cs="Times New Roman"/>
          <w:color w:val="auto"/>
          <w:szCs w:val="21"/>
          <w:u w:val="single"/>
        </w:rPr>
        <w:t>已包含在合同总价中，发包人不再另行支付费用；如承包人侵权使用，由此造成的责任和损失全部由承包人承担，给发包人造成损失的，承包人负责赔偿</w:t>
      </w:r>
      <w:r>
        <w:rPr>
          <w:rFonts w:hint="eastAsia" w:ascii="Times New Roman" w:hAnsi="Times New Roman" w:eastAsia="宋体" w:cs="Times New Roman"/>
          <w:color w:val="auto"/>
          <w:szCs w:val="21"/>
        </w:rPr>
        <w:t>。</w:t>
      </w:r>
    </w:p>
    <w:p w14:paraId="44DFF7B6">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1.11 保密</w:t>
      </w:r>
    </w:p>
    <w:p w14:paraId="08745C95">
      <w:pPr>
        <w:spacing w:line="360" w:lineRule="auto"/>
        <w:ind w:firstLine="420" w:firstLineChars="200"/>
        <w:rPr>
          <w:rFonts w:ascii="宋体" w:hAnsi="宋体" w:eastAsia="宋体" w:cs="宋体"/>
          <w:color w:val="auto"/>
          <w:szCs w:val="22"/>
          <w:u w:val="single"/>
        </w:rPr>
      </w:pPr>
      <w:r>
        <w:rPr>
          <w:rFonts w:hint="eastAsia" w:ascii="宋体" w:hAnsi="宋体" w:eastAsia="宋体" w:cs="宋体"/>
          <w:color w:val="auto"/>
          <w:szCs w:val="22"/>
        </w:rPr>
        <w:t>双方订立的商业保密协议（名称）：</w:t>
      </w:r>
      <w:r>
        <w:rPr>
          <w:rFonts w:hint="eastAsia" w:ascii="宋体" w:hAnsi="宋体" w:eastAsia="宋体" w:cs="宋体"/>
          <w:color w:val="auto"/>
          <w:szCs w:val="22"/>
          <w:u w:val="single"/>
        </w:rPr>
        <w:t>双方根据实际情况，另行协商确定，作为本合同附件。本工程所有图纸不得外借，未经发包人同意不得用于其它工程或向第三方透漏有关该工程的一切信息。</w:t>
      </w:r>
    </w:p>
    <w:p w14:paraId="19F05E94">
      <w:pPr>
        <w:keepNext w:val="0"/>
        <w:keepLines w:val="0"/>
        <w:widowControl/>
        <w:numPr>
          <w:ilvl w:val="0"/>
          <w:numId w:val="0"/>
        </w:numPr>
        <w:tabs>
          <w:tab w:val="left" w:pos="993"/>
          <w:tab w:val="left" w:pos="1276"/>
        </w:tabs>
        <w:wordWrap/>
        <w:topLinePunct w:val="0"/>
        <w:adjustRightInd w:val="0"/>
        <w:snapToGrid w:val="0"/>
        <w:spacing w:before="0" w:beforeLines="0" w:after="156" w:afterLines="50" w:line="360" w:lineRule="auto"/>
        <w:ind w:left="422"/>
        <w:jc w:val="both"/>
        <w:outlineLvl w:val="2"/>
        <w:rPr>
          <w:rFonts w:ascii="Times New Roman" w:hAnsi="Times New Roman" w:eastAsia="宋体" w:cs="Times New Roman"/>
          <w:b w:val="0"/>
          <w:bCs/>
          <w:color w:val="auto"/>
          <w:kern w:val="0"/>
          <w:sz w:val="22"/>
          <w:szCs w:val="21"/>
          <w:lang w:val="en-US" w:eastAsia="zh-CN" w:bidi="ar-SA"/>
        </w:rPr>
      </w:pPr>
      <w:bookmarkStart w:id="2097" w:name="_Toc30702"/>
      <w:bookmarkStart w:id="2098" w:name="_Toc87279524"/>
      <w:bookmarkStart w:id="2099" w:name="_Toc88442002"/>
      <w:bookmarkStart w:id="2100" w:name="_Toc88761036"/>
      <w:bookmarkStart w:id="2101" w:name="_Toc85235534"/>
      <w:bookmarkStart w:id="2102" w:name="_Toc8361"/>
      <w:bookmarkStart w:id="2103" w:name="_Toc85491398"/>
      <w:bookmarkStart w:id="2104" w:name="_Toc88313213"/>
      <w:bookmarkStart w:id="2105" w:name="_Toc87282332"/>
      <w:r>
        <w:rPr>
          <w:rFonts w:hint="eastAsia" w:ascii="Times New Roman" w:hAnsi="Times New Roman" w:eastAsia="宋体" w:cs="Times New Roman"/>
          <w:b w:val="0"/>
          <w:bCs/>
          <w:color w:val="auto"/>
          <w:kern w:val="0"/>
          <w:sz w:val="22"/>
          <w:szCs w:val="21"/>
          <w:lang w:val="en-US" w:eastAsia="zh-CN" w:bidi="ar-SA"/>
        </w:rPr>
        <w:t>第2 条发包人</w:t>
      </w:r>
      <w:bookmarkEnd w:id="2097"/>
      <w:bookmarkEnd w:id="2098"/>
      <w:bookmarkEnd w:id="2099"/>
      <w:bookmarkEnd w:id="2100"/>
      <w:bookmarkEnd w:id="2101"/>
      <w:bookmarkEnd w:id="2102"/>
      <w:bookmarkEnd w:id="2103"/>
      <w:bookmarkEnd w:id="2104"/>
      <w:bookmarkEnd w:id="2105"/>
    </w:p>
    <w:p w14:paraId="1667FEB3">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2.2 提供施工现场和工作条件</w:t>
      </w:r>
    </w:p>
    <w:p w14:paraId="65DC19FC">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2.2.1 提供施工现场</w:t>
      </w:r>
    </w:p>
    <w:p w14:paraId="355C8369">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关于发包人提供施工现场的范围和期限：</w:t>
      </w:r>
      <w:r>
        <w:rPr>
          <w:rFonts w:hint="eastAsia" w:ascii="宋体" w:hAnsi="宋体" w:eastAsia="宋体" w:cs="宋体"/>
          <w:color w:val="auto"/>
          <w:szCs w:val="22"/>
          <w:u w:val="single"/>
        </w:rPr>
        <w:t>按通用条款执行</w:t>
      </w:r>
      <w:r>
        <w:rPr>
          <w:rFonts w:hint="eastAsia" w:ascii="宋体" w:hAnsi="宋体" w:eastAsia="宋体" w:cs="宋体"/>
          <w:color w:val="auto"/>
          <w:szCs w:val="22"/>
        </w:rPr>
        <w:t>。</w:t>
      </w:r>
    </w:p>
    <w:p w14:paraId="4EF9336C">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2.2.2 提供工作条件</w:t>
      </w:r>
    </w:p>
    <w:p w14:paraId="0005D86B">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宋体" w:eastAsia="宋体" w:cs="Times New Roman"/>
          <w:color w:val="auto"/>
          <w:szCs w:val="21"/>
        </w:rPr>
        <w:t>关于发包人应负责提供施工所需要的条件，包括：</w:t>
      </w:r>
    </w:p>
    <w:p w14:paraId="7DE83A79">
      <w:pPr>
        <w:adjustRightInd w:val="0"/>
        <w:snapToGrid w:val="0"/>
        <w:spacing w:line="360" w:lineRule="auto"/>
        <w:ind w:firstLine="420" w:firstLineChars="200"/>
        <w:rPr>
          <w:rFonts w:ascii="Times New Roman" w:hAnsi="Times New Roman" w:eastAsia="宋体" w:cs="Times New Roman"/>
          <w:color w:val="auto"/>
          <w:szCs w:val="21"/>
          <w:u w:val="single"/>
        </w:rPr>
      </w:pPr>
      <w:r>
        <w:rPr>
          <w:rFonts w:ascii="Times New Roman" w:hAnsi="宋体" w:eastAsia="宋体" w:cs="Times New Roman"/>
          <w:color w:val="auto"/>
          <w:szCs w:val="21"/>
          <w:u w:val="single"/>
        </w:rPr>
        <w:t>（</w:t>
      </w:r>
      <w:r>
        <w:rPr>
          <w:rFonts w:ascii="Times New Roman" w:hAnsi="Times New Roman" w:eastAsia="宋体" w:cs="Times New Roman"/>
          <w:color w:val="auto"/>
          <w:szCs w:val="21"/>
          <w:u w:val="single"/>
        </w:rPr>
        <w:t>1</w:t>
      </w:r>
      <w:r>
        <w:rPr>
          <w:rFonts w:ascii="Times New Roman" w:hAnsi="宋体" w:eastAsia="宋体" w:cs="Times New Roman"/>
          <w:color w:val="auto"/>
          <w:szCs w:val="21"/>
          <w:u w:val="single"/>
        </w:rPr>
        <w:t>）将施工所需的水、电、电讯线路接至施工场地的时间、地点和供应要求：开工前将施工所需的电接至约定的施工现场。</w:t>
      </w:r>
    </w:p>
    <w:p w14:paraId="1C71DEA3">
      <w:pPr>
        <w:adjustRightInd w:val="0"/>
        <w:snapToGrid w:val="0"/>
        <w:spacing w:line="360" w:lineRule="auto"/>
        <w:ind w:firstLine="420" w:firstLineChars="200"/>
        <w:rPr>
          <w:rFonts w:ascii="Times New Roman" w:hAnsi="Times New Roman" w:eastAsia="宋体" w:cs="Times New Roman"/>
          <w:color w:val="auto"/>
          <w:szCs w:val="21"/>
          <w:u w:val="single"/>
        </w:rPr>
      </w:pPr>
      <w:r>
        <w:rPr>
          <w:rFonts w:ascii="Times New Roman" w:hAnsi="宋体" w:eastAsia="宋体" w:cs="Times New Roman"/>
          <w:color w:val="auto"/>
          <w:szCs w:val="21"/>
          <w:u w:val="single"/>
        </w:rPr>
        <w:t>其计量和计价方法为：施工现场用水电由发包人向政府相关部门缴纳，承包人根据实际用量加正常损耗（单价执行当地的相关规定）向</w:t>
      </w:r>
      <w:r>
        <w:rPr>
          <w:rFonts w:hint="eastAsia" w:ascii="Times New Roman" w:hAnsi="宋体" w:eastAsia="宋体" w:cs="Times New Roman"/>
          <w:color w:val="auto"/>
          <w:szCs w:val="21"/>
          <w:u w:val="single"/>
        </w:rPr>
        <w:t>发</w:t>
      </w:r>
      <w:r>
        <w:rPr>
          <w:rFonts w:ascii="Times New Roman" w:hAnsi="宋体" w:eastAsia="宋体" w:cs="Times New Roman"/>
          <w:color w:val="auto"/>
          <w:szCs w:val="21"/>
          <w:u w:val="single"/>
        </w:rPr>
        <w:t>包人缴纳。</w:t>
      </w:r>
    </w:p>
    <w:p w14:paraId="70BCDDFA">
      <w:pPr>
        <w:adjustRightInd w:val="0"/>
        <w:snapToGrid w:val="0"/>
        <w:spacing w:line="360" w:lineRule="auto"/>
        <w:ind w:firstLine="420" w:firstLineChars="200"/>
        <w:rPr>
          <w:rFonts w:ascii="Times New Roman" w:hAnsi="Times New Roman" w:eastAsia="宋体" w:cs="Times New Roman"/>
          <w:color w:val="auto"/>
          <w:szCs w:val="21"/>
          <w:u w:val="single"/>
        </w:rPr>
      </w:pPr>
      <w:r>
        <w:rPr>
          <w:rFonts w:ascii="Times New Roman" w:hAnsi="宋体" w:eastAsia="宋体" w:cs="Times New Roman"/>
          <w:color w:val="auto"/>
          <w:szCs w:val="21"/>
          <w:u w:val="single"/>
        </w:rPr>
        <w:t>（</w:t>
      </w:r>
      <w:r>
        <w:rPr>
          <w:rFonts w:ascii="Times New Roman" w:hAnsi="Times New Roman" w:eastAsia="宋体" w:cs="Times New Roman"/>
          <w:color w:val="auto"/>
          <w:szCs w:val="21"/>
          <w:u w:val="single"/>
        </w:rPr>
        <w:t>2</w:t>
      </w:r>
      <w:r>
        <w:rPr>
          <w:rFonts w:ascii="Times New Roman" w:hAnsi="宋体" w:eastAsia="宋体" w:cs="Times New Roman"/>
          <w:color w:val="auto"/>
          <w:szCs w:val="21"/>
          <w:u w:val="single"/>
        </w:rPr>
        <w:t>）施工场地与公共道路的通道开通时间和要求：开工前完成施工现场平整，且保证开通通道。</w:t>
      </w:r>
    </w:p>
    <w:p w14:paraId="75AAED46">
      <w:pPr>
        <w:adjustRightInd w:val="0"/>
        <w:snapToGrid w:val="0"/>
        <w:spacing w:line="360" w:lineRule="auto"/>
        <w:ind w:firstLine="420" w:firstLineChars="200"/>
        <w:rPr>
          <w:rFonts w:ascii="Times New Roman" w:hAnsi="Times New Roman" w:eastAsia="宋体" w:cs="Times New Roman"/>
          <w:color w:val="auto"/>
          <w:szCs w:val="21"/>
          <w:u w:val="single"/>
        </w:rPr>
      </w:pPr>
      <w:r>
        <w:rPr>
          <w:rFonts w:ascii="Times New Roman" w:hAnsi="宋体" w:eastAsia="宋体" w:cs="Times New Roman"/>
          <w:color w:val="auto"/>
          <w:szCs w:val="21"/>
          <w:u w:val="single"/>
        </w:rPr>
        <w:t>（</w:t>
      </w:r>
      <w:r>
        <w:rPr>
          <w:rFonts w:ascii="Times New Roman" w:hAnsi="Times New Roman" w:eastAsia="宋体" w:cs="Times New Roman"/>
          <w:color w:val="auto"/>
          <w:szCs w:val="21"/>
          <w:u w:val="single"/>
        </w:rPr>
        <w:t>3</w:t>
      </w:r>
      <w:r>
        <w:rPr>
          <w:rFonts w:ascii="Times New Roman" w:hAnsi="宋体" w:eastAsia="宋体" w:cs="Times New Roman"/>
          <w:color w:val="auto"/>
          <w:szCs w:val="21"/>
          <w:u w:val="single"/>
        </w:rPr>
        <w:t>）工程地质和地下管线资料的提供时间：根据现已完成的地质勘察和已经收集的地下管线资料，提交给承包人。</w:t>
      </w:r>
    </w:p>
    <w:p w14:paraId="439097B6">
      <w:pPr>
        <w:adjustRightInd w:val="0"/>
        <w:snapToGrid w:val="0"/>
        <w:spacing w:line="360" w:lineRule="auto"/>
        <w:ind w:firstLine="420" w:firstLineChars="200"/>
        <w:rPr>
          <w:rFonts w:ascii="Times New Roman" w:hAnsi="Times New Roman" w:eastAsia="宋体" w:cs="Times New Roman"/>
          <w:color w:val="auto"/>
          <w:szCs w:val="21"/>
          <w:u w:val="single"/>
        </w:rPr>
      </w:pPr>
      <w:r>
        <w:rPr>
          <w:rFonts w:ascii="Times New Roman" w:hAnsi="宋体" w:eastAsia="宋体" w:cs="Times New Roman"/>
          <w:color w:val="auto"/>
          <w:szCs w:val="21"/>
          <w:u w:val="single"/>
        </w:rPr>
        <w:t>（</w:t>
      </w:r>
      <w:r>
        <w:rPr>
          <w:rFonts w:ascii="Times New Roman" w:hAnsi="Times New Roman" w:eastAsia="宋体" w:cs="Times New Roman"/>
          <w:color w:val="auto"/>
          <w:szCs w:val="21"/>
          <w:u w:val="single"/>
        </w:rPr>
        <w:t>4</w:t>
      </w:r>
      <w:r>
        <w:rPr>
          <w:rFonts w:ascii="Times New Roman" w:hAnsi="宋体" w:eastAsia="宋体" w:cs="Times New Roman"/>
          <w:color w:val="auto"/>
          <w:szCs w:val="21"/>
          <w:u w:val="single"/>
        </w:rPr>
        <w:t>）施工所需证件、批件：开工前向有关部门办理施工所需证件、批件或临时用地及占道申报批准手续。</w:t>
      </w:r>
    </w:p>
    <w:p w14:paraId="19587BBE">
      <w:pPr>
        <w:adjustRightInd w:val="0"/>
        <w:snapToGrid w:val="0"/>
        <w:spacing w:line="360" w:lineRule="auto"/>
        <w:ind w:firstLine="420" w:firstLineChars="200"/>
        <w:rPr>
          <w:rFonts w:ascii="Times New Roman" w:hAnsi="Times New Roman" w:eastAsia="宋体" w:cs="Times New Roman"/>
          <w:color w:val="auto"/>
          <w:szCs w:val="21"/>
          <w:u w:val="single"/>
        </w:rPr>
      </w:pPr>
      <w:r>
        <w:rPr>
          <w:rFonts w:ascii="Times New Roman" w:hAnsi="宋体" w:eastAsia="宋体" w:cs="Times New Roman"/>
          <w:color w:val="auto"/>
          <w:szCs w:val="21"/>
          <w:u w:val="single"/>
        </w:rPr>
        <w:t>（</w:t>
      </w:r>
      <w:r>
        <w:rPr>
          <w:rFonts w:ascii="Times New Roman" w:hAnsi="Times New Roman" w:eastAsia="宋体" w:cs="Times New Roman"/>
          <w:color w:val="auto"/>
          <w:szCs w:val="21"/>
          <w:u w:val="single"/>
        </w:rPr>
        <w:t>5</w:t>
      </w:r>
      <w:r>
        <w:rPr>
          <w:rFonts w:ascii="Times New Roman" w:hAnsi="宋体" w:eastAsia="宋体" w:cs="Times New Roman"/>
          <w:color w:val="auto"/>
          <w:szCs w:val="21"/>
          <w:u w:val="single"/>
        </w:rPr>
        <w:t>）水准点与座标控制点交验要求：开工前将水准点与坐标控制点以书面形式交给承包人并进行现场交验。</w:t>
      </w:r>
    </w:p>
    <w:p w14:paraId="57946CC0">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宋体" w:eastAsia="宋体" w:cs="Times New Roman"/>
          <w:color w:val="auto"/>
          <w:szCs w:val="21"/>
          <w:u w:val="single"/>
        </w:rPr>
        <w:t>（</w:t>
      </w:r>
      <w:r>
        <w:rPr>
          <w:rFonts w:ascii="Times New Roman" w:hAnsi="Times New Roman" w:eastAsia="宋体" w:cs="Times New Roman"/>
          <w:color w:val="auto"/>
          <w:szCs w:val="21"/>
          <w:u w:val="single"/>
        </w:rPr>
        <w:t>6</w:t>
      </w:r>
      <w:r>
        <w:rPr>
          <w:rFonts w:ascii="Times New Roman" w:hAnsi="宋体" w:eastAsia="宋体" w:cs="Times New Roman"/>
          <w:color w:val="auto"/>
          <w:szCs w:val="21"/>
          <w:u w:val="single"/>
        </w:rPr>
        <w:t>）图纸会审和设计交底时间：开工后七日内组织承包人进行图纸会审，及时签发交底会议纪要。</w:t>
      </w:r>
    </w:p>
    <w:p w14:paraId="1EC165B6">
      <w:pPr>
        <w:adjustRightInd w:val="0"/>
        <w:snapToGrid w:val="0"/>
        <w:spacing w:line="360" w:lineRule="auto"/>
        <w:ind w:firstLine="420" w:firstLineChars="200"/>
        <w:rPr>
          <w:rFonts w:ascii="Times New Roman" w:hAnsi="Times New Roman" w:eastAsia="宋体" w:cs="Times New Roman"/>
          <w:color w:val="auto"/>
          <w:szCs w:val="21"/>
          <w:u w:val="single"/>
        </w:rPr>
      </w:pPr>
      <w:r>
        <w:rPr>
          <w:rFonts w:ascii="Times New Roman" w:hAnsi="宋体" w:eastAsia="宋体" w:cs="Times New Roman"/>
          <w:color w:val="auto"/>
          <w:szCs w:val="21"/>
          <w:u w:val="single"/>
        </w:rPr>
        <w:t>（</w:t>
      </w:r>
      <w:r>
        <w:rPr>
          <w:rFonts w:ascii="Times New Roman" w:hAnsi="Times New Roman" w:eastAsia="宋体" w:cs="Times New Roman"/>
          <w:color w:val="auto"/>
          <w:szCs w:val="21"/>
          <w:u w:val="single"/>
        </w:rPr>
        <w:t>7</w:t>
      </w:r>
      <w:r>
        <w:rPr>
          <w:rFonts w:ascii="Times New Roman" w:hAnsi="宋体" w:eastAsia="宋体" w:cs="Times New Roman"/>
          <w:color w:val="auto"/>
          <w:szCs w:val="21"/>
          <w:u w:val="single"/>
        </w:rPr>
        <w:t>）协调处理施工场地周围地下管线和邻近建筑物、构筑物（含文物保护建筑）、古树名木的保护工作：如发包人提出特殊保护措施，承包人应予以执行，费用由发包人承担（承包人未按发包人指示或未按操作规程造成的损失除外）。</w:t>
      </w:r>
    </w:p>
    <w:p w14:paraId="21A8F0E4">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宋体" w:eastAsia="宋体" w:cs="Times New Roman"/>
          <w:color w:val="auto"/>
          <w:szCs w:val="21"/>
          <w:u w:val="single"/>
        </w:rPr>
        <w:t>（</w:t>
      </w:r>
      <w:r>
        <w:rPr>
          <w:rFonts w:ascii="Times New Roman" w:hAnsi="Times New Roman" w:eastAsia="宋体" w:cs="Times New Roman"/>
          <w:color w:val="auto"/>
          <w:szCs w:val="21"/>
          <w:u w:val="single"/>
        </w:rPr>
        <w:t>8</w:t>
      </w:r>
      <w:r>
        <w:rPr>
          <w:rFonts w:ascii="Times New Roman" w:hAnsi="宋体" w:eastAsia="宋体" w:cs="Times New Roman"/>
          <w:color w:val="auto"/>
          <w:szCs w:val="21"/>
          <w:u w:val="single"/>
        </w:rPr>
        <w:t>）双方约定发包人应做的其他工作：另行约定。</w:t>
      </w:r>
    </w:p>
    <w:p w14:paraId="01F077D5">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2.3 提供基础资料</w:t>
      </w:r>
    </w:p>
    <w:p w14:paraId="5064D586">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关于发包人应提供的基础资料的范围和期限：</w:t>
      </w:r>
      <w:r>
        <w:rPr>
          <w:rFonts w:hint="eastAsia" w:ascii="宋体" w:hAnsi="宋体" w:eastAsia="宋体" w:cs="宋体"/>
          <w:color w:val="auto"/>
          <w:szCs w:val="22"/>
          <w:u w:val="single"/>
        </w:rPr>
        <w:t>/</w:t>
      </w:r>
    </w:p>
    <w:p w14:paraId="0E095006">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2.5 支付合同价款</w:t>
      </w:r>
    </w:p>
    <w:p w14:paraId="34EE142C">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 xml:space="preserve">2.5.2 发包人提供资金来源证明及资金安排的期限要求： </w:t>
      </w:r>
      <w:r>
        <w:rPr>
          <w:rFonts w:hint="eastAsia" w:ascii="宋体" w:hAnsi="宋体" w:eastAsia="宋体" w:cs="宋体"/>
          <w:color w:val="auto"/>
          <w:szCs w:val="22"/>
          <w:u w:val="single"/>
        </w:rPr>
        <w:t xml:space="preserve">/ </w:t>
      </w:r>
      <w:r>
        <w:rPr>
          <w:rFonts w:hint="eastAsia" w:ascii="宋体" w:hAnsi="宋体" w:eastAsia="宋体" w:cs="宋体"/>
          <w:color w:val="auto"/>
          <w:szCs w:val="22"/>
        </w:rPr>
        <w:t>。</w:t>
      </w:r>
    </w:p>
    <w:p w14:paraId="11395E79">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2.5.3 发包人提供支付担保的形式、期限、金额（或比例）：</w:t>
      </w:r>
    </w:p>
    <w:p w14:paraId="3E438635">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宋体" w:eastAsia="宋体" w:cs="Times New Roman"/>
          <w:color w:val="auto"/>
          <w:szCs w:val="21"/>
        </w:rPr>
        <w:t>发包人是否提供支付担保：</w:t>
      </w:r>
      <w:r>
        <w:rPr>
          <w:rFonts w:ascii="Times New Roman" w:hAnsi="Times New Roman" w:eastAsia="宋体" w:cs="Times New Roman"/>
          <w:color w:val="auto"/>
          <w:szCs w:val="21"/>
          <w:u w:val="single"/>
        </w:rPr>
        <w:t></w:t>
      </w:r>
      <w:r>
        <w:rPr>
          <w:rFonts w:hint="eastAsia" w:ascii="Times New Roman" w:hAnsi="Times New Roman" w:eastAsia="宋体" w:cs="Times New Roman"/>
          <w:color w:val="auto"/>
          <w:szCs w:val="21"/>
          <w:u w:val="single"/>
          <w:lang w:val="en-US" w:eastAsia="zh-CN"/>
        </w:rPr>
        <w:t>否</w:t>
      </w:r>
      <w:r>
        <w:rPr>
          <w:rFonts w:ascii="Times New Roman" w:hAnsi="Times New Roman" w:eastAsia="宋体" w:cs="Times New Roman"/>
          <w:color w:val="auto"/>
          <w:szCs w:val="21"/>
          <w:u w:val="single"/>
        </w:rPr>
        <w:t xml:space="preserve">   </w:t>
      </w:r>
      <w:r>
        <w:rPr>
          <w:rFonts w:ascii="Times New Roman" w:hAnsi="宋体" w:eastAsia="宋体" w:cs="Times New Roman"/>
          <w:color w:val="auto"/>
          <w:szCs w:val="21"/>
        </w:rPr>
        <w:t>。</w:t>
      </w:r>
    </w:p>
    <w:p w14:paraId="3DF868E7">
      <w:pPr>
        <w:adjustRightInd w:val="0"/>
        <w:snapToGrid w:val="0"/>
        <w:spacing w:after="120" w:line="360" w:lineRule="auto"/>
        <w:ind w:firstLine="420" w:firstLineChars="200"/>
        <w:rPr>
          <w:rFonts w:hint="eastAsia" w:ascii="Times New Roman" w:hAnsi="Times New Roman" w:eastAsia="宋体" w:cs="Times New Roman"/>
          <w:color w:val="auto"/>
          <w:szCs w:val="21"/>
          <w:u w:val="single"/>
        </w:rPr>
      </w:pPr>
      <w:r>
        <w:rPr>
          <w:rFonts w:ascii="Times New Roman" w:hAnsi="宋体" w:eastAsia="宋体" w:cs="Times New Roman"/>
          <w:color w:val="auto"/>
          <w:szCs w:val="21"/>
        </w:rPr>
        <w:t>发包人提供支付担保的形式：</w:t>
      </w:r>
      <w:r>
        <w:rPr>
          <w:rFonts w:hint="eastAsia" w:ascii="Times New Roman" w:hAnsi="Times New Roman" w:eastAsia="宋体" w:cs="Times New Roman"/>
          <w:color w:val="auto"/>
          <w:szCs w:val="21"/>
          <w:u w:val="single"/>
          <w:lang w:val="en-US" w:eastAsia="zh-CN"/>
        </w:rPr>
        <w:t>/</w:t>
      </w:r>
      <w:r>
        <w:rPr>
          <w:rFonts w:hint="eastAsia" w:ascii="Times New Roman" w:hAnsi="Times New Roman" w:eastAsia="宋体" w:cs="Times New Roman"/>
          <w:color w:val="auto"/>
          <w:szCs w:val="21"/>
          <w:u w:val="single"/>
        </w:rPr>
        <w:t>。</w:t>
      </w:r>
    </w:p>
    <w:p w14:paraId="10339C45">
      <w:pPr>
        <w:adjustRightInd w:val="0"/>
        <w:snapToGrid w:val="0"/>
        <w:spacing w:after="120" w:line="360" w:lineRule="auto"/>
        <w:ind w:firstLine="420" w:firstLineChars="200"/>
        <w:rPr>
          <w:rFonts w:hint="eastAsia" w:ascii="Times New Roman" w:hAnsi="Times New Roman" w:eastAsia="宋体" w:cs="Times New Roman"/>
          <w:color w:val="auto"/>
          <w:szCs w:val="21"/>
          <w:u w:val="single"/>
          <w:lang w:eastAsia="zh-CN"/>
        </w:rPr>
      </w:pPr>
      <w:r>
        <w:rPr>
          <w:rFonts w:ascii="Times New Roman" w:hAnsi="宋体" w:eastAsia="宋体" w:cs="Times New Roman"/>
          <w:color w:val="auto"/>
          <w:szCs w:val="21"/>
        </w:rPr>
        <w:t>担保的金额：</w:t>
      </w:r>
      <w:r>
        <w:rPr>
          <w:rFonts w:hint="eastAsia" w:ascii="Times New Roman" w:hAnsi="Times New Roman" w:eastAsia="宋体" w:cs="Times New Roman"/>
          <w:color w:val="auto"/>
          <w:szCs w:val="21"/>
          <w:u w:val="single"/>
          <w:lang w:val="en-US" w:eastAsia="zh-CN"/>
        </w:rPr>
        <w:t>/。</w:t>
      </w:r>
    </w:p>
    <w:p w14:paraId="21D9CCA1">
      <w:pPr>
        <w:adjustRightInd w:val="0"/>
        <w:snapToGrid w:val="0"/>
        <w:spacing w:after="120" w:line="360" w:lineRule="auto"/>
        <w:ind w:firstLine="420" w:firstLineChars="200"/>
        <w:rPr>
          <w:rFonts w:ascii="Times New Roman" w:hAnsi="Times New Roman" w:eastAsia="宋体" w:cs="Times New Roman"/>
          <w:color w:val="auto"/>
          <w:szCs w:val="21"/>
          <w:u w:val="single"/>
        </w:rPr>
      </w:pPr>
      <w:r>
        <w:rPr>
          <w:rFonts w:ascii="Times New Roman" w:hAnsi="宋体" w:eastAsia="宋体" w:cs="Times New Roman"/>
          <w:color w:val="auto"/>
          <w:szCs w:val="21"/>
        </w:rPr>
        <w:t>担保有效期：</w:t>
      </w:r>
      <w:r>
        <w:rPr>
          <w:rFonts w:hint="eastAsia" w:ascii="Times New Roman" w:hAnsi="Times New Roman" w:eastAsia="宋体" w:cs="Times New Roman"/>
          <w:color w:val="auto"/>
          <w:szCs w:val="21"/>
          <w:u w:val="single"/>
          <w:lang w:val="en-US" w:eastAsia="zh-CN"/>
        </w:rPr>
        <w:t>/</w:t>
      </w:r>
      <w:r>
        <w:rPr>
          <w:rFonts w:ascii="Times New Roman" w:hAnsi="宋体" w:eastAsia="宋体" w:cs="Times New Roman"/>
          <w:color w:val="auto"/>
          <w:szCs w:val="21"/>
          <w:u w:val="single"/>
        </w:rPr>
        <w:t>。</w:t>
      </w:r>
    </w:p>
    <w:p w14:paraId="02FE28A5">
      <w:pPr>
        <w:keepNext w:val="0"/>
        <w:keepLines w:val="0"/>
        <w:widowControl/>
        <w:numPr>
          <w:ilvl w:val="0"/>
          <w:numId w:val="0"/>
        </w:numPr>
        <w:tabs>
          <w:tab w:val="left" w:pos="993"/>
          <w:tab w:val="left" w:pos="1276"/>
        </w:tabs>
        <w:wordWrap/>
        <w:topLinePunct w:val="0"/>
        <w:adjustRightInd w:val="0"/>
        <w:snapToGrid w:val="0"/>
        <w:spacing w:before="0" w:beforeLines="0" w:after="156" w:afterLines="50" w:line="360" w:lineRule="auto"/>
        <w:ind w:left="422"/>
        <w:jc w:val="both"/>
        <w:outlineLvl w:val="2"/>
        <w:rPr>
          <w:rFonts w:ascii="Times New Roman" w:hAnsi="Times New Roman" w:eastAsia="宋体" w:cs="Times New Roman"/>
          <w:b w:val="0"/>
          <w:bCs/>
          <w:color w:val="auto"/>
          <w:kern w:val="0"/>
          <w:sz w:val="22"/>
          <w:szCs w:val="21"/>
          <w:lang w:val="en-US" w:eastAsia="zh-CN" w:bidi="ar-SA"/>
        </w:rPr>
      </w:pPr>
      <w:bookmarkStart w:id="2106" w:name="_Toc87282333"/>
      <w:bookmarkStart w:id="2107" w:name="_Toc88442003"/>
      <w:bookmarkStart w:id="2108" w:name="_Toc88761037"/>
      <w:bookmarkStart w:id="2109" w:name="_Toc7379"/>
      <w:bookmarkStart w:id="2110" w:name="_Toc87279525"/>
      <w:bookmarkStart w:id="2111" w:name="_Toc85235535"/>
      <w:bookmarkStart w:id="2112" w:name="_Toc88313214"/>
      <w:bookmarkStart w:id="2113" w:name="_Toc85491399"/>
      <w:bookmarkStart w:id="2114" w:name="_Toc4530"/>
      <w:r>
        <w:rPr>
          <w:rFonts w:hint="eastAsia" w:ascii="Times New Roman" w:hAnsi="Times New Roman" w:eastAsia="宋体" w:cs="Times New Roman"/>
          <w:b w:val="0"/>
          <w:bCs/>
          <w:color w:val="auto"/>
          <w:kern w:val="0"/>
          <w:sz w:val="22"/>
          <w:szCs w:val="21"/>
          <w:lang w:val="en-US" w:eastAsia="zh-CN" w:bidi="ar-SA"/>
        </w:rPr>
        <w:t>第3 条发包人的管理</w:t>
      </w:r>
      <w:bookmarkEnd w:id="2106"/>
      <w:bookmarkEnd w:id="2107"/>
      <w:bookmarkEnd w:id="2108"/>
      <w:bookmarkEnd w:id="2109"/>
      <w:bookmarkEnd w:id="2110"/>
      <w:bookmarkEnd w:id="2111"/>
      <w:bookmarkEnd w:id="2112"/>
      <w:bookmarkEnd w:id="2113"/>
      <w:bookmarkEnd w:id="2114"/>
    </w:p>
    <w:p w14:paraId="7D35EB37">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3.1 发包人代表</w:t>
      </w:r>
    </w:p>
    <w:p w14:paraId="21C10385">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发包人代表的姓名：</w:t>
      </w:r>
      <w:r>
        <w:rPr>
          <w:rFonts w:hint="eastAsia" w:ascii="宋体" w:hAnsi="宋体" w:eastAsia="宋体" w:cs="宋体"/>
          <w:color w:val="auto"/>
          <w:szCs w:val="22"/>
          <w:u w:val="single"/>
        </w:rPr>
        <w:t xml:space="preserve">              </w:t>
      </w:r>
      <w:r>
        <w:rPr>
          <w:rFonts w:hint="eastAsia" w:ascii="宋体" w:hAnsi="宋体" w:eastAsia="宋体" w:cs="宋体"/>
          <w:color w:val="auto"/>
          <w:szCs w:val="22"/>
        </w:rPr>
        <w:t>；</w:t>
      </w:r>
    </w:p>
    <w:p w14:paraId="36A9EE8A">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发包人代表的身份证号：</w:t>
      </w:r>
      <w:r>
        <w:rPr>
          <w:rFonts w:hint="eastAsia" w:ascii="宋体" w:hAnsi="宋体" w:eastAsia="宋体" w:cs="宋体"/>
          <w:color w:val="auto"/>
          <w:szCs w:val="22"/>
          <w:u w:val="single"/>
        </w:rPr>
        <w:t xml:space="preserve">              </w:t>
      </w:r>
      <w:r>
        <w:rPr>
          <w:rFonts w:hint="eastAsia" w:ascii="宋体" w:hAnsi="宋体" w:eastAsia="宋体" w:cs="宋体"/>
          <w:color w:val="auto"/>
          <w:szCs w:val="22"/>
        </w:rPr>
        <w:t xml:space="preserve"> ；</w:t>
      </w:r>
    </w:p>
    <w:p w14:paraId="47D1F1A3">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发包人代表的职务：</w:t>
      </w:r>
      <w:r>
        <w:rPr>
          <w:rFonts w:hint="eastAsia" w:ascii="宋体" w:hAnsi="宋体" w:eastAsia="宋体" w:cs="宋体"/>
          <w:color w:val="auto"/>
          <w:szCs w:val="22"/>
          <w:u w:val="single"/>
        </w:rPr>
        <w:t xml:space="preserve">              </w:t>
      </w:r>
      <w:r>
        <w:rPr>
          <w:rFonts w:hint="eastAsia" w:ascii="宋体" w:hAnsi="宋体" w:eastAsia="宋体" w:cs="宋体"/>
          <w:color w:val="auto"/>
          <w:szCs w:val="22"/>
        </w:rPr>
        <w:t xml:space="preserve"> ；</w:t>
      </w:r>
    </w:p>
    <w:p w14:paraId="2690ABD8">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发包人代表的联系电话：</w:t>
      </w:r>
      <w:r>
        <w:rPr>
          <w:rFonts w:hint="eastAsia" w:ascii="宋体" w:hAnsi="宋体" w:eastAsia="宋体" w:cs="宋体"/>
          <w:color w:val="auto"/>
          <w:szCs w:val="22"/>
          <w:u w:val="single"/>
        </w:rPr>
        <w:t xml:space="preserve">              </w:t>
      </w:r>
      <w:r>
        <w:rPr>
          <w:rFonts w:hint="eastAsia" w:ascii="宋体" w:hAnsi="宋体" w:eastAsia="宋体" w:cs="宋体"/>
          <w:color w:val="auto"/>
          <w:szCs w:val="22"/>
        </w:rPr>
        <w:t xml:space="preserve"> ；</w:t>
      </w:r>
    </w:p>
    <w:p w14:paraId="5212F2D9">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发包人代表的电子邮箱：</w:t>
      </w:r>
      <w:r>
        <w:rPr>
          <w:rFonts w:hint="eastAsia" w:ascii="宋体" w:hAnsi="宋体" w:eastAsia="宋体" w:cs="宋体"/>
          <w:color w:val="auto"/>
          <w:szCs w:val="22"/>
          <w:u w:val="single"/>
        </w:rPr>
        <w:t xml:space="preserve">              </w:t>
      </w:r>
      <w:r>
        <w:rPr>
          <w:rFonts w:hint="eastAsia" w:ascii="宋体" w:hAnsi="宋体" w:eastAsia="宋体" w:cs="宋体"/>
          <w:color w:val="auto"/>
          <w:szCs w:val="22"/>
        </w:rPr>
        <w:t xml:space="preserve"> ；</w:t>
      </w:r>
    </w:p>
    <w:p w14:paraId="2ED7854C">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发包人代表的通信地址：</w:t>
      </w:r>
      <w:r>
        <w:rPr>
          <w:rFonts w:hint="eastAsia" w:ascii="宋体" w:hAnsi="宋体" w:eastAsia="宋体" w:cs="宋体"/>
          <w:color w:val="auto"/>
          <w:szCs w:val="22"/>
          <w:u w:val="single"/>
        </w:rPr>
        <w:t xml:space="preserve">              </w:t>
      </w:r>
      <w:r>
        <w:rPr>
          <w:rFonts w:hint="eastAsia" w:ascii="宋体" w:hAnsi="宋体" w:eastAsia="宋体" w:cs="宋体"/>
          <w:color w:val="auto"/>
          <w:szCs w:val="22"/>
        </w:rPr>
        <w:t xml:space="preserve"> ；</w:t>
      </w:r>
    </w:p>
    <w:p w14:paraId="1B235ADE">
      <w:pPr>
        <w:adjustRightInd w:val="0"/>
        <w:snapToGrid w:val="0"/>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发包人对发包人代表的授权范围如下：</w:t>
      </w:r>
      <w:r>
        <w:rPr>
          <w:rFonts w:hint="eastAsia" w:ascii="Times New Roman" w:hAnsi="宋体" w:eastAsia="宋体" w:cs="Times New Roman"/>
          <w:color w:val="auto"/>
          <w:szCs w:val="21"/>
          <w:u w:val="single"/>
        </w:rPr>
        <w:t>(1)确认承包人提出的顺延工期的签证；(2)对发生的不可抗力造成工程无法施工的处置；(3)设计变更及施工条件变更等有关签证的确认；(4)工程竣工验收报告的确认；(5)工程预付款和进度款的审批；(6)处理和协调外部施工条件；(7)代表发包人行使本合同约定的其它权利和义务；(8)协调施工现场各方面的关系，协调处理工程质量，进度和安全文明施工中存在的问题，解决有关设计和技术签证，办理、签认现场经济技术签证，审核工程进度款和结算报表。</w:t>
      </w:r>
    </w:p>
    <w:p w14:paraId="0645D233">
      <w:pPr>
        <w:spacing w:before="62" w:beforeLines="20" w:after="62" w:afterLines="20" w:line="360" w:lineRule="auto"/>
        <w:ind w:firstLine="420" w:firstLineChars="200"/>
        <w:outlineLvl w:val="3"/>
        <w:rPr>
          <w:rFonts w:ascii="宋体" w:hAnsi="宋体" w:eastAsia="宋体" w:cs="宋体"/>
          <w:bCs/>
          <w:color w:val="auto"/>
          <w:szCs w:val="21"/>
        </w:rPr>
      </w:pPr>
      <w:bookmarkStart w:id="2115" w:name="_Toc87279526"/>
      <w:bookmarkStart w:id="2116" w:name="_Toc85491400"/>
      <w:bookmarkStart w:id="2117" w:name="_Toc88313215"/>
      <w:bookmarkStart w:id="2118" w:name="_Toc87282334"/>
      <w:r>
        <w:rPr>
          <w:rFonts w:hint="eastAsia" w:ascii="宋体" w:hAnsi="宋体" w:eastAsia="宋体" w:cs="宋体"/>
          <w:bCs/>
          <w:color w:val="auto"/>
          <w:szCs w:val="21"/>
        </w:rPr>
        <w:t>3.8监理人</w:t>
      </w:r>
      <w:bookmarkEnd w:id="2115"/>
      <w:bookmarkEnd w:id="2116"/>
      <w:bookmarkEnd w:id="2117"/>
      <w:bookmarkEnd w:id="2118"/>
    </w:p>
    <w:p w14:paraId="65066578">
      <w:pPr>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3.8.1  监理单位名称</w:t>
      </w:r>
      <w:r>
        <w:rPr>
          <w:rFonts w:hint="eastAsia" w:ascii="宋体" w:hAnsi="宋体" w:eastAsia="宋体" w:cs="宋体"/>
          <w:color w:val="auto"/>
          <w:szCs w:val="21"/>
          <w:u w:val="single"/>
        </w:rPr>
        <w:t>：</w:t>
      </w:r>
      <w:r>
        <w:rPr>
          <w:rFonts w:hint="eastAsia" w:ascii="宋体" w:hAnsi="宋体" w:eastAsia="宋体" w:cs="宋体"/>
          <w:color w:val="auto"/>
          <w:szCs w:val="21"/>
        </w:rPr>
        <w:t>；</w:t>
      </w:r>
    </w:p>
    <w:p w14:paraId="35658AB6">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姓    名</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46747E6C">
      <w:pPr>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职    务</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2CCA1301">
      <w:pPr>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监理工程师执业资格证书号</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366A9840">
      <w:pPr>
        <w:spacing w:line="360" w:lineRule="auto"/>
        <w:ind w:firstLine="420" w:firstLineChars="200"/>
        <w:rPr>
          <w:rFonts w:ascii="宋体" w:hAnsi="宋体" w:eastAsia="宋体" w:cs="宋体"/>
          <w:color w:val="auto"/>
          <w:szCs w:val="22"/>
          <w:u w:val="single"/>
        </w:rPr>
      </w:pPr>
      <w:r>
        <w:rPr>
          <w:rFonts w:hint="eastAsia" w:ascii="宋体" w:hAnsi="宋体" w:eastAsia="宋体" w:cs="宋体"/>
          <w:color w:val="auto"/>
          <w:szCs w:val="22"/>
        </w:rPr>
        <w:t>监理的职权：</w:t>
      </w:r>
      <w:r>
        <w:rPr>
          <w:rFonts w:ascii="宋体" w:hAnsi="宋体" w:eastAsia="宋体" w:cs="宋体"/>
          <w:color w:val="auto"/>
          <w:szCs w:val="22"/>
          <w:u w:val="single"/>
        </w:rPr>
        <w:t>施工过程中质量控制、安全控制、进度控制、投资控制、合同管理、信息管理、组织协调</w:t>
      </w:r>
      <w:r>
        <w:rPr>
          <w:rFonts w:hint="eastAsia" w:ascii="宋体" w:hAnsi="宋体" w:eastAsia="宋体" w:cs="宋体"/>
          <w:color w:val="auto"/>
          <w:szCs w:val="22"/>
          <w:u w:val="single"/>
        </w:rPr>
        <w:t>等</w:t>
      </w:r>
      <w:r>
        <w:rPr>
          <w:rFonts w:ascii="宋体" w:hAnsi="宋体" w:eastAsia="宋体" w:cs="宋体"/>
          <w:color w:val="auto"/>
          <w:szCs w:val="22"/>
          <w:u w:val="single"/>
        </w:rPr>
        <w:t>全过程工程监理。</w:t>
      </w:r>
    </w:p>
    <w:p w14:paraId="44BD4424">
      <w:pPr>
        <w:spacing w:line="360" w:lineRule="auto"/>
        <w:ind w:firstLine="420" w:firstLineChars="200"/>
        <w:rPr>
          <w:rFonts w:ascii="宋体" w:hAnsi="宋体" w:eastAsia="宋体" w:cs="宋体"/>
          <w:color w:val="auto"/>
          <w:szCs w:val="22"/>
          <w:u w:val="single"/>
        </w:rPr>
      </w:pPr>
      <w:r>
        <w:rPr>
          <w:rFonts w:hint="eastAsia" w:ascii="宋体" w:hAnsi="宋体" w:eastAsia="宋体" w:cs="宋体"/>
          <w:color w:val="auto"/>
          <w:szCs w:val="22"/>
        </w:rPr>
        <w:t>需要取得发包人批准才能行使的职权：</w:t>
      </w:r>
      <w:r>
        <w:rPr>
          <w:rFonts w:ascii="宋体" w:hAnsi="宋体" w:eastAsia="宋体" w:cs="宋体"/>
          <w:color w:val="auto"/>
          <w:szCs w:val="22"/>
          <w:u w:val="single"/>
        </w:rPr>
        <w:t>①变更；②工期延误索赔或鉴证，工程量及费用增减的索赔或鉴证；③工程款支付；④分包商的确定；⑤主要材料的确定；⑥施工组织设计、技术方案、施工总进度计划的审定；⑦其他重要突发事件处理决定见本工程建设监理合同约定权限以及发包人以书面形式通知监理工程师的其他权限；⑧开工、停工、复工通知；⑨发包人认为须取得批准方可实施的其它重要事项。</w:t>
      </w:r>
    </w:p>
    <w:p w14:paraId="54FA6933">
      <w:pPr>
        <w:keepNext w:val="0"/>
        <w:keepLines w:val="0"/>
        <w:widowControl/>
        <w:numPr>
          <w:ilvl w:val="0"/>
          <w:numId w:val="0"/>
        </w:numPr>
        <w:tabs>
          <w:tab w:val="left" w:pos="993"/>
          <w:tab w:val="left" w:pos="1276"/>
        </w:tabs>
        <w:wordWrap/>
        <w:topLinePunct w:val="0"/>
        <w:adjustRightInd w:val="0"/>
        <w:snapToGrid w:val="0"/>
        <w:spacing w:before="0" w:beforeLines="0" w:after="156" w:afterLines="50" w:line="360" w:lineRule="auto"/>
        <w:ind w:left="422"/>
        <w:jc w:val="both"/>
        <w:outlineLvl w:val="2"/>
        <w:rPr>
          <w:rFonts w:ascii="Times New Roman" w:hAnsi="Times New Roman" w:eastAsia="宋体" w:cs="Times New Roman"/>
          <w:b w:val="0"/>
          <w:bCs/>
          <w:color w:val="auto"/>
          <w:kern w:val="0"/>
          <w:sz w:val="22"/>
          <w:szCs w:val="21"/>
          <w:lang w:val="en-US" w:eastAsia="zh-CN" w:bidi="ar-SA"/>
        </w:rPr>
      </w:pPr>
      <w:bookmarkStart w:id="2119" w:name="_Toc85491401"/>
      <w:bookmarkStart w:id="2120" w:name="_Toc4511"/>
      <w:bookmarkStart w:id="2121" w:name="_Toc88442004"/>
      <w:bookmarkStart w:id="2122" w:name="_Toc87282335"/>
      <w:bookmarkStart w:id="2123" w:name="_Toc88313216"/>
      <w:bookmarkStart w:id="2124" w:name="_Toc87279527"/>
      <w:bookmarkStart w:id="2125" w:name="_Toc23015"/>
      <w:bookmarkStart w:id="2126" w:name="_Toc88761038"/>
      <w:bookmarkStart w:id="2127" w:name="_Toc85235536"/>
      <w:r>
        <w:rPr>
          <w:rFonts w:hint="eastAsia" w:ascii="Times New Roman" w:hAnsi="Times New Roman" w:eastAsia="宋体" w:cs="Times New Roman"/>
          <w:b w:val="0"/>
          <w:bCs/>
          <w:color w:val="auto"/>
          <w:kern w:val="0"/>
          <w:sz w:val="22"/>
          <w:szCs w:val="21"/>
          <w:lang w:val="en-US" w:eastAsia="zh-CN" w:bidi="ar-SA"/>
        </w:rPr>
        <w:t>第4 条承包人</w:t>
      </w:r>
      <w:bookmarkEnd w:id="2119"/>
      <w:bookmarkEnd w:id="2120"/>
      <w:bookmarkEnd w:id="2121"/>
      <w:bookmarkEnd w:id="2122"/>
      <w:bookmarkEnd w:id="2123"/>
      <w:bookmarkEnd w:id="2124"/>
      <w:bookmarkEnd w:id="2125"/>
      <w:bookmarkEnd w:id="2126"/>
      <w:bookmarkEnd w:id="2127"/>
    </w:p>
    <w:p w14:paraId="18035B1B">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4.1 承包人的一般义务</w:t>
      </w:r>
    </w:p>
    <w:p w14:paraId="128DAF62">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承包人应履行的其他义务：</w:t>
      </w:r>
    </w:p>
    <w:p w14:paraId="4B63AB18">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4.1.1、承包人应按约定时间和要求，完成以下工作：</w:t>
      </w:r>
    </w:p>
    <w:p w14:paraId="2C2D7139">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承包人应按合同约定以及监理人（按照发包人授权范围内）的指示，完成合同约定的全部工作，并对工作中的任何缺陷进行整改、完善和修补，使其满足合同约定的目的。除专用合同条款另有约定外，承包人应提供合同约定的工程设备和承包人文件，以及为完成合同工作所需的劳务、材料、施工设备和其他物品，并按合同约定负责临时设施的设计、施工、运行、维护、管理和拆除。</w:t>
      </w:r>
    </w:p>
    <w:p w14:paraId="4D3E1D35">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设计相关：</w:t>
      </w:r>
    </w:p>
    <w:p w14:paraId="4023936F">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a提供</w:t>
      </w:r>
      <w:r>
        <w:rPr>
          <w:rFonts w:hint="eastAsia" w:ascii="宋体" w:hAnsi="宋体" w:eastAsia="宋体" w:cs="宋体"/>
          <w:color w:val="auto"/>
          <w:szCs w:val="22"/>
          <w:lang w:val="en-US" w:eastAsia="zh-CN"/>
        </w:rPr>
        <w:t>设计</w:t>
      </w:r>
      <w:r>
        <w:rPr>
          <w:rFonts w:hint="eastAsia" w:ascii="宋体" w:hAnsi="宋体" w:eastAsia="宋体" w:cs="宋体"/>
          <w:color w:val="auto"/>
          <w:szCs w:val="22"/>
        </w:rPr>
        <w:t>图纸并达到施工要求，承包人接到修改通知后</w:t>
      </w:r>
      <w:r>
        <w:rPr>
          <w:rFonts w:hint="eastAsia" w:ascii="宋体" w:hAnsi="宋体" w:eastAsia="宋体" w:cs="宋体"/>
          <w:color w:val="auto"/>
          <w:szCs w:val="22"/>
          <w:lang w:val="en-US" w:eastAsia="zh-CN"/>
        </w:rPr>
        <w:t>2</w:t>
      </w:r>
      <w:r>
        <w:rPr>
          <w:rFonts w:hint="eastAsia" w:ascii="宋体" w:hAnsi="宋体" w:eastAsia="宋体" w:cs="宋体"/>
          <w:color w:val="auto"/>
          <w:szCs w:val="22"/>
        </w:rPr>
        <w:t>日内完成图纸修改并呈报监理部及发包人。</w:t>
      </w:r>
    </w:p>
    <w:p w14:paraId="0A8BD5A1">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b设计合理使用年限为：按国家标准执行。</w:t>
      </w:r>
    </w:p>
    <w:p w14:paraId="5E8BF669">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c承包人对其设计文件出现的遗漏或错误或不符合发包人及本合同约定要求的部分负责修改或补充，直至符合发包人及和本合同约定要求以及发包人或发包人上级设计审批部门要求为止。</w:t>
      </w:r>
    </w:p>
    <w:p w14:paraId="6DA48AE8">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d因承包人提交设计成果出现遗漏或瑕疵，给发包人造成损失的，由承包人承担责任，发包人不支付任何费用。</w:t>
      </w:r>
    </w:p>
    <w:p w14:paraId="225FDF69">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e由于承包人原因，延误了设计文件交付时间，每延误一天，应收5000元/天违约金。逾期超过</w:t>
      </w:r>
      <w:r>
        <w:rPr>
          <w:rFonts w:hint="eastAsia" w:ascii="宋体" w:hAnsi="宋体" w:eastAsia="宋体" w:cs="宋体"/>
          <w:color w:val="auto"/>
          <w:szCs w:val="22"/>
          <w:lang w:val="en-US" w:eastAsia="zh-CN"/>
        </w:rPr>
        <w:t>5</w:t>
      </w:r>
      <w:r>
        <w:rPr>
          <w:rFonts w:hint="eastAsia" w:ascii="宋体" w:hAnsi="宋体" w:eastAsia="宋体" w:cs="宋体"/>
          <w:color w:val="auto"/>
          <w:szCs w:val="22"/>
        </w:rPr>
        <w:t>日的，发包人有权单方面解除合同并向承包人追究相应的经济损失。</w:t>
      </w:r>
    </w:p>
    <w:p w14:paraId="764E87D5">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①承包人交付设计文件后，应按规定参加有关上级部门或其他行政部门的设计审查，并根据审查结论负责不超出本合同约定范围的内容做必要调整补充，由此产生的一切费用由承包人自行承担。</w:t>
      </w:r>
    </w:p>
    <w:p w14:paraId="5A2FDE8D">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②承包人拒不按照上述约定调整补充的，发包人有权立即终止本合同。承包人应立即归还发包人已付的全部款项。</w:t>
      </w:r>
    </w:p>
    <w:p w14:paraId="164B76F1">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f承包人负责整个项目工程设计的质量与进度管理，做好设计交底、审图进度的协调等工作。对设计</w:t>
      </w:r>
      <w:r>
        <w:rPr>
          <w:rFonts w:hint="eastAsia" w:ascii="宋体" w:hAnsi="宋体" w:eastAsia="宋体" w:cs="宋体"/>
          <w:color w:val="auto"/>
          <w:szCs w:val="22"/>
          <w:lang w:val="en-US" w:eastAsia="zh-CN"/>
        </w:rPr>
        <w:t>内容</w:t>
      </w:r>
      <w:r>
        <w:rPr>
          <w:rFonts w:hint="eastAsia" w:ascii="宋体" w:hAnsi="宋体" w:eastAsia="宋体" w:cs="宋体"/>
          <w:color w:val="auto"/>
          <w:szCs w:val="22"/>
        </w:rPr>
        <w:t>做好审核，并明确签字盖章要求。承包人负责的上述工程设计所需的全部费用，已经包含在本项目的合同价款中。承包人对本合同内全部内容的工程设计图纸承担质量责任。</w:t>
      </w:r>
    </w:p>
    <w:p w14:paraId="152636BF">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g承包人应根据发包人要求及时赴现场解决相关设计问题，承包人应根据现场进度及时解决相关技术性问题。　</w:t>
      </w:r>
    </w:p>
    <w:p w14:paraId="66306280">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h承包人完成本合同范围内的所有工作后，若发包人要求增加新的工作量，承包人应能根据发包人的要求，及时完成发包人由于发包人需求变化等原因引起的设计变更、修改，不再增加设计费用。</w:t>
      </w:r>
    </w:p>
    <w:p w14:paraId="79EB636F">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i承包人有义务参加配合项目的各项验收工作。在施工的各阶段，承包人应积极配合发包人完成因质检、监理和相关部门进行工程验收引起的与设计有关的技术工作，并配合完成后续验收资料的完善工作。</w:t>
      </w:r>
    </w:p>
    <w:p w14:paraId="0A02DB3E">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j本工程设计资料及文件中，建筑材料、建筑构配件和设备，应当注明其规格、型号、性能等技术指标符合技术要求。</w:t>
      </w:r>
    </w:p>
    <w:p w14:paraId="6DE2625F">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k承包人应积极配合发包人引进项目的设计任务，包括询价、对外谈判、国内外技术考察直至</w:t>
      </w:r>
      <w:r>
        <w:rPr>
          <w:rFonts w:hint="eastAsia" w:ascii="宋体" w:hAnsi="宋体" w:eastAsia="宋体" w:cs="宋体"/>
          <w:color w:val="auto"/>
          <w:szCs w:val="22"/>
          <w:lang w:val="en-US" w:eastAsia="zh-CN"/>
        </w:rPr>
        <w:t>竣工验收</w:t>
      </w:r>
      <w:r>
        <w:rPr>
          <w:rFonts w:hint="eastAsia" w:ascii="宋体" w:hAnsi="宋体" w:eastAsia="宋体" w:cs="宋体"/>
          <w:color w:val="auto"/>
          <w:szCs w:val="22"/>
        </w:rPr>
        <w:t>的各个阶段。</w:t>
      </w:r>
    </w:p>
    <w:p w14:paraId="314138C1">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l承包人应保证其向发包人提交的所有设计方案、文件不得侵犯第三人的合法权益，也不得与第三人存在任何形式的纠纷。发包人因使用承包人提交的设计方案、文件被第三人指控侵权、提出异议或权利主张的，承包人应当积极协助解决，并承担相应责任。</w:t>
      </w:r>
    </w:p>
    <w:p w14:paraId="1EA4DF85">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m承包人按发包人要求及本合同约定要求编制的设计文件及各种成果资料的所有权（含知识产权）归发包人所有，承包人不得以任何方式向第三方转让和传播。</w:t>
      </w:r>
    </w:p>
    <w:p w14:paraId="60EB469B">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n未经发包人同意，承包人不得私自将设计工作转包他人或分包设计，否则发包人有权立即终止本协议，承包人应立即归还发包人已付的全部款项。</w:t>
      </w:r>
    </w:p>
    <w:p w14:paraId="4F75129D">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o承包人应对发包人所提供的涉密资料承担保密义务，承包人在与发包人合作过程中所获得或知悉的发包人信息或资料，包括但不限于：项目信息、技术图纸、资料、经营信息、人力资源、本合同所涉及的设计/研究内容、设计/研究成果等，所有未公开的发包人信息均为发包人的商业秘密，承包人应严守其秘密性。未经发包人书面同意，承包人除根据法律及政府部门有关规定外，不得将发包人的商业秘密擅自向其他单位提供和转让，不得用于履行本合同之外的其他用途。</w:t>
      </w:r>
    </w:p>
    <w:p w14:paraId="5A1E0756">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p发包人未能提供的资料，由承包人自行组织详细勘察，因此所产生的一切费用发包人不再另行支付。</w:t>
      </w:r>
    </w:p>
    <w:p w14:paraId="5CE4D02C">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q承包人应充分进行工程造价限额设计，若由承包人根据施工图设计编制并经发包人委托的造价咨询机构审核的预算超出限价的，承包人应在满足</w:t>
      </w:r>
      <w:r>
        <w:rPr>
          <w:rFonts w:hint="eastAsia" w:ascii="宋体" w:hAnsi="宋体" w:eastAsia="宋体" w:cs="宋体"/>
          <w:color w:val="auto"/>
          <w:szCs w:val="22"/>
          <w:lang w:eastAsia="zh-CN"/>
        </w:rPr>
        <w:t>竞争性磋商文件</w:t>
      </w:r>
      <w:r>
        <w:rPr>
          <w:rFonts w:hint="eastAsia" w:ascii="宋体" w:hAnsi="宋体" w:eastAsia="宋体" w:cs="宋体"/>
          <w:color w:val="auto"/>
          <w:szCs w:val="22"/>
        </w:rPr>
        <w:t>发包人要求及中标设计方案的前提下，自行修改设计，直至符合要求。所延误工期及产生的相关返工的一切费用不予补偿，给发包人造成损失的，发包人保留索赔的权利。</w:t>
      </w:r>
    </w:p>
    <w:p w14:paraId="24D449AC">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r错漏碰设计变更</w:t>
      </w:r>
    </w:p>
    <w:p w14:paraId="6A4131A8">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承包人自行变更，过程中报发包人两份、监理人一份，报送竣工资料时报送与竣工图数量一致的变更。</w:t>
      </w:r>
    </w:p>
    <w:p w14:paraId="090E1266">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由于设计疏漏缺项、错误、图审及不能满足施工要求等变更为承包人责任引起的，在施工中因非发包人原因对设计图纸或施工组织设计的更改及对材料设备的换用及施工不当引起的返工及废弃工程属于承包人应承担责任，发包人不承担任何费用。</w:t>
      </w:r>
    </w:p>
    <w:p w14:paraId="10CCF435">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s承包人文件审查</w:t>
      </w:r>
    </w:p>
    <w:p w14:paraId="5B8FE2EC">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承包人文件审查的期限：双方另行协商。</w:t>
      </w:r>
    </w:p>
    <w:p w14:paraId="1801435D">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审查会议的审查形式和时间安排为：图纸审查由发包人组织；承包人根据审查结果在本合同约定的范围内进行修改调整，直至审查通过，并最终向发包人提交正式的施工图设计文件，审查会议的相关费用由发包人承担。设计阶段的初审由承包人完成，施工图审查由发包人委托第三方进行审查，承包人应该严格按照发包人审查意见进行修改。承包人按照计划时间全面负责设计文件在主管部门的报审。</w:t>
      </w:r>
    </w:p>
    <w:p w14:paraId="7FB68BE3">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施工相关：</w:t>
      </w:r>
    </w:p>
    <w:p w14:paraId="69C80000">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a发包人将根据施工的需要分阶段将施工现场（不包括因施工需要而临时租用的场地）交付承包人。局部现场因特殊情况不能满足施工需要时，承包人应自行调整施工计划，不得向发包人提出补偿要求。</w:t>
      </w:r>
    </w:p>
    <w:p w14:paraId="4644EBFB">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b项目经理不能胜任本职工作时，发包人和监理人可提前15天以书面形式通知承包人更换合格的项目经理；本合同执行过程中，项目经理只能更换一次，如更换后的项目经理仍旧不能胜任本职工作，发包人有权解除合同；项目技术负责人及其他专业工程师不称职，发包人和监理人也可提前15天以书面形式通知承包人更换合格的人员。</w:t>
      </w:r>
    </w:p>
    <w:p w14:paraId="69489BF3">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c指定专人协调承包人文明施工建设方面的问题；整理所承担工程竣工资料。</w:t>
      </w:r>
    </w:p>
    <w:p w14:paraId="3D0F8F8A">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d承包人自行施工范围内的工作内容在施工过程中的排污、垃圾、环卫、市容、城建、城管、治安、人口管理等相关费用由承包人承担，对临近居民和行人的影响由承包人负责处理并承担一切责任；</w:t>
      </w:r>
    </w:p>
    <w:p w14:paraId="6460E758">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 xml:space="preserve">e承包人自行施工范围内的工作内容按规定做好施工场地管道、管线和邻近建筑物的保护。若因承包人原因造成损坏，由承包人负责修复并承担一切费用。若承包人拒绝修复，发包人有权安排其他承包人修复，所需费用翻倍从承包人工程款中扣除； </w:t>
      </w:r>
    </w:p>
    <w:p w14:paraId="0CA70C2B">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f承包人自行施工范围内的工作内容符合</w:t>
      </w:r>
      <w:r>
        <w:rPr>
          <w:rFonts w:hint="eastAsia" w:ascii="宋体" w:hAnsi="宋体" w:eastAsia="宋体" w:cs="宋体"/>
          <w:color w:val="auto"/>
          <w:szCs w:val="22"/>
          <w:lang w:val="en-US" w:eastAsia="zh-CN"/>
        </w:rPr>
        <w:t>西安</w:t>
      </w:r>
      <w:r>
        <w:rPr>
          <w:rFonts w:hint="eastAsia" w:ascii="宋体" w:hAnsi="宋体" w:eastAsia="宋体" w:cs="宋体"/>
          <w:color w:val="auto"/>
          <w:szCs w:val="22"/>
        </w:rPr>
        <w:t>市有关部门规定的标准化施工现场要求，同时应满足市政、市容等相关主管部门的有关规定。承包人违反规定所造成的损失和处罚由承包人承担。承包人自行施工范围内工作内容全部完成后负责对自行施工范围内施工现场彻底清洁完毕并撤离现场，承包人拒绝清洁的，发包人有权安排其他承包人负责实施，所需费用翻倍从承包人工程款中扣除；</w:t>
      </w:r>
    </w:p>
    <w:p w14:paraId="2F2C30D3">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g经发、承包人协商一致后，承包人应按发包人的指令，完成发包人要求的工程内容以及工程量的任何增加和删减。</w:t>
      </w:r>
    </w:p>
    <w:p w14:paraId="138C3635">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 xml:space="preserve">h承包人应积极主动核对图纸中的标高、轴线等技术数据，充分理解建设意图。若发包人（包括监理人）发出不正确的指令，承包人发现后有书面告知义务，否则造成工程质量、安全、进度损失由承包人承担；承包人履行了告知义务后，发包人依然要求按其指令执行时，承包人不承担发包人不正确指令造成的结果，发生的相关费用由发包人承担。 </w:t>
      </w:r>
    </w:p>
    <w:p w14:paraId="5DA777F2">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i承包人应按照政府相关规定，建立健全的雇员工资发放和劳动保障制度。如因雇员的工资发放和劳动保障制度不健全而引发纠纷，导致民工围堵发包人等的，发包人有权解除合同，并要求承包人退场并支付合同额1%的违约金。</w:t>
      </w:r>
    </w:p>
    <w:p w14:paraId="3A549C9C">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j承包人使用的临时用水、临时用电等设施在合同执行期间，如发包人要求为其他承包人提供分表接口的，承包人应予无条件同意，所发生水电费应由其他承包人承担。</w:t>
      </w:r>
    </w:p>
    <w:p w14:paraId="0E3F9874">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k承包人自行施工范围内应做好现场安全文明施工及已有成品保护工作。现场运输材料、堆放材料等造成的路面的污染，承包人应该有专人负责跟踪打扫；施工区的绿化、市政等公用设施做好施工期间的保护工作；现场施工及生活产生的垃圾应该每天有人清除。因承包人未能按照上述规定实施，监理工程师有权在警告无效的情况下，根据实际情况及相关制度在工程付款中扣除相关费用，不予返还。</w:t>
      </w:r>
    </w:p>
    <w:p w14:paraId="52F69606">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l承包人应以迅速而有序的方式将所采购的材料运至工地现场，并按工程规范要求做相应的试验、试样、及检测工作，当这些工作不符合现行有关规定（包括不及时开展相关工作）时，委托有相关资质的检测单位进行试验、试样、检测工作，由此发生的所有费用由承包人承担。</w:t>
      </w:r>
    </w:p>
    <w:p w14:paraId="3391F293">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m承担地方政府管理部门规定应由承包人交纳的费用，如承包人恶意拒绝按要求支付而影响办理工程相关手续时，发包人可代其支付，所发生的费用从支付给承包人的工程款中扣除，承包人向发包人支付等额违约金。</w:t>
      </w:r>
    </w:p>
    <w:p w14:paraId="363AF4CE">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n本工程承包人自行施工范围在施工中的内外运输，必须遵守陕西省及</w:t>
      </w:r>
      <w:r>
        <w:rPr>
          <w:rFonts w:hint="eastAsia" w:ascii="宋体" w:hAnsi="宋体" w:eastAsia="宋体" w:cs="宋体"/>
          <w:color w:val="auto"/>
          <w:szCs w:val="22"/>
          <w:lang w:val="en-US" w:eastAsia="zh-CN"/>
        </w:rPr>
        <w:t>西安</w:t>
      </w:r>
      <w:r>
        <w:rPr>
          <w:rFonts w:hint="eastAsia" w:ascii="宋体" w:hAnsi="宋体" w:eastAsia="宋体" w:cs="宋体"/>
          <w:color w:val="auto"/>
          <w:szCs w:val="22"/>
        </w:rPr>
        <w:t>市有关交通、环卫、安全、防噪声等行业管理法规的规定，按照有关规定办理相关手续，承担相关费用。</w:t>
      </w:r>
    </w:p>
    <w:p w14:paraId="76389864">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 xml:space="preserve">o承包人应积极参加发包人召开的有关工程会议，服从发包人、监理人指挥及管理，做好配合工作。 </w:t>
      </w:r>
    </w:p>
    <w:p w14:paraId="78A916B2">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p若属于为与工程相关的上级部门组织现场检查、新闻宣传等提供方便和服务而产生的相关费用由承包人承担；若应发包人相关要求举行市级及以上大型观摩活动，当参与人数超过100人（业主现场管理人员除外）所产生的相关费用由发包人承担。</w:t>
      </w:r>
    </w:p>
    <w:p w14:paraId="671002BE">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q承包人必须遵守相关制度，必须服从发包人职能部门以及发包人、监理单位已经形成的或者项目实施过程中形成的各种形式的管理文件的规定。</w:t>
      </w:r>
    </w:p>
    <w:p w14:paraId="4FEDF353">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r承包人负责自行施工范围内各阶段验收准备工作，积极与建设行政主管部门沟通，保证自行施工范围内工作内容顺利交付，其过程中费用已包含在合同价款中。因承包人不配合造成发包人损失，承包人负赔偿责任，工期不予顺延。</w:t>
      </w:r>
    </w:p>
    <w:p w14:paraId="607EC6B4">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s应提供计划、报表的名称及完成时间：开工前提供施工进度总计划，详细的工程施工计划，资金使用计划；每月20日前提供上月15日至本月15日已完成工程量及月进度结算报表；每月25日提供下月工程材料和施工机械设备进场计划，施工人员配备计划，月进度计划等计划报表。以上计划必须经过监理工程师签字认可后报发包人。</w:t>
      </w:r>
    </w:p>
    <w:p w14:paraId="47D4E49B">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t遵守相关的门卫制度，人员、车辆、材料等出入应经相关部门批准。</w:t>
      </w:r>
    </w:p>
    <w:p w14:paraId="60370AC2">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u发包人需要时，由于创卫、区内检查及大型庆典活动和政府性规定等对施工做出某些限制和配合要求，承包人应按照要求做出配合，并承担因此而引起工效降低需增加的费用</w:t>
      </w:r>
    </w:p>
    <w:p w14:paraId="188D1BAE">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v已完工程成品保护的特殊要求及费用承担：已竣工工程未交付发包人之前，承包人负责已完工程的成品保护工作，保护期间发生损坏，承包人自费予以修复；发包人要求承包人采取特殊措施保护的工程部位产生的费用由发包人承担；工程交付发包人并经发包人书面确认后，工程保护费用由发包人承担。</w:t>
      </w:r>
    </w:p>
    <w:p w14:paraId="6EB7781C">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w执行国家、省、市关于安全文明施工的要求规定。</w:t>
      </w:r>
    </w:p>
    <w:p w14:paraId="68650977">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y在执行《通用条款》相关规定时，如由承包人行为给发包人和发包人带来的负面影响和经济损失，全部由承包人承担。</w:t>
      </w:r>
    </w:p>
    <w:p w14:paraId="78ABDDD0">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z部分具体要求：</w:t>
      </w:r>
    </w:p>
    <w:p w14:paraId="281F6D9D">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顶撞、恐吓、威胁发包人派驻现场代表、工程师及相关管理人员，不服从正常监督管理的，处罚2000至10000元/次。</w:t>
      </w:r>
    </w:p>
    <w:p w14:paraId="752E522E">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承包人工程质量达不到设计图纸及有关技术标准、规范规定的质量标准，处罚5000至20000元/次，且承包人应当按照发包人、监理单位要求进行整改，整改不及时的，按照前述标准再次进行处罚，直至整改符合要求。</w:t>
      </w:r>
    </w:p>
    <w:p w14:paraId="17463BA0">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质量问题严重或承包人拒绝尽快采取措施弥补缺陷处罚合同价的2%。</w:t>
      </w:r>
    </w:p>
    <w:p w14:paraId="6405CDF8">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不得在禁烟区域和施工区域吸烟，违者每次支付500元违约金，同时承包人每次支付5000元；累计发生违者处罚金额为上一次10倍。</w:t>
      </w:r>
    </w:p>
    <w:p w14:paraId="73B06919">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承包人现场施工管理人员或作业人员不满足施工要求时，在发包人/监理单位提出意见后，没有按照要求的整改的，发包人/监理单位有权对承包人进行现场处罚，处罚金额视情节严重程度进行确定1000-10000元不等。</w:t>
      </w:r>
    </w:p>
    <w:p w14:paraId="2B6B97EA">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承包人有责任和义务，对在自行施工范围内各阶段验收等承担不可推卸责任，其过程费用已包含在合同价款中。若承包人原因导致验收未通过或推迟验收，则承包人向发包人承担合同额10%，发包人有权追究承包人责任。</w:t>
      </w:r>
    </w:p>
    <w:p w14:paraId="17CE1A35">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未按规定建立健全安全质量保证体系或安全质量保证体系存在问题，罚款2000～5000 元。</w:t>
      </w:r>
    </w:p>
    <w:p w14:paraId="3CF51D83">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承包人未按时间要求编制施工组织设计或施工方案的，罚款5000～20000 元/次；未按批准的施工组织设计或施工方案及工艺要求施工的，罚款20000元/次。</w:t>
      </w:r>
    </w:p>
    <w:p w14:paraId="05C5F85E">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承包人未编制技术交底，或未认真及时进行技术、质量交底，罚款5000元/次。</w:t>
      </w:r>
    </w:p>
    <w:p w14:paraId="25326CCF">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使用未经过批准的材料、设备或者使用不合格材料、设备或者对主要材料、设备的进场、试验、使用等环节没有可追溯性，由承包人自行将此类材料、设备清理出施工现场，对使用此类材料、设备的已完工程自行返工处理，承担所有责任和费用，并罚款10000～50000元/次。</w:t>
      </w:r>
    </w:p>
    <w:p w14:paraId="3D75EAC2">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施工工序未经监理工程师认可，即进行下道工序施工的承包人，罚款10000元/次。</w:t>
      </w:r>
    </w:p>
    <w:p w14:paraId="2491EAB0">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隐蔽工程未经监理工程师检查验收确认就进行下道工序施工的承包人，罚款1万元/次，并按有关规定处理。</w:t>
      </w:r>
    </w:p>
    <w:p w14:paraId="6E0BC5EB">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接到监理单位关于不合格品的处理指示后不予执行的，罚款同类项合格品价值2倍金额。</w:t>
      </w:r>
    </w:p>
    <w:p w14:paraId="49200E18">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工程质量控制资料不及时向监理单位申报的承包人，罚款1000元/次。</w:t>
      </w:r>
    </w:p>
    <w:p w14:paraId="3A62663A">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作业中将已损坏的材料、成品、半成品等用于工程实体上的承包人，按5000元/次进行罚款。</w:t>
      </w:r>
    </w:p>
    <w:p w14:paraId="524B9047">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不按技术交底、施工工艺标准、样板标准进行操作的承包人，按5000元/次进行罚款；施工作业中擅自改变工艺做法的，按5000 元/次进行罚款。</w:t>
      </w:r>
    </w:p>
    <w:p w14:paraId="6B201641">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在缺陷责任期内，未对工程接收证书所列的缺陷清单或责任期内发生的缺陷进行修复，而又拒绝按监理单位指示再进行修补的承包人，罚款10000～100000元/次。</w:t>
      </w:r>
    </w:p>
    <w:p w14:paraId="2206EAFC">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承包人未按照发包人、监理单位检查通报或整改通知书要求及时进行整改并反馈的，超过一天处罚 2000元；对查出的质量问题拒不整改、整改不到位或反复发生的，罚款50000～100000元/次。</w:t>
      </w:r>
    </w:p>
    <w:p w14:paraId="289D26A7">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承包人发生质量缺陷或质量事故的，除限期整改外，按以下情形处罚：</w:t>
      </w:r>
    </w:p>
    <w:p w14:paraId="02D55893">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a造成工程永久质量缺陷的，每项缺陷工程处罚 10000～100000万元；</w:t>
      </w:r>
    </w:p>
    <w:p w14:paraId="16F0C74F">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b发生质量事故，直接经济损失在0.5～10 万元，除按各级政府主管部门的要求处罚外，处罚1～20 万元/次；</w:t>
      </w:r>
    </w:p>
    <w:p w14:paraId="6E9FC047">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c发生质量事故致使工程报废或直接经济损失超过10万元的，除按各级政府主管部门的要求处罚外，处罚20万元/次；</w:t>
      </w:r>
    </w:p>
    <w:p w14:paraId="0E752A63">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d发生质量事故且隐瞒不报的，除按各级政府主管部门的要求处罚外，处罚2～20 万元/次。</w:t>
      </w:r>
    </w:p>
    <w:p w14:paraId="5CCE5A16">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承包人未按照安全生产费用计划使用，或没有每月及时上报监理单位、发包人进行确认的，罚款1万元。</w:t>
      </w:r>
    </w:p>
    <w:p w14:paraId="13B1BDD4">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对发包人和上级部门要求上报的资料，没有按时完成，视情节严重程度每次罚款2000～5000元。</w:t>
      </w:r>
    </w:p>
    <w:p w14:paraId="5CC8B910">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现场施工用电违反《施工现场临时用电安全技术规范》JGJ46-2012 要求，罚款1 万元/项·次。</w:t>
      </w:r>
    </w:p>
    <w:p w14:paraId="52CC26D3">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特殊作业人员或机械操作人员没有持证上岗者，每一人次罚款2000元。</w:t>
      </w:r>
    </w:p>
    <w:p w14:paraId="377D9633">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酒后作业按2000元/人次对责任单位进行处罚。</w:t>
      </w:r>
    </w:p>
    <w:p w14:paraId="66CBE264">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从业人员进入现场或进行作业时未穿戴个人安全防护用品，一经发现每一人次罚款2000元。</w:t>
      </w:r>
    </w:p>
    <w:p w14:paraId="0B5BC7E9">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对在施工现场打架斗殴、偷窃的，按2000元/次对责任人进行处罚。出现群殴现象，对责任单位处5万元/次的罚款，并将参加斗殴的情节严重的双方作业班组全部清理出场。</w:t>
      </w:r>
    </w:p>
    <w:p w14:paraId="0DBCA352">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承包人出现群体围堵等造成不良社会影响的行为，按10万元/次对责任方进行处罚，并进一步追究责任。</w:t>
      </w:r>
    </w:p>
    <w:p w14:paraId="56443832">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对重大危险源没有按规定编制应急预案的，或没按规定组织专家审查论证的承包人，每项按0.5～1万元进行罚款。</w:t>
      </w:r>
    </w:p>
    <w:p w14:paraId="1F4529F9">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承包人未确定事故应急救援队伍，落实事故应急救援人员，配备事故应急救援所需机械、设备、器材等，每少一项罚款0.5～1万元；未制定施工现场生产安全事故应急救援演练方案和组织演练，少一项预案罚款1万元，未按要求进行演练罚款5万元。</w:t>
      </w:r>
    </w:p>
    <w:p w14:paraId="62A77A41">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发生突发事故，承包人未立即启动应急救援预案，或虽然启动预案，但未采取积极措施，控制事故态势的发展，造成事态进一步扩大，对承包人10万元处罚。</w:t>
      </w:r>
    </w:p>
    <w:p w14:paraId="39D919C6">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未采取有效降尘措施，做好工地及周边卫生保洁工作的，罚款2000元/次。</w:t>
      </w:r>
    </w:p>
    <w:p w14:paraId="7DB82D79">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消防设施不全或不能正常运转处罚10000元/处。</w:t>
      </w:r>
    </w:p>
    <w:p w14:paraId="6922D97E">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工地现场未佩戴安全帽，现场随地大小便，违规者处罚500元/人，处罚单位5000元/次。</w:t>
      </w:r>
    </w:p>
    <w:p w14:paraId="0D427D22">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未按规定设置安全警示标志、防护措施、围挡牌、工程概况牌的，罚款3000元/次。</w:t>
      </w:r>
    </w:p>
    <w:p w14:paraId="7B2A7B0C">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对“微信群”通报的问题不响应、不反馈、不及时落实整改或整改不到位的，处罚款5000元/次。</w:t>
      </w:r>
    </w:p>
    <w:p w14:paraId="6AF87452">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对文明施工不到位被政府有关部门通报的或经媒体曝光的、市民反映并查证属实的，罚款10万元/次。</w:t>
      </w:r>
    </w:p>
    <w:p w14:paraId="164A9F73">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对承包人的罚款，发包人有权从进度款中直接扣除，也可要求承包人3个工作日内向发包人缴纳。</w:t>
      </w:r>
    </w:p>
    <w:p w14:paraId="5264A8E4">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4.2 履约担保</w:t>
      </w:r>
    </w:p>
    <w:p w14:paraId="0988694A">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承包人是否提供履约担保：</w:t>
      </w:r>
      <w:r>
        <w:rPr>
          <w:rFonts w:hint="eastAsia" w:ascii="宋体" w:hAnsi="宋体" w:eastAsia="宋体" w:cs="宋体"/>
          <w:color w:val="auto"/>
          <w:szCs w:val="22"/>
          <w:u w:val="single"/>
          <w:lang w:val="en-US" w:eastAsia="zh-CN"/>
        </w:rPr>
        <w:t>否</w:t>
      </w:r>
      <w:r>
        <w:rPr>
          <w:rFonts w:hint="eastAsia" w:ascii="宋体" w:hAnsi="宋体" w:eastAsia="宋体" w:cs="宋体"/>
          <w:color w:val="auto"/>
          <w:szCs w:val="22"/>
        </w:rPr>
        <w:t>。</w:t>
      </w:r>
    </w:p>
    <w:p w14:paraId="2D35D522">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履约担保的方式、金额及期限</w:t>
      </w:r>
      <w:r>
        <w:rPr>
          <w:rFonts w:hint="eastAsia" w:ascii="宋体" w:hAnsi="宋体" w:eastAsia="宋体" w:cs="宋体"/>
          <w:color w:val="auto"/>
          <w:szCs w:val="22"/>
          <w:lang w:eastAsia="zh-CN"/>
        </w:rPr>
        <w:t>：</w:t>
      </w:r>
      <w:r>
        <w:rPr>
          <w:rFonts w:hint="eastAsia" w:ascii="宋体" w:hAnsi="宋体" w:eastAsia="宋体" w:cs="宋体"/>
          <w:color w:val="auto"/>
          <w:szCs w:val="22"/>
          <w:u w:val="single"/>
          <w:lang w:val="en-US" w:eastAsia="zh-CN"/>
        </w:rPr>
        <w:t>/</w:t>
      </w:r>
      <w:r>
        <w:rPr>
          <w:rFonts w:hint="eastAsia" w:ascii="宋体" w:hAnsi="宋体" w:eastAsia="宋体" w:cs="宋体"/>
          <w:color w:val="auto"/>
          <w:szCs w:val="22"/>
        </w:rPr>
        <w:t>。</w:t>
      </w:r>
    </w:p>
    <w:p w14:paraId="4A877454">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4.3 工程总承包项目经理</w:t>
      </w:r>
    </w:p>
    <w:p w14:paraId="1C3BC72F">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4.3.1 工程总承包项目经理姓名：</w:t>
      </w:r>
      <w:r>
        <w:rPr>
          <w:rFonts w:hint="eastAsia" w:ascii="宋体" w:hAnsi="宋体" w:eastAsia="宋体" w:cs="宋体"/>
          <w:color w:val="auto"/>
          <w:szCs w:val="22"/>
          <w:u w:val="single"/>
        </w:rPr>
        <w:t xml:space="preserve">            </w:t>
      </w:r>
      <w:r>
        <w:rPr>
          <w:rFonts w:hint="eastAsia" w:ascii="宋体" w:hAnsi="宋体" w:eastAsia="宋体" w:cs="宋体"/>
          <w:color w:val="auto"/>
          <w:szCs w:val="22"/>
        </w:rPr>
        <w:t>；</w:t>
      </w:r>
    </w:p>
    <w:p w14:paraId="2A379314">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 xml:space="preserve">执业资格或职称类型： </w:t>
      </w:r>
      <w:r>
        <w:rPr>
          <w:rFonts w:hint="eastAsia" w:ascii="宋体" w:hAnsi="宋体" w:eastAsia="宋体" w:cs="宋体"/>
          <w:color w:val="auto"/>
          <w:szCs w:val="22"/>
          <w:u w:val="single"/>
        </w:rPr>
        <w:t xml:space="preserve">            </w:t>
      </w:r>
      <w:r>
        <w:rPr>
          <w:rFonts w:hint="eastAsia" w:ascii="宋体" w:hAnsi="宋体" w:eastAsia="宋体" w:cs="宋体"/>
          <w:color w:val="auto"/>
          <w:szCs w:val="22"/>
        </w:rPr>
        <w:t>；</w:t>
      </w:r>
    </w:p>
    <w:p w14:paraId="3437CFE1">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 xml:space="preserve">执业资格证或职称证号码： </w:t>
      </w:r>
      <w:r>
        <w:rPr>
          <w:rFonts w:hint="eastAsia" w:ascii="宋体" w:hAnsi="宋体" w:eastAsia="宋体" w:cs="宋体"/>
          <w:color w:val="auto"/>
          <w:szCs w:val="22"/>
          <w:u w:val="single"/>
        </w:rPr>
        <w:t xml:space="preserve">            </w:t>
      </w:r>
      <w:r>
        <w:rPr>
          <w:rFonts w:hint="eastAsia" w:ascii="宋体" w:hAnsi="宋体" w:eastAsia="宋体" w:cs="宋体"/>
          <w:color w:val="auto"/>
          <w:szCs w:val="22"/>
        </w:rPr>
        <w:t>；</w:t>
      </w:r>
    </w:p>
    <w:p w14:paraId="40F1C536">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联系电话：</w:t>
      </w:r>
      <w:r>
        <w:rPr>
          <w:rFonts w:hint="eastAsia" w:ascii="宋体" w:hAnsi="宋体" w:eastAsia="宋体" w:cs="宋体"/>
          <w:color w:val="auto"/>
          <w:szCs w:val="22"/>
          <w:u w:val="single"/>
        </w:rPr>
        <w:t xml:space="preserve">            </w:t>
      </w:r>
      <w:r>
        <w:rPr>
          <w:rFonts w:hint="eastAsia" w:ascii="宋体" w:hAnsi="宋体" w:eastAsia="宋体" w:cs="宋体"/>
          <w:color w:val="auto"/>
          <w:szCs w:val="22"/>
        </w:rPr>
        <w:t xml:space="preserve"> ；</w:t>
      </w:r>
    </w:p>
    <w:p w14:paraId="28E388E4">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电子邮箱：</w:t>
      </w:r>
      <w:r>
        <w:rPr>
          <w:rFonts w:hint="eastAsia" w:ascii="宋体" w:hAnsi="宋体" w:eastAsia="宋体" w:cs="宋体"/>
          <w:color w:val="auto"/>
          <w:szCs w:val="22"/>
          <w:u w:val="single"/>
        </w:rPr>
        <w:t xml:space="preserve">            </w:t>
      </w:r>
      <w:r>
        <w:rPr>
          <w:rFonts w:hint="eastAsia" w:ascii="宋体" w:hAnsi="宋体" w:eastAsia="宋体" w:cs="宋体"/>
          <w:color w:val="auto"/>
          <w:szCs w:val="22"/>
        </w:rPr>
        <w:t xml:space="preserve"> ；</w:t>
      </w:r>
    </w:p>
    <w:p w14:paraId="1258DAC8">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通信地址：</w:t>
      </w:r>
      <w:r>
        <w:rPr>
          <w:rFonts w:hint="eastAsia" w:ascii="宋体" w:hAnsi="宋体" w:eastAsia="宋体" w:cs="宋体"/>
          <w:color w:val="auto"/>
          <w:szCs w:val="22"/>
          <w:u w:val="single"/>
        </w:rPr>
        <w:t xml:space="preserve">            </w:t>
      </w:r>
      <w:r>
        <w:rPr>
          <w:rFonts w:hint="eastAsia" w:ascii="宋体" w:hAnsi="宋体" w:eastAsia="宋体" w:cs="宋体"/>
          <w:color w:val="auto"/>
          <w:szCs w:val="22"/>
        </w:rPr>
        <w:t xml:space="preserve"> 。</w:t>
      </w:r>
    </w:p>
    <w:p w14:paraId="69554D86">
      <w:pPr>
        <w:spacing w:line="360" w:lineRule="auto"/>
        <w:ind w:firstLine="420" w:firstLineChars="200"/>
        <w:rPr>
          <w:rFonts w:hint="eastAsia" w:ascii="宋体" w:hAnsi="宋体" w:eastAsia="宋体" w:cs="宋体"/>
          <w:color w:val="auto"/>
          <w:szCs w:val="22"/>
          <w:u w:val="single"/>
        </w:rPr>
      </w:pPr>
      <w:r>
        <w:rPr>
          <w:rFonts w:hint="eastAsia" w:ascii="宋体" w:hAnsi="宋体" w:eastAsia="宋体" w:cs="宋体"/>
          <w:color w:val="auto"/>
          <w:szCs w:val="22"/>
        </w:rPr>
        <w:t>承包人未提交劳动合同，以及没有为工程总承包项目经理缴纳社会保险证明的违约责任：</w:t>
      </w:r>
      <w:r>
        <w:rPr>
          <w:rFonts w:hint="eastAsia" w:ascii="宋体" w:hAnsi="宋体" w:eastAsia="宋体" w:cs="宋体"/>
          <w:color w:val="auto"/>
          <w:szCs w:val="22"/>
          <w:u w:val="single"/>
        </w:rPr>
        <w:t>承包人应在合同签订前7个工作日内向发包人提交劳动合同及社保缴纳证明，如承包人在限期内不能提交的，发包人有权终止合同签订由承包人承担相应法律责任，并追究由此给发包人带来的一切损失。</w:t>
      </w:r>
    </w:p>
    <w:p w14:paraId="0E1CC98A">
      <w:pPr>
        <w:spacing w:line="360" w:lineRule="auto"/>
        <w:ind w:firstLine="420" w:firstLineChars="200"/>
        <w:rPr>
          <w:rFonts w:ascii="宋体" w:hAnsi="宋体" w:eastAsia="宋体" w:cs="宋体"/>
          <w:color w:val="auto"/>
          <w:szCs w:val="22"/>
          <w:u w:val="single"/>
        </w:rPr>
      </w:pPr>
      <w:r>
        <w:rPr>
          <w:rFonts w:hint="eastAsia" w:ascii="宋体" w:hAnsi="宋体" w:eastAsia="宋体" w:cs="宋体"/>
          <w:color w:val="auto"/>
          <w:szCs w:val="22"/>
        </w:rPr>
        <w:t>4.3.2 工程总承包项目经理每月在现场的时间要求：</w:t>
      </w:r>
      <w:r>
        <w:rPr>
          <w:rFonts w:hint="eastAsia" w:ascii="宋体" w:hAnsi="宋体" w:eastAsia="宋体" w:cs="宋体"/>
          <w:color w:val="auto"/>
          <w:szCs w:val="22"/>
          <w:u w:val="single"/>
        </w:rPr>
        <w:t>以</w:t>
      </w:r>
      <w:r>
        <w:rPr>
          <w:rFonts w:hint="eastAsia" w:ascii="宋体" w:hAnsi="宋体" w:eastAsia="宋体" w:cs="宋体"/>
          <w:color w:val="auto"/>
          <w:szCs w:val="22"/>
          <w:u w:val="single"/>
          <w:lang w:eastAsia="zh-CN"/>
        </w:rPr>
        <w:t>磋商响应文件</w:t>
      </w:r>
      <w:r>
        <w:rPr>
          <w:rFonts w:hint="eastAsia" w:ascii="宋体" w:hAnsi="宋体" w:eastAsia="宋体" w:cs="宋体"/>
          <w:color w:val="auto"/>
          <w:szCs w:val="22"/>
          <w:u w:val="single"/>
        </w:rPr>
        <w:t>承诺时间为准/开工之日起到竣工结束，每月不得少于25天，每天必须不少于8小时在现场组织施工，以陕西省建筑市场监管与诚信信息一体化平台考勤记录或现场考勤记录为准。</w:t>
      </w:r>
    </w:p>
    <w:p w14:paraId="2AF2882E">
      <w:pPr>
        <w:spacing w:line="360" w:lineRule="auto"/>
        <w:ind w:firstLine="420" w:firstLineChars="200"/>
        <w:rPr>
          <w:rFonts w:ascii="宋体" w:hAnsi="宋体" w:eastAsia="宋体" w:cs="宋体"/>
          <w:color w:val="auto"/>
          <w:szCs w:val="22"/>
          <w:u w:val="single"/>
        </w:rPr>
      </w:pPr>
      <w:r>
        <w:rPr>
          <w:rFonts w:hint="eastAsia" w:ascii="宋体" w:hAnsi="宋体" w:eastAsia="宋体" w:cs="宋体"/>
          <w:color w:val="auto"/>
          <w:szCs w:val="22"/>
        </w:rPr>
        <w:t>工程总承包项目经理未经批准擅自离开施工现场的违约责任：</w:t>
      </w:r>
      <w:r>
        <w:rPr>
          <w:rFonts w:hint="eastAsia" w:ascii="宋体" w:hAnsi="宋体" w:eastAsia="宋体" w:cs="宋体"/>
          <w:color w:val="auto"/>
          <w:szCs w:val="22"/>
          <w:u w:val="single"/>
        </w:rPr>
        <w:t>未经批准，每擅离工地现场一天按人民币10000元的标准从合同价款中扣除相应金额作为违约金；擅离工地超过7天的，视为承包人违约，将按每天人民币10000元的标准从合同价款中扣除相应金额作为罚金，发包人有权终止合同，并追究承包人由此给发包人带来的一切损失。</w:t>
      </w:r>
    </w:p>
    <w:p w14:paraId="679F0A05">
      <w:pPr>
        <w:spacing w:line="360" w:lineRule="auto"/>
        <w:ind w:firstLine="420" w:firstLineChars="200"/>
        <w:rPr>
          <w:rFonts w:ascii="宋体" w:hAnsi="宋体" w:eastAsia="宋体" w:cs="宋体"/>
          <w:color w:val="auto"/>
          <w:szCs w:val="22"/>
          <w:u w:val="single"/>
        </w:rPr>
      </w:pPr>
      <w:r>
        <w:rPr>
          <w:rFonts w:hint="eastAsia" w:ascii="宋体" w:hAnsi="宋体" w:eastAsia="宋体" w:cs="宋体"/>
          <w:color w:val="auto"/>
          <w:szCs w:val="22"/>
        </w:rPr>
        <w:t>4.3.3 承包人对工程总承包项目经理的授权范围</w:t>
      </w:r>
      <w:r>
        <w:rPr>
          <w:rFonts w:hint="eastAsia" w:ascii="宋体" w:hAnsi="宋体" w:eastAsia="宋体" w:cs="宋体"/>
          <w:color w:val="auto"/>
          <w:szCs w:val="22"/>
          <w:lang w:eastAsia="zh-CN"/>
        </w:rPr>
        <w:t>：</w:t>
      </w:r>
      <w:r>
        <w:rPr>
          <w:rFonts w:hint="eastAsia" w:ascii="宋体" w:hAnsi="宋体" w:eastAsia="宋体" w:cs="宋体"/>
          <w:color w:val="auto"/>
          <w:szCs w:val="22"/>
          <w:u w:val="single"/>
        </w:rPr>
        <w:t>项目经理经授权并代表承包人负责履行本合同，确认本项目设计定位、效果、功能、需求、施工图；按发包人确认（确认是指：定位、效果、功能、需求）的设计方案，和报发包人备案的采购方案、施工方案及整体施工组织设计，紧密配合协同实施经发包人审批的项目进度计划，协调项目交地及项目建设相关事宜，承包人自行组织采购、施工、竣工试验和（或）指导竣工后试验等工作。施工现场的进度、安全、质量、费用、环境保护、施工协调内外部各项事宜等项目管理。协调未交地前设计现场踏勘测量事宜。</w:t>
      </w:r>
    </w:p>
    <w:p w14:paraId="4E25DBE7">
      <w:pPr>
        <w:spacing w:line="360" w:lineRule="auto"/>
        <w:ind w:firstLine="420" w:firstLineChars="200"/>
        <w:rPr>
          <w:rFonts w:hint="eastAsia" w:ascii="宋体" w:hAnsi="宋体" w:eastAsia="宋体" w:cs="宋体"/>
          <w:color w:val="auto"/>
          <w:szCs w:val="22"/>
          <w:u w:val="single"/>
        </w:rPr>
      </w:pPr>
      <w:r>
        <w:rPr>
          <w:rFonts w:hint="eastAsia" w:ascii="宋体" w:hAnsi="宋体" w:eastAsia="宋体" w:cs="宋体"/>
          <w:color w:val="auto"/>
          <w:szCs w:val="22"/>
        </w:rPr>
        <w:t>项目经理职责：</w:t>
      </w:r>
      <w:r>
        <w:rPr>
          <w:rFonts w:hint="eastAsia" w:ascii="宋体" w:hAnsi="宋体" w:eastAsia="宋体" w:cs="宋体"/>
          <w:color w:val="auto"/>
          <w:szCs w:val="22"/>
          <w:u w:val="single"/>
        </w:rPr>
        <w:t>①严格执行国家的各项法律法规、规章、合同、相关规范及发包人的相关管理制度，全面负责本项目的设计、采购、施工、负责工质量控制、进度控制、现场安全生产、文明施工管理、造价及合同管理、材料及设备管理、信息管理、资料管理及施工现场的组织协调，并根据合约目标范围向业主直接负责。②确认本项目设计定位、效果、功能、需求、施工图；按发包人确认（确认是指：定位、效果、功能、需求）的设计方案，和报发包人的采购方案、施工方案及整体施工组织设计，实施经发包人审批的项目进度计划，协调项目交地及项目建设相关事宜等工作；③对工程建设有关事项包括工程规模、施工方案和实用功能要求等向发包人的建议权；④对工程实施过程中的技术问题，按照先进适用、经济合理的原则，向发包人提出建议；如果拟提出的建议可能会提高工程造价，或延长工期，应当事先对造价、工期进行分析评估，呈报书面材料征得发包人的同意；⑤工程施工、竣工试验和（或）指导竣工后试验等全过程的管理权；⑥参加每周的工程例会及发包人组织的有关其他会议；⑦由承包人发出的一切函件均应盖有承包人授权的施工场地管理机构章，并由承包人项目经理签字，发包人要求的部分文件需盖承包人单位章；⑧工程实施全过程的质量、安全、进度、造价的有效控制，并及时解决出现的问题。</w:t>
      </w:r>
    </w:p>
    <w:p w14:paraId="45FC38CC">
      <w:pPr>
        <w:spacing w:line="360" w:lineRule="auto"/>
        <w:ind w:firstLine="420" w:firstLineChars="200"/>
        <w:rPr>
          <w:rFonts w:ascii="宋体" w:hAnsi="宋体" w:eastAsia="宋体" w:cs="宋体"/>
          <w:color w:val="auto"/>
          <w:szCs w:val="22"/>
          <w:u w:val="single"/>
        </w:rPr>
      </w:pPr>
      <w:r>
        <w:rPr>
          <w:rFonts w:hint="eastAsia" w:ascii="宋体" w:hAnsi="宋体" w:eastAsia="宋体" w:cs="宋体"/>
          <w:color w:val="auto"/>
          <w:szCs w:val="22"/>
        </w:rPr>
        <w:t>4.3.4 承包人擅自更换工程总承包项目经理的违约责任:</w:t>
      </w:r>
      <w:r>
        <w:rPr>
          <w:rFonts w:hint="eastAsia" w:ascii="宋体" w:hAnsi="宋体" w:eastAsia="宋体" w:cs="宋体"/>
          <w:color w:val="auto"/>
          <w:szCs w:val="22"/>
          <w:u w:val="single"/>
        </w:rPr>
        <w:t>缴纳合同总额0.1%的违约金，承包人承担上述违约给发包人造成的一切损失。发包人并有权解除合同并责令承包人退场，由此产生的一切损失及后果由承包人承担。承包人确实因特殊原因需要更换项目经理的，原则上在本项目实施期间不得更换项目经理（发包人提出要求更换的情况除外），应至少提前20天以书面形式通知发包人，以便双方有足够的时间进行协商，发包人同意的，将被更换的项目经理也应当与其后任者在现场共同工作一段时间，认真、详细交接工作，发包人对后任项目经理满意后，才能进行正式更换，并经相关主管部门备案通过；发包人对承包人选派的后任者不满意的，承包人应当另行选派，直至发包人满意后才能进行项目经理的更换。后任者继续行使合同文件约定，行使前任的职权，履行前任的义务</w:t>
      </w:r>
      <w:r>
        <w:rPr>
          <w:rFonts w:ascii="宋体" w:hAnsi="宋体" w:eastAsia="宋体" w:cs="宋体"/>
          <w:color w:val="auto"/>
          <w:szCs w:val="22"/>
          <w:u w:val="single"/>
        </w:rPr>
        <w:t>。</w:t>
      </w:r>
    </w:p>
    <w:p w14:paraId="2A5BDF12">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4.3.5 承包人无正当理由拒绝更换项目经理的违约责任：</w:t>
      </w:r>
      <w:r>
        <w:rPr>
          <w:rFonts w:hint="eastAsia" w:ascii="宋体" w:hAnsi="宋体" w:eastAsia="宋体" w:cs="宋体"/>
          <w:color w:val="auto"/>
          <w:szCs w:val="22"/>
          <w:u w:val="single"/>
        </w:rPr>
        <w:t>由承包人自行承担，承包人在接到发包人更换项目经理的通知后，每迟延撤换一天，按照人民币30000元的标准从合同价款中扣除相应金额作为违约金，工程决算时在剩余工程款中扣除。承包人在接到发包人更换项目经理的通知后28天内仍未更换的，承包人承担上述违约给发包人造成的一切损失，发包人有权解除合同。</w:t>
      </w:r>
    </w:p>
    <w:p w14:paraId="4B7B4906">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4.4 承包人人员</w:t>
      </w:r>
    </w:p>
    <w:p w14:paraId="1BFED12A">
      <w:pPr>
        <w:spacing w:line="360" w:lineRule="auto"/>
        <w:ind w:firstLine="420" w:firstLineChars="200"/>
        <w:rPr>
          <w:rFonts w:hint="eastAsia" w:ascii="宋体" w:hAnsi="宋体" w:eastAsia="宋体" w:cs="宋体"/>
          <w:color w:val="auto"/>
          <w:szCs w:val="22"/>
        </w:rPr>
      </w:pPr>
      <w:bookmarkStart w:id="2128" w:name="_Toc88442005"/>
      <w:bookmarkStart w:id="2129" w:name="_Toc17370"/>
      <w:bookmarkStart w:id="2130" w:name="_Toc87279528"/>
      <w:bookmarkStart w:id="2131" w:name="_Toc88761039"/>
      <w:bookmarkStart w:id="2132" w:name="_Toc88313217"/>
      <w:bookmarkStart w:id="2133" w:name="_Toc85491402"/>
      <w:bookmarkStart w:id="2134" w:name="_Toc85235537"/>
      <w:bookmarkStart w:id="2135" w:name="_Toc87282336"/>
      <w:r>
        <w:rPr>
          <w:rFonts w:hint="eastAsia" w:ascii="宋体" w:hAnsi="宋体" w:eastAsia="宋体" w:cs="宋体"/>
          <w:color w:val="auto"/>
          <w:szCs w:val="22"/>
        </w:rPr>
        <w:t>4.4.1 承包人提交项目管理机构及施工现场管理人员安排报告的期限：</w:t>
      </w:r>
      <w:r>
        <w:rPr>
          <w:rFonts w:hint="eastAsia" w:ascii="宋体" w:hAnsi="宋体" w:eastAsia="宋体" w:cs="宋体"/>
          <w:color w:val="auto"/>
          <w:szCs w:val="22"/>
          <w:u w:val="single"/>
        </w:rPr>
        <w:t>合同签订后7日内。</w:t>
      </w:r>
    </w:p>
    <w:p w14:paraId="267CB4C7">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4.4.2 承包人无正当理由拒绝撤换主要施工管理人员的违约责任：</w:t>
      </w:r>
      <w:r>
        <w:rPr>
          <w:rFonts w:hint="eastAsia" w:ascii="宋体" w:hAnsi="宋体" w:eastAsia="宋体" w:cs="宋体"/>
          <w:color w:val="auto"/>
          <w:szCs w:val="22"/>
          <w:u w:val="single"/>
        </w:rPr>
        <w:t>承包人支付50000元/（人·次）的违约金，承包人承担上述违约给发包人造成的一切损失。发包人并有权解除合同并责令承包人退场，由此产生的一切损失及后果由承包人承担。本条款承包方主要施工管理人员指---承包方项目管理机构各科室负责人及除项目经理外的其他领导班子成员和项目安全质量管理人员。</w:t>
      </w:r>
    </w:p>
    <w:p w14:paraId="46E4FA13">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4.4.3 承包人主要施工管理人员离开施工现场的批准要求：</w:t>
      </w:r>
      <w:r>
        <w:rPr>
          <w:rFonts w:hint="eastAsia" w:ascii="宋体" w:hAnsi="宋体" w:eastAsia="宋体" w:cs="宋体"/>
          <w:color w:val="auto"/>
          <w:szCs w:val="22"/>
          <w:u w:val="single"/>
        </w:rPr>
        <w:t>承包人必须提前1天以书面形式向监理人报告并说明原因，由总监理工程师批准，发包人和认可方可离开，未经发包人及监理工程师批准不得擅自离开施工现场否则扣除履约保证金的0.1%。且项目实施过程中任何原因导致的承包人主要施工管理人员的更换，承包人均需缴纳50000元/（人·次）的违约金，并承担上述违约给发包人造成的一切损失。</w:t>
      </w:r>
      <w:r>
        <w:rPr>
          <w:rFonts w:hint="eastAsia" w:ascii="宋体" w:hAnsi="宋体" w:eastAsia="宋体" w:cs="宋体"/>
          <w:color w:val="auto"/>
          <w:szCs w:val="22"/>
        </w:rPr>
        <w:t xml:space="preserve"> </w:t>
      </w:r>
    </w:p>
    <w:p w14:paraId="6E974650">
      <w:pPr>
        <w:spacing w:line="360" w:lineRule="auto"/>
        <w:ind w:firstLine="420" w:firstLineChars="200"/>
        <w:rPr>
          <w:rFonts w:hint="eastAsia" w:ascii="宋体" w:hAnsi="宋体" w:eastAsia="宋体" w:cs="宋体"/>
          <w:color w:val="auto"/>
          <w:szCs w:val="22"/>
          <w:u w:val="single"/>
        </w:rPr>
      </w:pPr>
      <w:r>
        <w:rPr>
          <w:rFonts w:hint="eastAsia" w:ascii="宋体" w:hAnsi="宋体" w:eastAsia="宋体" w:cs="宋体"/>
          <w:color w:val="auto"/>
          <w:szCs w:val="22"/>
        </w:rPr>
        <w:t>4.4.4承包人擅自更换主要施工管理人员的违约责任：</w:t>
      </w:r>
      <w:r>
        <w:rPr>
          <w:rFonts w:hint="eastAsia" w:ascii="宋体" w:hAnsi="宋体" w:eastAsia="宋体" w:cs="宋体"/>
          <w:color w:val="auto"/>
          <w:szCs w:val="22"/>
          <w:u w:val="single"/>
        </w:rPr>
        <w:t>需提前3日向发包人提出书面申请，经发包人同意后按5000元/人标准向发包人支付违约金后方可更换，未经发包人允许擅自更换的按50000元/人进行处罚，承包人承担上述违约给发包人造成的一切损失。</w:t>
      </w:r>
    </w:p>
    <w:p w14:paraId="7E86D1AC">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承包人主要施工管理人员擅自离开施工现场的违约责任：</w:t>
      </w:r>
      <w:r>
        <w:rPr>
          <w:rFonts w:hint="eastAsia" w:ascii="宋体" w:hAnsi="宋体" w:eastAsia="宋体" w:cs="宋体"/>
          <w:color w:val="auto"/>
          <w:szCs w:val="22"/>
          <w:u w:val="single"/>
        </w:rPr>
        <w:t>发包人有权对承包人主要管理人员进行随机抽查，如发现同一人连续三次抽查不在现场者，则视为承包人擅自更换主要管理人员，按照本条款擅自更换主要施工管理人员的违约责任进行处罚。</w:t>
      </w:r>
    </w:p>
    <w:p w14:paraId="306A6F60">
      <w:pPr>
        <w:spacing w:line="360" w:lineRule="auto"/>
        <w:ind w:firstLine="420" w:firstLineChars="200"/>
        <w:rPr>
          <w:rFonts w:hint="eastAsia" w:ascii="宋体" w:hAnsi="宋体" w:eastAsia="宋体" w:cs="宋体"/>
          <w:color w:val="auto"/>
          <w:szCs w:val="22"/>
          <w:u w:val="single"/>
        </w:rPr>
      </w:pPr>
      <w:r>
        <w:rPr>
          <w:rFonts w:hint="eastAsia" w:ascii="宋体" w:hAnsi="宋体" w:eastAsia="宋体" w:cs="宋体"/>
          <w:color w:val="auto"/>
          <w:szCs w:val="22"/>
          <w:u w:val="single"/>
        </w:rPr>
        <w:t>承包人应按</w:t>
      </w:r>
      <w:r>
        <w:rPr>
          <w:rFonts w:hint="eastAsia" w:ascii="宋体" w:hAnsi="宋体" w:eastAsia="宋体" w:cs="宋体"/>
          <w:color w:val="auto"/>
          <w:szCs w:val="22"/>
          <w:u w:val="single"/>
          <w:lang w:eastAsia="zh-CN"/>
        </w:rPr>
        <w:t>磋商响应文件</w:t>
      </w:r>
      <w:r>
        <w:rPr>
          <w:rFonts w:hint="eastAsia" w:ascii="宋体" w:hAnsi="宋体" w:eastAsia="宋体" w:cs="宋体"/>
          <w:color w:val="auto"/>
          <w:szCs w:val="22"/>
          <w:u w:val="single"/>
        </w:rPr>
        <w:t>列出的人员配备表按时配备管理人员，未按</w:t>
      </w:r>
      <w:r>
        <w:rPr>
          <w:rFonts w:hint="eastAsia" w:ascii="宋体" w:hAnsi="宋体" w:eastAsia="宋体" w:cs="宋体"/>
          <w:color w:val="auto"/>
          <w:szCs w:val="22"/>
          <w:u w:val="single"/>
          <w:lang w:eastAsia="zh-CN"/>
        </w:rPr>
        <w:t>磋商响应文件</w:t>
      </w:r>
      <w:r>
        <w:rPr>
          <w:rFonts w:hint="eastAsia" w:ascii="宋体" w:hAnsi="宋体" w:eastAsia="宋体" w:cs="宋体"/>
          <w:color w:val="auto"/>
          <w:szCs w:val="22"/>
          <w:u w:val="single"/>
        </w:rPr>
        <w:t>列出的人员配备表配备管理人员，如果未到岗人数超过所列人数1/3时，发包人有权单方面终止合同，且承包人应向发包人支付合同总价款1％的违约金；若按期未到岗，经发包人督促后三天内仍未到岗者，处罚50000元/人。</w:t>
      </w:r>
    </w:p>
    <w:p w14:paraId="6860C680">
      <w:pPr>
        <w:spacing w:line="360" w:lineRule="auto"/>
        <w:ind w:firstLine="420" w:firstLineChars="200"/>
        <w:rPr>
          <w:rFonts w:hint="eastAsia" w:ascii="宋体" w:hAnsi="宋体" w:eastAsia="宋体" w:cs="宋体"/>
          <w:color w:val="auto"/>
          <w:szCs w:val="22"/>
          <w:u w:val="single"/>
        </w:rPr>
      </w:pPr>
      <w:r>
        <w:rPr>
          <w:rFonts w:hint="eastAsia" w:ascii="宋体" w:hAnsi="宋体" w:eastAsia="宋体" w:cs="宋体"/>
          <w:color w:val="auto"/>
          <w:szCs w:val="22"/>
          <w:u w:val="single"/>
        </w:rPr>
        <w:t>承包人因特殊原因（身体原因等）更换的项目经理或项目技术总工的，执业资格及技术职称等资格不得低于原项目经理及项目技术总工资格，否则处罚100000元/人·次。合同期内其他管理人员更换不得超过 3人·次，且更换的管理人员执业资格及技术职称等，不得低于原管理人员。超过3人·次，处罚50000元/人·次。更换人员资格低于原管理人员资格的，处罚50000元/人·次。</w:t>
      </w:r>
    </w:p>
    <w:p w14:paraId="724F2211">
      <w:pPr>
        <w:spacing w:line="360" w:lineRule="auto"/>
        <w:ind w:firstLine="420" w:firstLineChars="200"/>
        <w:rPr>
          <w:rFonts w:hint="eastAsia" w:ascii="宋体" w:hAnsi="宋体" w:eastAsia="宋体" w:cs="宋体"/>
          <w:color w:val="auto"/>
          <w:szCs w:val="22"/>
          <w:u w:val="single"/>
        </w:rPr>
      </w:pPr>
      <w:r>
        <w:rPr>
          <w:rFonts w:hint="eastAsia" w:ascii="宋体" w:hAnsi="宋体" w:eastAsia="宋体" w:cs="宋体"/>
          <w:color w:val="auto"/>
          <w:szCs w:val="22"/>
          <w:u w:val="single"/>
        </w:rPr>
        <w:t>合同期内项目技术总工、质量员、施工员、安全员、材料员及资料员等主要管理人员每月至少在本项目出勤25天（每天有效工作时间不得低于8个小时，否则按未到岗时间累计，达4小时不足8小时视为工作半天、达8小时视为1天）（以陕西省建筑市场监管与诚信信息一体化平台考勤记录或现场考勤记录为准），如未能达到，处罚5000元/人·天，并追究由承包人给发包人带来的经济损失和其他责任。</w:t>
      </w:r>
    </w:p>
    <w:p w14:paraId="1B663175">
      <w:pPr>
        <w:keepNext w:val="0"/>
        <w:keepLines w:val="0"/>
        <w:widowControl/>
        <w:numPr>
          <w:ilvl w:val="0"/>
          <w:numId w:val="0"/>
        </w:numPr>
        <w:tabs>
          <w:tab w:val="left" w:pos="993"/>
          <w:tab w:val="left" w:pos="1276"/>
        </w:tabs>
        <w:wordWrap/>
        <w:topLinePunct w:val="0"/>
        <w:adjustRightInd w:val="0"/>
        <w:snapToGrid w:val="0"/>
        <w:spacing w:before="0" w:beforeLines="0" w:after="156" w:afterLines="50" w:line="360" w:lineRule="auto"/>
        <w:ind w:left="422"/>
        <w:jc w:val="both"/>
        <w:outlineLvl w:val="2"/>
        <w:rPr>
          <w:rFonts w:ascii="Times New Roman" w:hAnsi="Times New Roman" w:eastAsia="宋体" w:cs="Times New Roman"/>
          <w:b w:val="0"/>
          <w:bCs/>
          <w:color w:val="auto"/>
          <w:kern w:val="0"/>
          <w:sz w:val="22"/>
          <w:szCs w:val="21"/>
          <w:lang w:val="en-US" w:eastAsia="zh-CN" w:bidi="ar-SA"/>
        </w:rPr>
      </w:pPr>
      <w:bookmarkStart w:id="2136" w:name="_Toc16674"/>
      <w:r>
        <w:rPr>
          <w:rFonts w:hint="eastAsia" w:ascii="Times New Roman" w:hAnsi="Times New Roman" w:eastAsia="宋体" w:cs="Times New Roman"/>
          <w:b w:val="0"/>
          <w:bCs/>
          <w:color w:val="auto"/>
          <w:kern w:val="0"/>
          <w:sz w:val="22"/>
          <w:szCs w:val="21"/>
          <w:lang w:val="en-US" w:eastAsia="zh-CN" w:bidi="ar-SA"/>
        </w:rPr>
        <w:t>第</w:t>
      </w:r>
      <w:r>
        <w:rPr>
          <w:rFonts w:ascii="Times New Roman" w:hAnsi="Times New Roman" w:eastAsia="宋体" w:cs="Times New Roman"/>
          <w:b w:val="0"/>
          <w:bCs/>
          <w:color w:val="auto"/>
          <w:kern w:val="0"/>
          <w:sz w:val="22"/>
          <w:szCs w:val="21"/>
          <w:lang w:val="en-US" w:eastAsia="zh-CN" w:bidi="ar-SA"/>
        </w:rPr>
        <w:t xml:space="preserve">5 </w:t>
      </w:r>
      <w:r>
        <w:rPr>
          <w:rFonts w:hint="eastAsia" w:ascii="Times New Roman" w:hAnsi="Times New Roman" w:eastAsia="宋体" w:cs="Times New Roman"/>
          <w:b w:val="0"/>
          <w:bCs/>
          <w:color w:val="auto"/>
          <w:kern w:val="0"/>
          <w:sz w:val="22"/>
          <w:szCs w:val="21"/>
          <w:lang w:val="en-US" w:eastAsia="zh-CN" w:bidi="ar-SA"/>
        </w:rPr>
        <w:t>条设计</w:t>
      </w:r>
      <w:bookmarkEnd w:id="2128"/>
      <w:bookmarkEnd w:id="2129"/>
      <w:bookmarkEnd w:id="2130"/>
      <w:bookmarkEnd w:id="2131"/>
      <w:bookmarkEnd w:id="2132"/>
      <w:bookmarkEnd w:id="2133"/>
      <w:bookmarkEnd w:id="2134"/>
      <w:bookmarkEnd w:id="2135"/>
      <w:bookmarkEnd w:id="2136"/>
    </w:p>
    <w:p w14:paraId="15FFA681">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5.1 承包人的设计义务</w:t>
      </w:r>
    </w:p>
    <w:p w14:paraId="4F0F54BE">
      <w:pPr>
        <w:spacing w:line="360" w:lineRule="auto"/>
        <w:ind w:firstLine="420" w:firstLineChars="200"/>
        <w:rPr>
          <w:rFonts w:ascii="Times New Roman" w:hAnsi="Times New Roman" w:eastAsia="宋体" w:cs="Times New Roman"/>
          <w:color w:val="auto"/>
          <w:szCs w:val="21"/>
          <w:u w:val="single"/>
        </w:rPr>
      </w:pPr>
      <w:r>
        <w:rPr>
          <w:rFonts w:hint="eastAsia" w:ascii="Times New Roman" w:hAnsi="Times New Roman" w:eastAsia="宋体" w:cs="Times New Roman"/>
          <w:color w:val="auto"/>
          <w:szCs w:val="21"/>
        </w:rPr>
        <w:t>（1）设计图：</w:t>
      </w:r>
      <w:r>
        <w:rPr>
          <w:rFonts w:hint="eastAsia" w:ascii="Times New Roman" w:hAnsi="Times New Roman" w:eastAsia="宋体" w:cs="Times New Roman"/>
          <w:color w:val="auto"/>
          <w:szCs w:val="21"/>
          <w:u w:val="single"/>
          <w:lang w:val="en-US" w:eastAsia="zh-CN"/>
        </w:rPr>
        <w:t>提供</w:t>
      </w:r>
      <w:r>
        <w:rPr>
          <w:rFonts w:hint="eastAsia" w:ascii="Times New Roman" w:hAnsi="Times New Roman" w:eastAsia="宋体" w:cs="Times New Roman"/>
          <w:color w:val="auto"/>
          <w:szCs w:val="21"/>
          <w:u w:val="single"/>
        </w:rPr>
        <w:t>设计</w:t>
      </w:r>
      <w:r>
        <w:rPr>
          <w:rFonts w:hint="eastAsia" w:ascii="Times New Roman" w:hAnsi="Times New Roman" w:eastAsia="宋体" w:cs="Times New Roman"/>
          <w:color w:val="auto"/>
          <w:szCs w:val="21"/>
          <w:u w:val="single"/>
          <w:lang w:val="en-US" w:eastAsia="zh-CN"/>
        </w:rPr>
        <w:t>图纸</w:t>
      </w:r>
      <w:r>
        <w:rPr>
          <w:rFonts w:hint="eastAsia" w:ascii="Times New Roman" w:hAnsi="Times New Roman" w:eastAsia="宋体" w:cs="Times New Roman"/>
          <w:color w:val="auto"/>
          <w:szCs w:val="21"/>
          <w:u w:val="single"/>
        </w:rPr>
        <w:t>并达到施工要求，承包人接到修改通知后</w:t>
      </w:r>
      <w:r>
        <w:rPr>
          <w:rFonts w:hint="eastAsia" w:ascii="Times New Roman" w:hAnsi="Times New Roman" w:eastAsia="宋体" w:cs="Times New Roman"/>
          <w:color w:val="auto"/>
          <w:szCs w:val="21"/>
          <w:u w:val="single"/>
          <w:lang w:val="en-US" w:eastAsia="zh-CN"/>
        </w:rPr>
        <w:t>5</w:t>
      </w:r>
      <w:r>
        <w:rPr>
          <w:rFonts w:hint="eastAsia" w:ascii="Times New Roman" w:hAnsi="Times New Roman" w:eastAsia="宋体" w:cs="Times New Roman"/>
          <w:color w:val="auto"/>
          <w:szCs w:val="21"/>
          <w:u w:val="single"/>
        </w:rPr>
        <w:t>日内完成图纸修改并呈报监理部及发包人。</w:t>
      </w:r>
    </w:p>
    <w:p w14:paraId="0359A22E">
      <w:pPr>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提供图纸套数：</w:t>
      </w:r>
      <w:r>
        <w:rPr>
          <w:rFonts w:hint="eastAsia" w:ascii="Times New Roman" w:hAnsi="Times New Roman" w:eastAsia="宋体" w:cs="Times New Roman"/>
          <w:color w:val="auto"/>
          <w:szCs w:val="21"/>
          <w:u w:val="single"/>
        </w:rPr>
        <w:t>8</w:t>
      </w:r>
      <w:r>
        <w:rPr>
          <w:rFonts w:ascii="Times New Roman" w:hAnsi="Times New Roman" w:eastAsia="宋体" w:cs="Times New Roman"/>
          <w:color w:val="auto"/>
          <w:szCs w:val="21"/>
          <w:u w:val="single"/>
        </w:rPr>
        <w:t>套</w:t>
      </w:r>
      <w:r>
        <w:rPr>
          <w:rFonts w:ascii="Times New Roman" w:hAnsi="Times New Roman" w:eastAsia="宋体" w:cs="Times New Roman"/>
          <w:color w:val="auto"/>
          <w:szCs w:val="21"/>
        </w:rPr>
        <w:t>。</w:t>
      </w:r>
    </w:p>
    <w:p w14:paraId="29E5EA0C">
      <w:pPr>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发包人对图纸的保密要求：</w:t>
      </w:r>
      <w:r>
        <w:rPr>
          <w:rFonts w:ascii="Times New Roman" w:hAnsi="Times New Roman" w:eastAsia="宋体" w:cs="Times New Roman"/>
          <w:color w:val="auto"/>
          <w:szCs w:val="21"/>
          <w:u w:val="single"/>
        </w:rPr>
        <w:t>本合同相关工程图纸使用范围仅限于本合同目的。</w:t>
      </w:r>
    </w:p>
    <w:p w14:paraId="2128A446">
      <w:pPr>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使用国外图纸的要求及费用承担：</w:t>
      </w:r>
      <w:r>
        <w:rPr>
          <w:rFonts w:ascii="Times New Roman" w:hAnsi="Times New Roman" w:eastAsia="宋体" w:cs="Times New Roman"/>
          <w:color w:val="auto"/>
          <w:szCs w:val="21"/>
          <w:u w:val="single"/>
        </w:rPr>
        <w:t>发生购买翻译标准、规范及施工工艺的费用，由承包人承担。</w:t>
      </w:r>
      <w:r>
        <w:rPr>
          <w:rFonts w:hint="eastAsia" w:ascii="Times New Roman" w:hAnsi="Times New Roman" w:eastAsia="宋体" w:cs="Times New Roman"/>
          <w:color w:val="auto"/>
          <w:szCs w:val="21"/>
          <w:u w:val="single"/>
        </w:rPr>
        <w:t>（2）承包人有义务按照发包人提供的项目基础资料和国家有关部门、行业工程建设标准规范规定的设计深度开展工程设计，并对其设计的工艺技术和（或）建筑功能，及工程的安全、环境保护、职业健康的标准，设备材料的质量、工程质量和完成时间负责。因承包人设计的原因，造成的费用增加、竣工日期延误，由承包人承担。承包人应对提交的设计文件的质量承担全部责任，承包人提交的设计文件经发包人审核接受并通过行政部门审批不视为相关设计文件不存在任何遗漏和错误。不能因图纸已经过监理人、发包人或其授权的中介咨询单位审批而转移、免除或减轻承包人的任何设计错误责任的承担。</w:t>
      </w:r>
    </w:p>
    <w:p w14:paraId="6AF048AD">
      <w:pPr>
        <w:spacing w:line="360" w:lineRule="auto"/>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rPr>
        <w:t>（3）设计合理使用年限为：</w:t>
      </w:r>
      <w:r>
        <w:rPr>
          <w:rFonts w:hint="eastAsia" w:ascii="Times New Roman" w:hAnsi="Times New Roman" w:eastAsia="宋体" w:cs="Times New Roman"/>
          <w:color w:val="auto"/>
          <w:szCs w:val="21"/>
          <w:u w:val="single"/>
        </w:rPr>
        <w:t>按国家标准执行</w:t>
      </w:r>
      <w:r>
        <w:rPr>
          <w:rFonts w:hint="eastAsia" w:ascii="Times New Roman" w:hAnsi="Times New Roman" w:eastAsia="宋体" w:cs="Times New Roman"/>
          <w:color w:val="auto"/>
          <w:szCs w:val="21"/>
        </w:rPr>
        <w:t>。</w:t>
      </w:r>
    </w:p>
    <w:p w14:paraId="0B8699C7">
      <w:pPr>
        <w:spacing w:line="360" w:lineRule="auto"/>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rPr>
        <w:t>（4）承包人对其设计文件出现的遗漏或错误或不符合发包人及本合同约定要求的部分负责修改或补充，直至符合发包人及和本合同约定要求以及发包人或发包人上级设计审批部门要求为止。</w:t>
      </w:r>
    </w:p>
    <w:p w14:paraId="63F535BF">
      <w:pPr>
        <w:spacing w:line="360" w:lineRule="auto"/>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rPr>
        <w:t>因承包人提交设计成果出现遗漏或瑕疵，给发包人造成损失的，由承包人承担责任，发包人不支付任何费用。</w:t>
      </w:r>
    </w:p>
    <w:p w14:paraId="1ED67A77">
      <w:pPr>
        <w:spacing w:line="360" w:lineRule="auto"/>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rPr>
        <w:t>（5）由于承包人原因，延误了设计文件交付时间，每延误一天，应收5000元/天违约金。逾期超过</w:t>
      </w:r>
      <w:r>
        <w:rPr>
          <w:rFonts w:hint="eastAsia" w:ascii="Times New Roman" w:hAnsi="Times New Roman" w:eastAsia="宋体" w:cs="Times New Roman"/>
          <w:color w:val="auto"/>
          <w:szCs w:val="21"/>
          <w:lang w:val="en-US" w:eastAsia="zh-CN"/>
        </w:rPr>
        <w:t>5</w:t>
      </w:r>
      <w:r>
        <w:rPr>
          <w:rFonts w:hint="eastAsia" w:ascii="Times New Roman" w:hAnsi="Times New Roman" w:eastAsia="宋体" w:cs="Times New Roman"/>
          <w:color w:val="auto"/>
          <w:szCs w:val="21"/>
        </w:rPr>
        <w:t>日的，发包人有权单方面解除合同并向承包人追究相应的经济损失。</w:t>
      </w:r>
    </w:p>
    <w:p w14:paraId="4C93F282">
      <w:pPr>
        <w:spacing w:line="360" w:lineRule="auto"/>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rPr>
        <w:t>①承包人交付设计文件后，应按规定参加有关上级部门或其他行政部门的设计审查，并根据审查结论负责不超出本合同约定范围的内容做必要调整补充，由此产生的一切费用由承包人自行承担。</w:t>
      </w:r>
    </w:p>
    <w:p w14:paraId="1EC607A0">
      <w:pPr>
        <w:spacing w:line="360" w:lineRule="auto"/>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rPr>
        <w:t>②承包人拒不按照上述约定调整补充的，发包人有权立即终止本合同。承包人应立即归还发包人已付的全部款项。</w:t>
      </w:r>
    </w:p>
    <w:p w14:paraId="63D3CA25">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（6）承包人将作为本项目的工程设计的总承包人，负责整个项目工程设计的质量与进度管理，做好设计交底、审图进度的协调等工作。对设计</w:t>
      </w:r>
      <w:r>
        <w:rPr>
          <w:rFonts w:hint="eastAsia" w:ascii="宋体" w:hAnsi="宋体" w:eastAsia="宋体" w:cs="宋体"/>
          <w:color w:val="auto"/>
          <w:szCs w:val="22"/>
          <w:lang w:val="en-US" w:eastAsia="zh-CN"/>
        </w:rPr>
        <w:t>内容</w:t>
      </w:r>
      <w:r>
        <w:rPr>
          <w:rFonts w:hint="eastAsia" w:ascii="宋体" w:hAnsi="宋体" w:eastAsia="宋体" w:cs="宋体"/>
          <w:color w:val="auto"/>
          <w:szCs w:val="22"/>
        </w:rPr>
        <w:t>做好审核，并明确签字盖章要求。承包人负责的上述工程设计所需的全部费用，已经包含在本项目的合同价款中。承包人对本合同内全部内容的工程设计图纸承担质量责任。</w:t>
      </w:r>
    </w:p>
    <w:p w14:paraId="2FC51CCC">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w:t>
      </w:r>
      <w:r>
        <w:rPr>
          <w:rFonts w:hint="eastAsia" w:ascii="宋体" w:hAnsi="宋体" w:eastAsia="宋体" w:cs="宋体"/>
          <w:color w:val="auto"/>
          <w:szCs w:val="22"/>
          <w:lang w:val="en-US" w:eastAsia="zh-CN"/>
        </w:rPr>
        <w:t>7</w:t>
      </w:r>
      <w:r>
        <w:rPr>
          <w:rFonts w:hint="eastAsia" w:ascii="宋体" w:hAnsi="宋体" w:eastAsia="宋体" w:cs="宋体"/>
          <w:color w:val="auto"/>
          <w:szCs w:val="22"/>
        </w:rPr>
        <w:t>）承包人应根据发包人要求及时赴现场解决相关设计问题，承包人应根据现场进度及时解决相关技术性问题。　</w:t>
      </w:r>
    </w:p>
    <w:p w14:paraId="0A14EB50">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w:t>
      </w:r>
      <w:r>
        <w:rPr>
          <w:rFonts w:hint="eastAsia" w:ascii="宋体" w:hAnsi="宋体" w:eastAsia="宋体" w:cs="宋体"/>
          <w:color w:val="auto"/>
          <w:szCs w:val="22"/>
          <w:lang w:val="en-US" w:eastAsia="zh-CN"/>
        </w:rPr>
        <w:t>8</w:t>
      </w:r>
      <w:r>
        <w:rPr>
          <w:rFonts w:hint="eastAsia" w:ascii="宋体" w:hAnsi="宋体" w:eastAsia="宋体" w:cs="宋体"/>
          <w:color w:val="auto"/>
          <w:szCs w:val="22"/>
        </w:rPr>
        <w:t>）承包人完成本合同范围内的所有工作后，若发包人要求增加新的工作量，承包人应能根据发包人的要求，及时完成发包人由于发包人需求变化等原因引起的设计变更、修改，不再增加设计费用。</w:t>
      </w:r>
    </w:p>
    <w:p w14:paraId="136A5985">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w:t>
      </w:r>
      <w:r>
        <w:rPr>
          <w:rFonts w:hint="eastAsia" w:ascii="宋体" w:hAnsi="宋体" w:eastAsia="宋体" w:cs="宋体"/>
          <w:color w:val="auto"/>
          <w:szCs w:val="22"/>
          <w:lang w:val="en-US" w:eastAsia="zh-CN"/>
        </w:rPr>
        <w:t>9</w:t>
      </w:r>
      <w:r>
        <w:rPr>
          <w:rFonts w:hint="eastAsia" w:ascii="宋体" w:hAnsi="宋体" w:eastAsia="宋体" w:cs="宋体"/>
          <w:color w:val="auto"/>
          <w:szCs w:val="22"/>
        </w:rPr>
        <w:t>）承包人有义务参加配合项目的各项验收工作。在施工的各阶段，承包人应积极配合发包人完成因质检、监理和消防等相关部门进行工程验收引起的与设计有关的技术工作，并配合完成后续验收资料的完善工作。</w:t>
      </w:r>
    </w:p>
    <w:p w14:paraId="0C429139">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w:t>
      </w:r>
      <w:r>
        <w:rPr>
          <w:rFonts w:hint="eastAsia" w:ascii="宋体" w:hAnsi="宋体" w:eastAsia="宋体" w:cs="宋体"/>
          <w:color w:val="auto"/>
          <w:szCs w:val="22"/>
          <w:lang w:val="en-US" w:eastAsia="zh-CN"/>
        </w:rPr>
        <w:t>0</w:t>
      </w:r>
      <w:r>
        <w:rPr>
          <w:rFonts w:hint="eastAsia" w:ascii="宋体" w:hAnsi="宋体" w:eastAsia="宋体" w:cs="宋体"/>
          <w:color w:val="auto"/>
          <w:szCs w:val="22"/>
        </w:rPr>
        <w:t>）本工程设计资料及文件中，建筑材料、建筑构配件和设备，应当注明其规格、型号、性能等技术指标符合技术要求，承包人不得指定生产厂、供应商。</w:t>
      </w:r>
    </w:p>
    <w:p w14:paraId="48D419E6">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w:t>
      </w:r>
      <w:r>
        <w:rPr>
          <w:rFonts w:hint="eastAsia" w:ascii="宋体" w:hAnsi="宋体" w:eastAsia="宋体" w:cs="宋体"/>
          <w:color w:val="auto"/>
          <w:szCs w:val="22"/>
          <w:lang w:val="en-US" w:eastAsia="zh-CN"/>
        </w:rPr>
        <w:t>1</w:t>
      </w:r>
      <w:r>
        <w:rPr>
          <w:rFonts w:hint="eastAsia" w:ascii="宋体" w:hAnsi="宋体" w:eastAsia="宋体" w:cs="宋体"/>
          <w:color w:val="auto"/>
          <w:szCs w:val="22"/>
        </w:rPr>
        <w:t>）承包人应积极配合发包人引进项目的设计任务，包括询价、对外谈判、国内外技术考察直至</w:t>
      </w:r>
      <w:r>
        <w:rPr>
          <w:rFonts w:hint="eastAsia" w:ascii="宋体" w:hAnsi="宋体" w:eastAsia="宋体" w:cs="宋体"/>
          <w:color w:val="auto"/>
          <w:szCs w:val="22"/>
          <w:lang w:val="en-US" w:eastAsia="zh-CN"/>
        </w:rPr>
        <w:t>竣工验收</w:t>
      </w:r>
      <w:r>
        <w:rPr>
          <w:rFonts w:hint="eastAsia" w:ascii="宋体" w:hAnsi="宋体" w:eastAsia="宋体" w:cs="宋体"/>
          <w:color w:val="auto"/>
          <w:szCs w:val="22"/>
        </w:rPr>
        <w:t>的各个阶段。</w:t>
      </w:r>
    </w:p>
    <w:p w14:paraId="1C618D05">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w:t>
      </w:r>
      <w:r>
        <w:rPr>
          <w:rFonts w:hint="eastAsia" w:ascii="宋体" w:hAnsi="宋体" w:eastAsia="宋体" w:cs="宋体"/>
          <w:color w:val="auto"/>
          <w:szCs w:val="22"/>
          <w:lang w:val="en-US" w:eastAsia="zh-CN"/>
        </w:rPr>
        <w:t>2</w:t>
      </w:r>
      <w:r>
        <w:rPr>
          <w:rFonts w:hint="eastAsia" w:ascii="宋体" w:hAnsi="宋体" w:eastAsia="宋体" w:cs="宋体"/>
          <w:color w:val="auto"/>
          <w:szCs w:val="22"/>
        </w:rPr>
        <w:t>）承包人有义务参加配合项目的各项验收工作。在施工的各阶段，承包人应积极配合发包人完成因质检、监理和消防等相关部门进行工程验收引起的与设计有关的技术工作，并配合完成后续验收资料的完善工作。</w:t>
      </w:r>
    </w:p>
    <w:p w14:paraId="0EBDE0D0">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w:t>
      </w:r>
      <w:r>
        <w:rPr>
          <w:rFonts w:hint="eastAsia" w:ascii="宋体" w:hAnsi="宋体" w:eastAsia="宋体" w:cs="宋体"/>
          <w:color w:val="auto"/>
          <w:szCs w:val="22"/>
          <w:lang w:val="en-US" w:eastAsia="zh-CN"/>
        </w:rPr>
        <w:t>3</w:t>
      </w:r>
      <w:r>
        <w:rPr>
          <w:rFonts w:hint="eastAsia" w:ascii="宋体" w:hAnsi="宋体" w:eastAsia="宋体" w:cs="宋体"/>
          <w:color w:val="auto"/>
          <w:szCs w:val="22"/>
        </w:rPr>
        <w:t>）承包人应保证其向发包人提交的所有设计方案、文件不得侵犯第三人的合法权益，也不得与第三人存在任何形式的纠纷。发包人因使用承包人提交的设计方案、文件被第三人指控侵权、提出异议或权利主张的，承包人应当积极协助解决，并承担相应责任。</w:t>
      </w:r>
    </w:p>
    <w:p w14:paraId="5BDD1926">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w:t>
      </w:r>
      <w:r>
        <w:rPr>
          <w:rFonts w:hint="eastAsia" w:ascii="宋体" w:hAnsi="宋体" w:eastAsia="宋体" w:cs="宋体"/>
          <w:color w:val="auto"/>
          <w:szCs w:val="22"/>
          <w:lang w:val="en-US" w:eastAsia="zh-CN"/>
        </w:rPr>
        <w:t>4</w:t>
      </w:r>
      <w:r>
        <w:rPr>
          <w:rFonts w:hint="eastAsia" w:ascii="宋体" w:hAnsi="宋体" w:eastAsia="宋体" w:cs="宋体"/>
          <w:color w:val="auto"/>
          <w:szCs w:val="22"/>
        </w:rPr>
        <w:t>）承包人按发包人要求及本合同约定要求编制的设计文件及各种成果资料的所有权（含知识产权）归发包人所有，承包人不得以任何方式向第三方转让和传播。</w:t>
      </w:r>
    </w:p>
    <w:p w14:paraId="664FF08D">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w:t>
      </w:r>
      <w:r>
        <w:rPr>
          <w:rFonts w:hint="eastAsia" w:ascii="宋体" w:hAnsi="宋体" w:eastAsia="宋体" w:cs="宋体"/>
          <w:color w:val="auto"/>
          <w:szCs w:val="22"/>
          <w:lang w:val="en-US" w:eastAsia="zh-CN"/>
        </w:rPr>
        <w:t>5</w:t>
      </w:r>
      <w:r>
        <w:rPr>
          <w:rFonts w:hint="eastAsia" w:ascii="宋体" w:hAnsi="宋体" w:eastAsia="宋体" w:cs="宋体"/>
          <w:color w:val="auto"/>
          <w:szCs w:val="22"/>
        </w:rPr>
        <w:t>）未经发包人同意，承包人不得私自将本合同约定的主体及关键性设计工作转包他人或分包设计，否则发包人有权立即终止本协议，承包人应立即归还发包人已付的全部款项。</w:t>
      </w:r>
    </w:p>
    <w:p w14:paraId="73C3AE5B">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w:t>
      </w:r>
      <w:r>
        <w:rPr>
          <w:rFonts w:hint="eastAsia" w:ascii="宋体" w:hAnsi="宋体" w:eastAsia="宋体" w:cs="宋体"/>
          <w:color w:val="auto"/>
          <w:szCs w:val="22"/>
          <w:lang w:val="en-US" w:eastAsia="zh-CN"/>
        </w:rPr>
        <w:t>6</w:t>
      </w:r>
      <w:r>
        <w:rPr>
          <w:rFonts w:hint="eastAsia" w:ascii="宋体" w:hAnsi="宋体" w:eastAsia="宋体" w:cs="宋体"/>
          <w:color w:val="auto"/>
          <w:szCs w:val="22"/>
        </w:rPr>
        <w:t>）承包人应对发包人所提供的涉密资料承担保密义务，承包人在与发包人合作过程中所获得或知悉的发包人信息或资料，包括但不限于：项目信息、技术图纸、资料、经营信息、人力资源、本合同所涉及的设计/研究内容、设计/研究成果等，所有未公开的发包人信息均为发包人的商业秘密，承包人应严守其秘密性。未经发包人书面同意，承包人除根据法律及政府部门有关规定外，不得将发包人的商业秘密擅自向其他单位提供和转让，不得用于履行本合同之外的其他用途。</w:t>
      </w:r>
    </w:p>
    <w:p w14:paraId="303E4699">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w:t>
      </w:r>
      <w:r>
        <w:rPr>
          <w:rFonts w:hint="eastAsia" w:ascii="宋体" w:hAnsi="宋体" w:eastAsia="宋体" w:cs="宋体"/>
          <w:color w:val="auto"/>
          <w:szCs w:val="22"/>
          <w:lang w:val="en-US" w:eastAsia="zh-CN"/>
        </w:rPr>
        <w:t>7</w:t>
      </w:r>
      <w:r>
        <w:rPr>
          <w:rFonts w:hint="eastAsia" w:ascii="宋体" w:hAnsi="宋体" w:eastAsia="宋体" w:cs="宋体"/>
          <w:color w:val="auto"/>
          <w:szCs w:val="22"/>
        </w:rPr>
        <w:t>）发包人未能提供的资料，由承包人自行组织详细勘察，因此所产生的一切费用已包含的</w:t>
      </w:r>
      <w:r>
        <w:rPr>
          <w:rFonts w:hint="eastAsia" w:ascii="宋体" w:hAnsi="宋体" w:eastAsia="宋体" w:cs="宋体"/>
          <w:color w:val="auto"/>
          <w:szCs w:val="22"/>
          <w:lang w:eastAsia="zh-CN"/>
        </w:rPr>
        <w:t>磋商报价</w:t>
      </w:r>
      <w:r>
        <w:rPr>
          <w:rFonts w:hint="eastAsia" w:ascii="宋体" w:hAnsi="宋体" w:eastAsia="宋体" w:cs="宋体"/>
          <w:color w:val="auto"/>
          <w:szCs w:val="22"/>
        </w:rPr>
        <w:t>中，发包人不再另行支付。</w:t>
      </w:r>
    </w:p>
    <w:p w14:paraId="1BAE3A2C">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w:t>
      </w:r>
      <w:r>
        <w:rPr>
          <w:rFonts w:hint="eastAsia" w:ascii="宋体" w:hAnsi="宋体" w:eastAsia="宋体" w:cs="宋体"/>
          <w:color w:val="auto"/>
          <w:szCs w:val="22"/>
          <w:lang w:val="en-US" w:eastAsia="zh-CN"/>
        </w:rPr>
        <w:t>18</w:t>
      </w:r>
      <w:r>
        <w:rPr>
          <w:rFonts w:hint="eastAsia" w:ascii="宋体" w:hAnsi="宋体" w:eastAsia="宋体" w:cs="宋体"/>
          <w:color w:val="auto"/>
          <w:szCs w:val="22"/>
        </w:rPr>
        <w:t>）承包人应充分进行工程造价限额设计，若由承包人根据施工图设计编制并经发包人委托的造价咨询机构审核的预算超出</w:t>
      </w:r>
      <w:r>
        <w:rPr>
          <w:rFonts w:hint="eastAsia" w:ascii="宋体" w:hAnsi="宋体" w:eastAsia="宋体" w:cs="宋体"/>
          <w:color w:val="auto"/>
          <w:szCs w:val="22"/>
          <w:lang w:eastAsia="zh-CN"/>
        </w:rPr>
        <w:t>采购限价</w:t>
      </w:r>
      <w:r>
        <w:rPr>
          <w:rFonts w:hint="eastAsia" w:ascii="宋体" w:hAnsi="宋体" w:eastAsia="宋体" w:cs="宋体"/>
          <w:color w:val="auto"/>
          <w:szCs w:val="22"/>
        </w:rPr>
        <w:t>的，承包人应在满足</w:t>
      </w:r>
      <w:r>
        <w:rPr>
          <w:rFonts w:hint="eastAsia" w:ascii="宋体" w:hAnsi="宋体" w:eastAsia="宋体" w:cs="宋体"/>
          <w:color w:val="auto"/>
          <w:szCs w:val="22"/>
          <w:lang w:eastAsia="zh-CN"/>
        </w:rPr>
        <w:t>竞争性磋商文件</w:t>
      </w:r>
      <w:r>
        <w:rPr>
          <w:rFonts w:hint="eastAsia" w:ascii="宋体" w:hAnsi="宋体" w:eastAsia="宋体" w:cs="宋体"/>
          <w:color w:val="auto"/>
          <w:szCs w:val="22"/>
        </w:rPr>
        <w:t>发包人要求及中标设计方案的前提下，自行修改设计，直至符合要求。所延误工期及产生的相关返工的一切费用不予补偿，给发包人造成损失的，发包人保留索赔的权利。</w:t>
      </w:r>
    </w:p>
    <w:p w14:paraId="7EDD9C44">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w:t>
      </w:r>
      <w:r>
        <w:rPr>
          <w:rFonts w:hint="eastAsia" w:ascii="宋体" w:hAnsi="宋体" w:eastAsia="宋体" w:cs="宋体"/>
          <w:color w:val="auto"/>
          <w:szCs w:val="22"/>
          <w:lang w:val="en-US" w:eastAsia="zh-CN"/>
        </w:rPr>
        <w:t>19</w:t>
      </w:r>
      <w:r>
        <w:rPr>
          <w:rFonts w:hint="eastAsia" w:ascii="宋体" w:hAnsi="宋体" w:eastAsia="宋体" w:cs="宋体"/>
          <w:color w:val="auto"/>
          <w:szCs w:val="22"/>
        </w:rPr>
        <w:t>）错漏碰设计变更</w:t>
      </w:r>
    </w:p>
    <w:p w14:paraId="7DA30FF7">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承包人自行变更，过程中报发包人两份、监理人一份，报送竣工资料时报送与竣工图数量一致的变更。</w:t>
      </w:r>
    </w:p>
    <w:p w14:paraId="2E95BE79">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12．由于设计疏漏缺项、错误、图审及不能满足施工要求等变更为承包人责任引起的，在施工中因非发包人原因对设计图纸或施工组织设计的更改及对材料设备的换用及施工不当引起的返工及废弃工程属于承包人应承担责任，发包人不承担任何费用。</w:t>
      </w:r>
    </w:p>
    <w:p w14:paraId="651D8875">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5.2 承包人文件审查</w:t>
      </w:r>
    </w:p>
    <w:p w14:paraId="5666A620">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5.2.1 承包人文件审查的期限：</w:t>
      </w:r>
      <w:r>
        <w:rPr>
          <w:rFonts w:hint="eastAsia" w:ascii="宋体" w:hAnsi="宋体" w:eastAsia="宋体" w:cs="宋体"/>
          <w:color w:val="auto"/>
          <w:szCs w:val="22"/>
          <w:u w:val="single"/>
        </w:rPr>
        <w:t>双方另行协商</w:t>
      </w:r>
      <w:r>
        <w:rPr>
          <w:rFonts w:hint="eastAsia" w:ascii="宋体" w:hAnsi="宋体" w:eastAsia="宋体" w:cs="宋体"/>
          <w:color w:val="auto"/>
          <w:szCs w:val="22"/>
        </w:rPr>
        <w:t>。</w:t>
      </w:r>
    </w:p>
    <w:p w14:paraId="169207CC">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5.2.2 审查会议的审查形式和时间安排为：</w:t>
      </w:r>
      <w:r>
        <w:rPr>
          <w:rFonts w:hint="eastAsia" w:ascii="宋体" w:hAnsi="宋体" w:eastAsia="宋体" w:cs="宋体"/>
          <w:color w:val="auto"/>
          <w:szCs w:val="22"/>
          <w:u w:val="single"/>
        </w:rPr>
        <w:t>图纸审查由发包人组织；承包人根据审查结果在本合同约定的范围内进行修改调整，直至审查通过，并最终向发包人提交正式的施工图设计文件，审查会议的相关费用由发包人承担。</w:t>
      </w:r>
      <w:r>
        <w:rPr>
          <w:rFonts w:hint="eastAsia" w:ascii="宋体" w:hAnsi="宋体" w:eastAsia="宋体" w:cs="宋体"/>
          <w:color w:val="auto"/>
          <w:szCs w:val="21"/>
          <w:u w:val="single"/>
        </w:rPr>
        <w:t>设计阶段的初审由承包人完成，施工图审查由发包人委托第三方进行审查，承包人应该严格按照发包人审查意见进行修改。承包人按照计划时间全面负责设计文件在主管部门的报审。</w:t>
      </w:r>
    </w:p>
    <w:p w14:paraId="562D8C34">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 xml:space="preserve">5.2.3 关于第三方审查单位的约定： </w:t>
      </w:r>
      <w:r>
        <w:rPr>
          <w:rFonts w:hint="eastAsia" w:ascii="宋体" w:hAnsi="宋体" w:eastAsia="宋体" w:cs="宋体"/>
          <w:color w:val="auto"/>
          <w:szCs w:val="22"/>
          <w:u w:val="single"/>
        </w:rPr>
        <w:t>执行通用条款</w:t>
      </w:r>
      <w:r>
        <w:rPr>
          <w:rFonts w:hint="eastAsia" w:ascii="宋体" w:hAnsi="宋体" w:eastAsia="宋体" w:cs="宋体"/>
          <w:color w:val="auto"/>
          <w:szCs w:val="22"/>
        </w:rPr>
        <w:t>。</w:t>
      </w:r>
    </w:p>
    <w:p w14:paraId="0D4696FE">
      <w:pPr>
        <w:spacing w:before="62" w:beforeLines="20" w:after="62" w:afterLines="20" w:line="360" w:lineRule="auto"/>
        <w:ind w:firstLine="420" w:firstLineChars="200"/>
        <w:outlineLvl w:val="3"/>
        <w:rPr>
          <w:rFonts w:ascii="宋体" w:hAnsi="宋体" w:eastAsia="宋体" w:cs="宋体"/>
          <w:bCs/>
          <w:color w:val="auto"/>
          <w:szCs w:val="21"/>
        </w:rPr>
      </w:pPr>
      <w:bookmarkStart w:id="2137" w:name="_Toc85235538"/>
      <w:bookmarkStart w:id="2138" w:name="_Toc87282337"/>
      <w:bookmarkStart w:id="2139" w:name="_Toc88313218"/>
      <w:bookmarkStart w:id="2140" w:name="_Toc87279529"/>
      <w:bookmarkStart w:id="2141" w:name="_Toc85491403"/>
      <w:r>
        <w:rPr>
          <w:rFonts w:hint="eastAsia" w:ascii="宋体" w:hAnsi="宋体" w:eastAsia="宋体" w:cs="宋体"/>
          <w:bCs/>
          <w:color w:val="auto"/>
          <w:szCs w:val="21"/>
        </w:rPr>
        <w:t>5.3 培训</w:t>
      </w:r>
    </w:p>
    <w:p w14:paraId="5E25CD54">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培训的时长为双方另行协商，承包人应为培训提供的人员、设施和其它必要条件为双方另行协商。</w:t>
      </w:r>
    </w:p>
    <w:p w14:paraId="25D229A6">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5.4 竣工文件</w:t>
      </w:r>
    </w:p>
    <w:p w14:paraId="7669A984">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5.4.1 竣工文件的形式、提供的份数、技术标准以及其它相关要求：</w:t>
      </w:r>
      <w:r>
        <w:rPr>
          <w:rFonts w:hint="eastAsia" w:ascii="宋体" w:hAnsi="宋体" w:eastAsia="宋体" w:cs="宋体"/>
          <w:color w:val="auto"/>
          <w:szCs w:val="22"/>
          <w:u w:val="single"/>
        </w:rPr>
        <w:t>工程竣工验收合格后，承包人向发包人提交五套竣工资料（均为原件，竣工资料电子版），格式按国家相关规定实行。其中竣工图十套（均为原件，其中精装五套，电子版光盘十份）</w:t>
      </w:r>
      <w:r>
        <w:rPr>
          <w:rFonts w:hint="eastAsia" w:ascii="宋体" w:hAnsi="宋体" w:eastAsia="宋体" w:cs="宋体"/>
          <w:color w:val="auto"/>
          <w:szCs w:val="22"/>
        </w:rPr>
        <w:t>。</w:t>
      </w:r>
    </w:p>
    <w:p w14:paraId="79A1DDDF">
      <w:pPr>
        <w:spacing w:line="360" w:lineRule="auto"/>
        <w:ind w:firstLine="420" w:firstLineChars="200"/>
        <w:rPr>
          <w:rFonts w:ascii="宋体" w:hAnsi="宋体" w:eastAsia="宋体" w:cs="宋体"/>
          <w:color w:val="auto"/>
          <w:szCs w:val="22"/>
          <w:u w:val="single"/>
        </w:rPr>
      </w:pPr>
      <w:r>
        <w:rPr>
          <w:rFonts w:hint="eastAsia" w:ascii="宋体" w:hAnsi="宋体" w:eastAsia="宋体" w:cs="宋体"/>
          <w:color w:val="auto"/>
          <w:szCs w:val="22"/>
        </w:rPr>
        <w:t>5.4.3 关于竣工文件的其他约定：</w:t>
      </w:r>
      <w:r>
        <w:rPr>
          <w:rFonts w:hint="eastAsia" w:ascii="宋体" w:hAnsi="宋体" w:eastAsia="宋体" w:cs="宋体"/>
          <w:color w:val="auto"/>
          <w:szCs w:val="22"/>
          <w:u w:val="single"/>
        </w:rPr>
        <w:t>单项工程具备竣工验收条件，承包人按国家工程竣工有关规定，向发包人提交竣工资料五套（均为原件，竣工资料电子版），其中竣工图十套（均为原件，其中精装五套，电子版光盘十份）。竣工图纸要求执行相关规范要求执行，竣工图、变更图反映不全面或不真实的，发包人不予受理。其它内容不清晰的，按不利于承包人的情况进行结算。其中一套竣工资料及竣工图由承包方代发包人按照建设部《城市建设档案管理规定》向城建档案馆报送竣工资料，还应完成提供符合档案馆标准要求的电子档案录入扫描工作。</w:t>
      </w:r>
    </w:p>
    <w:p w14:paraId="634EE3C6">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5.5 操作和维修手册</w:t>
      </w:r>
    </w:p>
    <w:p w14:paraId="101DFFD0">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5.5.3 发包人提交的操作指南、分析手册的份数和提交期限：</w:t>
      </w:r>
      <w:r>
        <w:rPr>
          <w:rFonts w:hint="eastAsia" w:ascii="宋体" w:hAnsi="宋体" w:eastAsia="宋体" w:cs="宋体"/>
          <w:color w:val="auto"/>
          <w:szCs w:val="22"/>
          <w:u w:val="single"/>
        </w:rPr>
        <w:t>/</w:t>
      </w:r>
      <w:r>
        <w:rPr>
          <w:rFonts w:hint="eastAsia" w:ascii="宋体" w:hAnsi="宋体" w:eastAsia="宋体" w:cs="宋体"/>
          <w:color w:val="auto"/>
          <w:szCs w:val="22"/>
        </w:rPr>
        <w:t>。承包人提交的操作维修手册的份数和最终提交期限：</w:t>
      </w:r>
      <w:r>
        <w:rPr>
          <w:rFonts w:hint="eastAsia" w:ascii="宋体" w:hAnsi="宋体" w:eastAsia="宋体" w:cs="宋体"/>
          <w:color w:val="auto"/>
          <w:szCs w:val="22"/>
          <w:u w:val="single"/>
        </w:rPr>
        <w:t>承包人提交操作维修手册的份数为陆份，应当在项目交工验收前提供。</w:t>
      </w:r>
    </w:p>
    <w:p w14:paraId="50B91BA7">
      <w:pPr>
        <w:keepNext w:val="0"/>
        <w:keepLines w:val="0"/>
        <w:widowControl/>
        <w:numPr>
          <w:ilvl w:val="0"/>
          <w:numId w:val="0"/>
        </w:numPr>
        <w:tabs>
          <w:tab w:val="left" w:pos="993"/>
          <w:tab w:val="left" w:pos="1276"/>
        </w:tabs>
        <w:wordWrap/>
        <w:topLinePunct w:val="0"/>
        <w:adjustRightInd w:val="0"/>
        <w:snapToGrid w:val="0"/>
        <w:spacing w:before="0" w:beforeLines="0" w:after="156" w:afterLines="50" w:line="360" w:lineRule="auto"/>
        <w:ind w:left="422"/>
        <w:jc w:val="both"/>
        <w:outlineLvl w:val="2"/>
        <w:rPr>
          <w:rFonts w:ascii="Times New Roman" w:hAnsi="Times New Roman" w:eastAsia="宋体" w:cs="Times New Roman"/>
          <w:b w:val="0"/>
          <w:bCs/>
          <w:color w:val="auto"/>
          <w:kern w:val="0"/>
          <w:sz w:val="22"/>
          <w:szCs w:val="21"/>
          <w:lang w:val="en-US" w:eastAsia="zh-CN" w:bidi="ar-SA"/>
        </w:rPr>
      </w:pPr>
      <w:bookmarkStart w:id="2142" w:name="_Toc88761040"/>
      <w:bookmarkStart w:id="2143" w:name="_Toc2584"/>
      <w:bookmarkStart w:id="2144" w:name="_Toc22141"/>
      <w:bookmarkStart w:id="2145" w:name="_Toc88442006"/>
      <w:r>
        <w:rPr>
          <w:rFonts w:hint="eastAsia" w:ascii="Times New Roman" w:hAnsi="Times New Roman" w:eastAsia="宋体" w:cs="Times New Roman"/>
          <w:b w:val="0"/>
          <w:bCs/>
          <w:color w:val="auto"/>
          <w:kern w:val="0"/>
          <w:sz w:val="22"/>
          <w:szCs w:val="21"/>
          <w:lang w:val="en-US" w:eastAsia="zh-CN" w:bidi="ar-SA"/>
        </w:rPr>
        <w:t>第6 条材料、工程设备</w:t>
      </w:r>
      <w:bookmarkEnd w:id="2137"/>
      <w:bookmarkEnd w:id="2138"/>
      <w:bookmarkEnd w:id="2139"/>
      <w:bookmarkEnd w:id="2140"/>
      <w:bookmarkEnd w:id="2141"/>
      <w:bookmarkEnd w:id="2142"/>
      <w:bookmarkEnd w:id="2143"/>
      <w:bookmarkEnd w:id="2144"/>
      <w:bookmarkEnd w:id="2145"/>
    </w:p>
    <w:p w14:paraId="5EB9C389">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6.1 实施方法</w:t>
      </w:r>
    </w:p>
    <w:p w14:paraId="78190E77">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双方当事人约定的实施方法、设备、设施和材料：</w:t>
      </w:r>
    </w:p>
    <w:p w14:paraId="3F2EE825">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工程项目所使用的材料设备必须达到合同中发包人参考品牌材料同等级及以上品质。该项目所使用的材料设备合同中没有参考品牌的，承包人应在编制的施工图预算前，提供3个或3个以上品牌、价位相当的备选材料经发包人及监理书面认可并封样；“工程造价管理信息-信息价”有政府相关主管部门发布的造价信息的材料应优先执行信息价，“工程造价管理信息-信息价”没有的材料价，在发包人及承包人核对施工图预算时确定。承包人提供材料样品对应的施工图预算应小于经相关单位批准的初步设计概算造价中的建安工程费用，承包人报送施工图预算时需单独报送各专业主要材料、设备价格表，并明确材料、设备的品牌、规格型号、数量、单价等信息。</w:t>
      </w:r>
    </w:p>
    <w:p w14:paraId="1D6801C4">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2．本项目承包人拟使用的设备及材料的档次应确保工程质量得到有效的保证，且满足发包人设计功能及效果要求，若不满足发包人设计功能及效果要求，承包人应无条件更换。</w:t>
      </w:r>
    </w:p>
    <w:p w14:paraId="18A6211D">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3．本工程的主要材料设备必须经发包人及监理人验收合格并报发包人备案后方可使用。未经验收合格使用的材料设备造成的返工退货及工程质量等一切问题由承包人承担。</w:t>
      </w:r>
    </w:p>
    <w:p w14:paraId="02880F8B">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6.2 材料和工程设备</w:t>
      </w:r>
    </w:p>
    <w:p w14:paraId="45CAB5FA">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6.2.1 发包人提供的材料和工程设备</w:t>
      </w:r>
    </w:p>
    <w:p w14:paraId="34BBC58B">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发包人提供的材料和工程设备验收后，由</w:t>
      </w:r>
      <w:r>
        <w:rPr>
          <w:rFonts w:hint="eastAsia" w:ascii="宋体" w:hAnsi="宋体" w:eastAsia="宋体" w:cs="宋体"/>
          <w:color w:val="auto"/>
          <w:szCs w:val="22"/>
          <w:u w:val="single"/>
        </w:rPr>
        <w:t>承包人</w:t>
      </w:r>
      <w:r>
        <w:rPr>
          <w:rFonts w:hint="eastAsia" w:ascii="宋体" w:hAnsi="宋体" w:eastAsia="宋体" w:cs="宋体"/>
          <w:color w:val="auto"/>
          <w:szCs w:val="22"/>
        </w:rPr>
        <w:t>负责接收、运输和保管。</w:t>
      </w:r>
    </w:p>
    <w:p w14:paraId="0521EAF7">
      <w:pPr>
        <w:spacing w:line="360" w:lineRule="auto"/>
        <w:ind w:firstLine="420" w:firstLineChars="200"/>
        <w:rPr>
          <w:rFonts w:ascii="宋体" w:hAnsi="宋体" w:eastAsia="宋体" w:cs="宋体"/>
          <w:color w:val="auto"/>
          <w:szCs w:val="22"/>
        </w:rPr>
      </w:pPr>
      <w:r>
        <w:rPr>
          <w:rFonts w:ascii="宋体" w:hAnsi="宋体" w:eastAsia="宋体" w:cs="宋体"/>
          <w:color w:val="auto"/>
          <w:szCs w:val="22"/>
        </w:rPr>
        <w:t>发包人供应的材料设备与一览表不符时，双方约定发包人承担责任如下：</w:t>
      </w:r>
    </w:p>
    <w:p w14:paraId="59419362">
      <w:pPr>
        <w:spacing w:line="360" w:lineRule="auto"/>
        <w:ind w:firstLine="420" w:firstLineChars="200"/>
        <w:rPr>
          <w:rFonts w:ascii="宋体" w:hAnsi="宋体" w:eastAsia="宋体" w:cs="宋体"/>
          <w:color w:val="auto"/>
          <w:szCs w:val="22"/>
        </w:rPr>
      </w:pPr>
      <w:r>
        <w:rPr>
          <w:rFonts w:ascii="宋体" w:hAnsi="宋体" w:eastAsia="宋体" w:cs="宋体"/>
          <w:color w:val="auto"/>
          <w:szCs w:val="22"/>
        </w:rPr>
        <w:t>材料设备单价与一览表不符：据实调整</w:t>
      </w:r>
    </w:p>
    <w:p w14:paraId="707EE5B5">
      <w:pPr>
        <w:spacing w:line="360" w:lineRule="auto"/>
        <w:ind w:firstLine="420" w:firstLineChars="200"/>
        <w:rPr>
          <w:rFonts w:ascii="宋体" w:hAnsi="宋体" w:eastAsia="宋体" w:cs="宋体"/>
          <w:color w:val="auto"/>
          <w:szCs w:val="22"/>
        </w:rPr>
      </w:pPr>
      <w:r>
        <w:rPr>
          <w:rFonts w:ascii="宋体" w:hAnsi="宋体" w:eastAsia="宋体" w:cs="宋体"/>
          <w:color w:val="auto"/>
          <w:szCs w:val="22"/>
        </w:rPr>
        <w:t>材料设备的品种、规格、型号、质量等级与一览表不符：按实际情况协商决定</w:t>
      </w:r>
    </w:p>
    <w:p w14:paraId="5F5B1DC2">
      <w:pPr>
        <w:spacing w:line="360" w:lineRule="auto"/>
        <w:ind w:firstLine="420" w:firstLineChars="200"/>
        <w:rPr>
          <w:rFonts w:ascii="宋体" w:hAnsi="宋体" w:eastAsia="宋体" w:cs="宋体"/>
          <w:color w:val="auto"/>
          <w:szCs w:val="22"/>
        </w:rPr>
      </w:pPr>
      <w:r>
        <w:rPr>
          <w:rFonts w:ascii="宋体" w:hAnsi="宋体" w:eastAsia="宋体" w:cs="宋体"/>
          <w:color w:val="auto"/>
          <w:szCs w:val="22"/>
        </w:rPr>
        <w:t>承包人可代为调剂串换的材料：按实际情况协商决定</w:t>
      </w:r>
    </w:p>
    <w:p w14:paraId="24ED23B5">
      <w:pPr>
        <w:spacing w:line="360" w:lineRule="auto"/>
        <w:ind w:firstLine="420" w:firstLineChars="200"/>
        <w:rPr>
          <w:rFonts w:ascii="宋体" w:hAnsi="宋体" w:eastAsia="宋体" w:cs="宋体"/>
          <w:color w:val="auto"/>
          <w:szCs w:val="22"/>
        </w:rPr>
      </w:pPr>
      <w:r>
        <w:rPr>
          <w:rFonts w:ascii="宋体" w:hAnsi="宋体" w:eastAsia="宋体" w:cs="宋体"/>
          <w:color w:val="auto"/>
          <w:szCs w:val="22"/>
        </w:rPr>
        <w:t>到货地点与一览表不符：按实际情况协商决定</w:t>
      </w:r>
    </w:p>
    <w:p w14:paraId="6E0287B4">
      <w:pPr>
        <w:spacing w:line="360" w:lineRule="auto"/>
        <w:ind w:firstLine="420" w:firstLineChars="200"/>
        <w:rPr>
          <w:rFonts w:ascii="宋体" w:hAnsi="宋体" w:eastAsia="宋体" w:cs="宋体"/>
          <w:color w:val="auto"/>
          <w:szCs w:val="22"/>
        </w:rPr>
      </w:pPr>
      <w:r>
        <w:rPr>
          <w:rFonts w:ascii="宋体" w:hAnsi="宋体" w:eastAsia="宋体" w:cs="宋体"/>
          <w:color w:val="auto"/>
          <w:szCs w:val="22"/>
        </w:rPr>
        <w:t>供应数量与一览表不符：按实际情况协商决定</w:t>
      </w:r>
    </w:p>
    <w:p w14:paraId="2605C4BF">
      <w:pPr>
        <w:spacing w:line="360" w:lineRule="auto"/>
        <w:ind w:firstLine="420" w:firstLineChars="200"/>
        <w:rPr>
          <w:rFonts w:ascii="宋体" w:hAnsi="宋体" w:eastAsia="宋体" w:cs="宋体"/>
          <w:color w:val="auto"/>
          <w:szCs w:val="22"/>
        </w:rPr>
      </w:pPr>
      <w:r>
        <w:rPr>
          <w:rFonts w:ascii="宋体" w:hAnsi="宋体" w:eastAsia="宋体" w:cs="宋体"/>
          <w:color w:val="auto"/>
          <w:szCs w:val="22"/>
        </w:rPr>
        <w:t>到货时间与一览表不符：按实际情况协商决定</w:t>
      </w:r>
    </w:p>
    <w:p w14:paraId="65298D14">
      <w:pPr>
        <w:spacing w:line="360" w:lineRule="auto"/>
        <w:ind w:firstLine="420" w:firstLineChars="200"/>
        <w:rPr>
          <w:rFonts w:ascii="宋体" w:hAnsi="宋体" w:eastAsia="宋体" w:cs="宋体"/>
          <w:color w:val="auto"/>
          <w:szCs w:val="22"/>
        </w:rPr>
      </w:pPr>
      <w:r>
        <w:rPr>
          <w:rFonts w:ascii="宋体" w:hAnsi="宋体" w:eastAsia="宋体" w:cs="宋体"/>
          <w:color w:val="auto"/>
          <w:szCs w:val="22"/>
        </w:rPr>
        <w:t>31.6 发包人供应材料设备的结算方法：</w:t>
      </w:r>
    </w:p>
    <w:p w14:paraId="0F3DC213">
      <w:pPr>
        <w:spacing w:line="360" w:lineRule="auto"/>
        <w:ind w:firstLine="420" w:firstLineChars="200"/>
        <w:rPr>
          <w:rFonts w:ascii="宋体" w:hAnsi="宋体" w:eastAsia="宋体" w:cs="宋体"/>
          <w:color w:val="auto"/>
          <w:szCs w:val="22"/>
        </w:rPr>
      </w:pPr>
      <w:r>
        <w:rPr>
          <w:rFonts w:ascii="宋体" w:hAnsi="宋体" w:eastAsia="宋体" w:cs="宋体"/>
          <w:color w:val="auto"/>
          <w:szCs w:val="22"/>
        </w:rPr>
        <w:t>（1）承包人的采管费，已纳入合同价款内，不再单独计取。</w:t>
      </w:r>
    </w:p>
    <w:p w14:paraId="244337CA">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（2）</w:t>
      </w:r>
      <w:r>
        <w:rPr>
          <w:rFonts w:ascii="宋体" w:hAnsi="宋体" w:eastAsia="宋体" w:cs="宋体"/>
          <w:color w:val="auto"/>
          <w:szCs w:val="22"/>
        </w:rPr>
        <w:t>发包人供应材料设备的结算数量，以发包人提供的、承包人签收的数量为基础，与发包人应提供量比较后结算，超出发包人应提供量的部分由承包人承担该部分费用。发包人应提供量按承包人实际完成工程量根据现行陕西省消耗量定额计算确定。</w:t>
      </w:r>
    </w:p>
    <w:p w14:paraId="68A0439B">
      <w:pPr>
        <w:spacing w:line="360" w:lineRule="auto"/>
        <w:ind w:firstLine="420" w:firstLineChars="200"/>
        <w:rPr>
          <w:rFonts w:ascii="宋体" w:hAnsi="宋体" w:eastAsia="宋体" w:cs="宋体"/>
          <w:color w:val="auto"/>
          <w:szCs w:val="22"/>
        </w:rPr>
      </w:pPr>
      <w:r>
        <w:rPr>
          <w:rFonts w:ascii="宋体" w:hAnsi="宋体" w:eastAsia="宋体" w:cs="宋体"/>
          <w:color w:val="auto"/>
          <w:szCs w:val="22"/>
        </w:rPr>
        <w:t>( 3）发包人应提供量以外的材料设备的结算价，材料设备超用部分，以发包人实际采购单价（或发包人造价部门认可的单价）为准，在计完税后，在结算造价中予以扣除。</w:t>
      </w:r>
    </w:p>
    <w:p w14:paraId="1E71D2AC">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（4）</w:t>
      </w:r>
      <w:r>
        <w:rPr>
          <w:rFonts w:ascii="宋体" w:hAnsi="宋体" w:eastAsia="宋体" w:cs="宋体"/>
          <w:color w:val="auto"/>
          <w:szCs w:val="22"/>
        </w:rPr>
        <w:t>发包人根据合同约定及承包人申请计划供应材料设备，对于因承包人原因引起的工期拖延，遇材料设备价格上涨，该涨价部分由承包人承担</w:t>
      </w:r>
      <w:r>
        <w:rPr>
          <w:rFonts w:hint="eastAsia" w:ascii="宋体" w:hAnsi="宋体" w:eastAsia="宋体" w:cs="宋体"/>
          <w:color w:val="auto"/>
          <w:szCs w:val="22"/>
        </w:rPr>
        <w:t>。</w:t>
      </w:r>
      <w:r>
        <w:rPr>
          <w:rFonts w:ascii="宋体" w:hAnsi="宋体" w:eastAsia="宋体" w:cs="宋体"/>
          <w:color w:val="auto"/>
          <w:szCs w:val="22"/>
        </w:rPr>
        <w:t>上涨价格按信息价上涨价格计（无信息价时按市场价计）。</w:t>
      </w:r>
    </w:p>
    <w:p w14:paraId="4CDDE217">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（5）</w:t>
      </w:r>
      <w:r>
        <w:rPr>
          <w:rFonts w:ascii="宋体" w:hAnsi="宋体" w:eastAsia="宋体" w:cs="宋体"/>
          <w:color w:val="auto"/>
          <w:szCs w:val="22"/>
        </w:rPr>
        <w:t>承包人拟定材料设备需求计划时，须为发包人留出合理的采购时间。如因计划报送不及时，造成材料设备到场时间延误、供货数量不足等情况，所造成的损失由承包人负责。</w:t>
      </w:r>
    </w:p>
    <w:p w14:paraId="3417C9E0">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（6）</w:t>
      </w:r>
      <w:r>
        <w:rPr>
          <w:rFonts w:ascii="宋体" w:hAnsi="宋体" w:eastAsia="宋体" w:cs="宋体"/>
          <w:color w:val="auto"/>
          <w:szCs w:val="22"/>
        </w:rPr>
        <w:t>由于承包人的责任（例如不根据变更及时提交甲供物资的变更计划）等原因提出退货， 发包人不予办理退货事宜，一切损失由承包人负责。</w:t>
      </w:r>
    </w:p>
    <w:p w14:paraId="60EFC948">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6.2.2 承包人提供的材料和工程设备</w:t>
      </w:r>
    </w:p>
    <w:p w14:paraId="7FE1CE10">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材料和工程设备的类别、估算数量：</w:t>
      </w:r>
      <w:r>
        <w:rPr>
          <w:rFonts w:hint="eastAsia" w:ascii="宋体" w:hAnsi="宋体" w:eastAsia="宋体" w:cs="宋体"/>
          <w:color w:val="auto"/>
          <w:szCs w:val="22"/>
          <w:u w:val="single"/>
        </w:rPr>
        <w:t>所有构成工程实体的设备、材料和部件均由承包人提供</w:t>
      </w:r>
      <w:r>
        <w:rPr>
          <w:rFonts w:hint="eastAsia" w:ascii="宋体" w:hAnsi="宋体" w:eastAsia="宋体" w:cs="宋体"/>
          <w:color w:val="auto"/>
          <w:szCs w:val="22"/>
        </w:rPr>
        <w:t>。竣工后试验的生产性材料的类别或（和）清单：</w:t>
      </w:r>
      <w:r>
        <w:rPr>
          <w:rFonts w:hint="eastAsia" w:ascii="宋体" w:hAnsi="宋体" w:eastAsia="宋体" w:cs="宋体"/>
          <w:color w:val="auto"/>
          <w:szCs w:val="22"/>
          <w:u w:val="single"/>
        </w:rPr>
        <w:t>承包人根据实验所需充分考虑，发包人不再支付费用</w:t>
      </w:r>
      <w:r>
        <w:rPr>
          <w:rFonts w:hint="eastAsia" w:ascii="宋体" w:hAnsi="宋体" w:eastAsia="宋体" w:cs="宋体"/>
          <w:color w:val="auto"/>
          <w:szCs w:val="22"/>
        </w:rPr>
        <w:t>。</w:t>
      </w:r>
    </w:p>
    <w:p w14:paraId="7E69EA76">
      <w:pPr>
        <w:spacing w:line="360" w:lineRule="auto"/>
        <w:ind w:firstLine="420" w:firstLineChars="200"/>
        <w:jc w:val="left"/>
        <w:rPr>
          <w:rFonts w:ascii="宋体" w:hAnsi="宋体" w:eastAsia="宋体" w:cs="宋体"/>
          <w:color w:val="auto"/>
          <w:szCs w:val="21"/>
        </w:rPr>
      </w:pPr>
      <w:r>
        <w:rPr>
          <w:rFonts w:hint="eastAsia" w:ascii="宋体" w:hAnsi="宋体" w:eastAsia="宋体" w:cs="宋体"/>
          <w:color w:val="auto"/>
          <w:szCs w:val="21"/>
        </w:rPr>
        <w:t>（</w:t>
      </w:r>
      <w:r>
        <w:rPr>
          <w:rFonts w:ascii="宋体" w:hAnsi="宋体" w:eastAsia="宋体" w:cs="宋体"/>
          <w:color w:val="auto"/>
          <w:szCs w:val="21"/>
        </w:rPr>
        <w:t>1</w:t>
      </w:r>
      <w:r>
        <w:rPr>
          <w:rFonts w:hint="eastAsia" w:ascii="宋体" w:hAnsi="宋体" w:eastAsia="宋体" w:cs="宋体"/>
          <w:color w:val="auto"/>
          <w:szCs w:val="21"/>
        </w:rPr>
        <w:t>）材料设备供应方式</w:t>
      </w:r>
    </w:p>
    <w:p w14:paraId="4AE9FA53">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1.1</w:t>
      </w:r>
      <w:r>
        <w:rPr>
          <w:rFonts w:ascii="宋体" w:hAnsi="宋体" w:eastAsia="宋体" w:cs="宋体"/>
          <w:color w:val="auto"/>
          <w:szCs w:val="22"/>
        </w:rPr>
        <w:t>承包人采购材料的约定：所有材料、设备（除甲方供应材料、设备）均由承包人自行采购，承包人必须严格按施工图约定、发包人推荐品牌及合同要求选择材料。采购前报监理单位和发包人的相关部门批准后，方可进行采购。所选材料必须是符合国家行业部门检测的合格产品，符合国家环境污染控制有关规范，具备出厂证明、质量检验证、产品合格证及相关检验证明。在使用前报监理单位和建设单位确认后方可用于工程，否则按照不合格产品对待，由此造成的经济损失由承包人承担。</w:t>
      </w:r>
    </w:p>
    <w:p w14:paraId="5A7A9CB0">
      <w:pPr>
        <w:spacing w:line="360" w:lineRule="auto"/>
        <w:ind w:firstLine="420" w:firstLineChars="200"/>
        <w:rPr>
          <w:rFonts w:ascii="宋体" w:hAnsi="宋体" w:eastAsia="宋体" w:cs="宋体"/>
          <w:color w:val="auto"/>
          <w:szCs w:val="22"/>
        </w:rPr>
      </w:pPr>
      <w:r>
        <w:rPr>
          <w:rFonts w:ascii="宋体" w:hAnsi="宋体" w:eastAsia="宋体" w:cs="宋体"/>
          <w:color w:val="auto"/>
          <w:szCs w:val="22"/>
        </w:rPr>
        <w:t>对于变更的设备材料采购，在采购前60日需报发包人认质认价。变更的设备材料结算时在合同综合单价的基础上按甲方的认质认价单进行调整，调整时仅计算材料价差及其规费和税金。</w:t>
      </w:r>
    </w:p>
    <w:p w14:paraId="5A7AFDA0">
      <w:pPr>
        <w:spacing w:line="360" w:lineRule="auto"/>
        <w:ind w:firstLine="420" w:firstLineChars="200"/>
        <w:rPr>
          <w:rFonts w:ascii="宋体" w:hAnsi="宋体" w:eastAsia="宋体" w:cs="宋体"/>
          <w:color w:val="auto"/>
          <w:szCs w:val="22"/>
        </w:rPr>
      </w:pPr>
      <w:r>
        <w:rPr>
          <w:rFonts w:ascii="宋体" w:hAnsi="宋体" w:eastAsia="宋体" w:cs="宋体"/>
          <w:color w:val="auto"/>
          <w:szCs w:val="22"/>
        </w:rPr>
        <w:t>承包人采购的所有材料、设备，在开箱验收前24小时内，向发包人和监理工程师提出开箱检验请求，经发包人和监理工程师验收合格并签署意见后方可使用，经开箱验收的材料、设备并不等同于最终的质量合格。</w:t>
      </w:r>
    </w:p>
    <w:p w14:paraId="5C978529">
      <w:pPr>
        <w:spacing w:line="360" w:lineRule="auto"/>
        <w:ind w:firstLine="420" w:firstLineChars="200"/>
        <w:rPr>
          <w:rFonts w:ascii="宋体" w:hAnsi="宋体" w:eastAsia="宋体" w:cs="宋体"/>
          <w:color w:val="auto"/>
          <w:szCs w:val="22"/>
        </w:rPr>
      </w:pPr>
      <w:r>
        <w:rPr>
          <w:rFonts w:ascii="宋体" w:hAnsi="宋体" w:eastAsia="宋体" w:cs="宋体"/>
          <w:color w:val="auto"/>
          <w:szCs w:val="22"/>
        </w:rPr>
        <w:t>若发现承包人以伪劣充抵或与发包人确认材料设备不符，发包人有权让承包人更换直到发包人和监理工程师确认验收合格。由此而导致的工期延误及所发生的费用由承包人承担。由于使用劣质材料施工引起的一切责任及所发生的费用，均由承包人自负。每发现一次处罚不少于10000元视情况而定上不封顶。</w:t>
      </w:r>
    </w:p>
    <w:p w14:paraId="4FF991E5">
      <w:pPr>
        <w:spacing w:line="360" w:lineRule="auto"/>
        <w:ind w:firstLine="420" w:firstLineChars="200"/>
        <w:rPr>
          <w:rFonts w:ascii="宋体" w:hAnsi="宋体" w:eastAsia="宋体" w:cs="宋体"/>
          <w:color w:val="auto"/>
          <w:szCs w:val="22"/>
        </w:rPr>
      </w:pPr>
      <w:r>
        <w:rPr>
          <w:rFonts w:ascii="宋体" w:hAnsi="宋体" w:eastAsia="宋体" w:cs="宋体"/>
          <w:color w:val="auto"/>
          <w:szCs w:val="22"/>
        </w:rPr>
        <w:t>除合同明确约定外，承包人自主报价材料，材料价格不调整，风险全部由承包人自行承担。因市场无货而导致的更换品牌，每更换一个品牌处罚10000元。</w:t>
      </w:r>
    </w:p>
    <w:p w14:paraId="56C3AED4">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w:t>
      </w:r>
      <w:r>
        <w:rPr>
          <w:rFonts w:ascii="宋体" w:hAnsi="宋体" w:eastAsia="宋体" w:cs="宋体"/>
          <w:color w:val="auto"/>
          <w:szCs w:val="21"/>
        </w:rPr>
        <w:t>2</w:t>
      </w:r>
      <w:r>
        <w:rPr>
          <w:rFonts w:hint="eastAsia" w:ascii="宋体" w:hAnsi="宋体" w:eastAsia="宋体" w:cs="宋体"/>
          <w:color w:val="auto"/>
          <w:szCs w:val="21"/>
        </w:rPr>
        <w:t>）材料设备采购要求</w:t>
      </w:r>
      <w:r>
        <w:rPr>
          <w:rFonts w:hint="eastAsia" w:ascii="宋体" w:hAnsi="宋体" w:eastAsia="宋体" w:cs="宋体"/>
          <w:color w:val="auto"/>
          <w:szCs w:val="22"/>
        </w:rPr>
        <w:t>：</w:t>
      </w:r>
    </w:p>
    <w:p w14:paraId="0CD50D1C">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①由</w:t>
      </w:r>
      <w:r>
        <w:rPr>
          <w:rFonts w:hint="eastAsia" w:ascii="宋体" w:hAnsi="宋体" w:eastAsia="宋体" w:cs="宋体"/>
          <w:color w:val="auto"/>
          <w:szCs w:val="22"/>
          <w:lang w:eastAsia="zh-CN"/>
        </w:rPr>
        <w:t>成交供应商</w:t>
      </w:r>
      <w:r>
        <w:rPr>
          <w:rFonts w:hint="eastAsia" w:ascii="宋体" w:hAnsi="宋体" w:eastAsia="宋体" w:cs="宋体"/>
          <w:color w:val="auto"/>
          <w:szCs w:val="22"/>
        </w:rPr>
        <w:t>自行采购的材料、设备，按市场中档偏上品牌考虑，</w:t>
      </w:r>
      <w:r>
        <w:rPr>
          <w:rFonts w:hint="eastAsia" w:ascii="宋体" w:hAnsi="宋体" w:eastAsia="宋体" w:cs="宋体"/>
          <w:color w:val="auto"/>
          <w:szCs w:val="22"/>
          <w:lang w:eastAsia="zh-CN"/>
        </w:rPr>
        <w:t>成交供应商</w:t>
      </w:r>
      <w:r>
        <w:rPr>
          <w:rFonts w:hint="eastAsia" w:ascii="宋体" w:hAnsi="宋体" w:eastAsia="宋体" w:cs="宋体"/>
          <w:color w:val="auto"/>
          <w:szCs w:val="22"/>
        </w:rPr>
        <w:t>在报送备案施工图预算（施工图出具后编制的施工图预算，经双方确认后称为备案施工图预算）时同时提交《</w:t>
      </w:r>
      <w:r>
        <w:rPr>
          <w:rFonts w:hint="eastAsia" w:ascii="宋体" w:hAnsi="宋体" w:eastAsia="宋体" w:cs="宋体"/>
          <w:color w:val="auto"/>
          <w:szCs w:val="22"/>
          <w:lang w:eastAsia="zh-CN"/>
        </w:rPr>
        <w:t>成交供应商</w:t>
      </w:r>
      <w:r>
        <w:rPr>
          <w:rFonts w:hint="eastAsia" w:ascii="宋体" w:hAnsi="宋体" w:eastAsia="宋体" w:cs="宋体"/>
          <w:color w:val="auto"/>
          <w:szCs w:val="22"/>
        </w:rPr>
        <w:t>自主采购材料、设备品牌一览表》经</w:t>
      </w:r>
      <w:r>
        <w:rPr>
          <w:rFonts w:hint="eastAsia" w:ascii="宋体" w:hAnsi="宋体" w:eastAsia="宋体" w:cs="宋体"/>
          <w:color w:val="auto"/>
          <w:szCs w:val="22"/>
          <w:lang w:eastAsia="zh-CN"/>
        </w:rPr>
        <w:t>采购人</w:t>
      </w:r>
      <w:r>
        <w:rPr>
          <w:rFonts w:hint="eastAsia" w:ascii="宋体" w:hAnsi="宋体" w:eastAsia="宋体" w:cs="宋体"/>
          <w:color w:val="auto"/>
          <w:szCs w:val="22"/>
        </w:rPr>
        <w:t>审核、确认，施工过程中</w:t>
      </w:r>
      <w:r>
        <w:rPr>
          <w:rFonts w:hint="eastAsia" w:ascii="宋体" w:hAnsi="宋体" w:eastAsia="宋体" w:cs="宋体"/>
          <w:color w:val="auto"/>
          <w:szCs w:val="22"/>
          <w:lang w:eastAsia="zh-CN"/>
        </w:rPr>
        <w:t>成交供应商</w:t>
      </w:r>
      <w:r>
        <w:rPr>
          <w:rFonts w:hint="eastAsia" w:ascii="宋体" w:hAnsi="宋体" w:eastAsia="宋体" w:cs="宋体"/>
          <w:color w:val="auto"/>
          <w:szCs w:val="22"/>
        </w:rPr>
        <w:t>必须严格按照施工图纸约定、《</w:t>
      </w:r>
      <w:r>
        <w:rPr>
          <w:rFonts w:hint="eastAsia" w:ascii="宋体" w:hAnsi="宋体" w:eastAsia="宋体" w:cs="宋体"/>
          <w:color w:val="auto"/>
          <w:szCs w:val="22"/>
          <w:lang w:eastAsia="zh-CN"/>
        </w:rPr>
        <w:t>成交供应商</w:t>
      </w:r>
      <w:r>
        <w:rPr>
          <w:rFonts w:hint="eastAsia" w:ascii="宋体" w:hAnsi="宋体" w:eastAsia="宋体" w:cs="宋体"/>
          <w:color w:val="auto"/>
          <w:szCs w:val="22"/>
        </w:rPr>
        <w:t>自主采购材料、设备品牌一览表》、</w:t>
      </w:r>
      <w:r>
        <w:rPr>
          <w:rFonts w:hint="eastAsia" w:ascii="宋体" w:hAnsi="宋体" w:eastAsia="宋体" w:cs="宋体"/>
          <w:color w:val="auto"/>
          <w:szCs w:val="22"/>
          <w:lang w:eastAsia="zh-CN"/>
        </w:rPr>
        <w:t>采购人</w:t>
      </w:r>
      <w:r>
        <w:rPr>
          <w:rFonts w:hint="eastAsia" w:ascii="宋体" w:hAnsi="宋体" w:eastAsia="宋体" w:cs="宋体"/>
          <w:color w:val="auto"/>
          <w:szCs w:val="22"/>
        </w:rPr>
        <w:t>要求进行材料设备品牌、规格型号的选择。</w:t>
      </w:r>
      <w:r>
        <w:rPr>
          <w:rFonts w:hint="eastAsia" w:ascii="宋体" w:hAnsi="宋体" w:eastAsia="宋体" w:cs="宋体"/>
          <w:color w:val="auto"/>
          <w:szCs w:val="22"/>
          <w:lang w:eastAsia="zh-CN"/>
        </w:rPr>
        <w:t>成交供应商</w:t>
      </w:r>
      <w:r>
        <w:rPr>
          <w:rFonts w:hint="eastAsia" w:ascii="宋体" w:hAnsi="宋体" w:eastAsia="宋体" w:cs="宋体"/>
          <w:color w:val="auto"/>
          <w:szCs w:val="22"/>
        </w:rPr>
        <w:t>在现场使用的材料品牌与合同约定的品牌不一致时,需提前申报监理及</w:t>
      </w:r>
      <w:r>
        <w:rPr>
          <w:rFonts w:hint="eastAsia" w:ascii="宋体" w:hAnsi="宋体" w:eastAsia="宋体" w:cs="宋体"/>
          <w:color w:val="auto"/>
          <w:szCs w:val="22"/>
          <w:lang w:eastAsia="zh-CN"/>
        </w:rPr>
        <w:t>采购人</w:t>
      </w:r>
      <w:r>
        <w:rPr>
          <w:rFonts w:hint="eastAsia" w:ascii="宋体" w:hAnsi="宋体" w:eastAsia="宋体" w:cs="宋体"/>
          <w:color w:val="auto"/>
          <w:szCs w:val="22"/>
        </w:rPr>
        <w:t>确认后方可使用。材料品牌的档次允许在同等档次或高于合同约定档次之间的品牌中互换，且品牌互换后的材料如在合同范围内有报价的项目不予重新认价。擅自使用或更换的则属于</w:t>
      </w:r>
      <w:r>
        <w:rPr>
          <w:rFonts w:hint="eastAsia" w:ascii="宋体" w:hAnsi="宋体" w:eastAsia="宋体" w:cs="宋体"/>
          <w:color w:val="auto"/>
          <w:szCs w:val="22"/>
          <w:lang w:eastAsia="zh-CN"/>
        </w:rPr>
        <w:t>成交供应商</w:t>
      </w:r>
      <w:r>
        <w:rPr>
          <w:rFonts w:hint="eastAsia" w:ascii="宋体" w:hAnsi="宋体" w:eastAsia="宋体" w:cs="宋体"/>
          <w:color w:val="auto"/>
          <w:szCs w:val="22"/>
        </w:rPr>
        <w:t>违约，每出现一次，</w:t>
      </w:r>
      <w:r>
        <w:rPr>
          <w:rFonts w:hint="eastAsia" w:ascii="宋体" w:hAnsi="宋体" w:eastAsia="宋体" w:cs="宋体"/>
          <w:color w:val="auto"/>
          <w:szCs w:val="22"/>
          <w:lang w:eastAsia="zh-CN"/>
        </w:rPr>
        <w:t>成交供应商</w:t>
      </w:r>
      <w:r>
        <w:rPr>
          <w:rFonts w:hint="eastAsia" w:ascii="宋体" w:hAnsi="宋体" w:eastAsia="宋体" w:cs="宋体"/>
          <w:color w:val="auto"/>
          <w:szCs w:val="22"/>
        </w:rPr>
        <w:t>应该承担1-10万元的违约金，同时因擅自使用给</w:t>
      </w:r>
      <w:r>
        <w:rPr>
          <w:rFonts w:hint="eastAsia" w:ascii="宋体" w:hAnsi="宋体" w:eastAsia="宋体" w:cs="宋体"/>
          <w:color w:val="auto"/>
          <w:szCs w:val="22"/>
          <w:lang w:eastAsia="zh-CN"/>
        </w:rPr>
        <w:t>采购人</w:t>
      </w:r>
      <w:r>
        <w:rPr>
          <w:rFonts w:hint="eastAsia" w:ascii="宋体" w:hAnsi="宋体" w:eastAsia="宋体" w:cs="宋体"/>
          <w:color w:val="auto"/>
          <w:szCs w:val="22"/>
        </w:rPr>
        <w:t>造成的一切损失，均由</w:t>
      </w:r>
      <w:r>
        <w:rPr>
          <w:rFonts w:hint="eastAsia" w:ascii="宋体" w:hAnsi="宋体" w:eastAsia="宋体" w:cs="宋体"/>
          <w:color w:val="auto"/>
          <w:szCs w:val="22"/>
          <w:lang w:eastAsia="zh-CN"/>
        </w:rPr>
        <w:t>成交供应商</w:t>
      </w:r>
      <w:r>
        <w:rPr>
          <w:rFonts w:hint="eastAsia" w:ascii="宋体" w:hAnsi="宋体" w:eastAsia="宋体" w:cs="宋体"/>
          <w:color w:val="auto"/>
          <w:szCs w:val="22"/>
        </w:rPr>
        <w:t>承担。</w:t>
      </w:r>
    </w:p>
    <w:p w14:paraId="0CEE49B0">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② 本工程的所有主要材料、设备（除甲方供应材料、设备）均由</w:t>
      </w:r>
      <w:r>
        <w:rPr>
          <w:rFonts w:hint="eastAsia" w:ascii="宋体" w:hAnsi="宋体" w:eastAsia="宋体" w:cs="宋体"/>
          <w:color w:val="auto"/>
          <w:szCs w:val="22"/>
          <w:lang w:eastAsia="zh-CN"/>
        </w:rPr>
        <w:t>成交供应商</w:t>
      </w:r>
      <w:r>
        <w:rPr>
          <w:rFonts w:hint="eastAsia" w:ascii="宋体" w:hAnsi="宋体" w:eastAsia="宋体" w:cs="宋体"/>
          <w:color w:val="auto"/>
          <w:szCs w:val="22"/>
        </w:rPr>
        <w:t>自行采购，</w:t>
      </w:r>
      <w:r>
        <w:rPr>
          <w:rFonts w:hint="eastAsia" w:ascii="宋体" w:hAnsi="宋体" w:eastAsia="宋体" w:cs="宋体"/>
          <w:color w:val="auto"/>
          <w:szCs w:val="22"/>
          <w:lang w:eastAsia="zh-CN"/>
        </w:rPr>
        <w:t>成交供应商</w:t>
      </w:r>
      <w:r>
        <w:rPr>
          <w:rFonts w:hint="eastAsia" w:ascii="宋体" w:hAnsi="宋体" w:eastAsia="宋体" w:cs="宋体"/>
          <w:color w:val="auto"/>
          <w:szCs w:val="22"/>
        </w:rPr>
        <w:t>必须严格按施工图约定及合同约定要求开展材料设备采购工作。</w:t>
      </w:r>
      <w:r>
        <w:rPr>
          <w:rFonts w:hint="eastAsia" w:ascii="宋体" w:hAnsi="宋体" w:eastAsia="宋体" w:cs="宋体"/>
          <w:color w:val="auto"/>
          <w:szCs w:val="22"/>
          <w:lang w:eastAsia="zh-CN"/>
        </w:rPr>
        <w:t>成交供应商</w:t>
      </w:r>
      <w:r>
        <w:rPr>
          <w:rFonts w:hint="eastAsia" w:ascii="宋体" w:hAnsi="宋体" w:eastAsia="宋体" w:cs="宋体"/>
          <w:color w:val="auto"/>
          <w:szCs w:val="22"/>
        </w:rPr>
        <w:t>自行采购的所有主要材料、设备（除甲方供应材料、设备）在采购前30日申报经监理单位和</w:t>
      </w:r>
      <w:r>
        <w:rPr>
          <w:rFonts w:hint="eastAsia" w:ascii="宋体" w:hAnsi="宋体" w:eastAsia="宋体" w:cs="宋体"/>
          <w:color w:val="auto"/>
          <w:szCs w:val="22"/>
          <w:lang w:eastAsia="zh-CN"/>
        </w:rPr>
        <w:t>采购人</w:t>
      </w:r>
      <w:r>
        <w:rPr>
          <w:rFonts w:hint="eastAsia" w:ascii="宋体" w:hAnsi="宋体" w:eastAsia="宋体" w:cs="宋体"/>
          <w:color w:val="auto"/>
          <w:szCs w:val="22"/>
        </w:rPr>
        <w:t>相关部门批准备案后方可用于工程，否则按照不合格产品对待，由此造成的经济损失由</w:t>
      </w:r>
      <w:r>
        <w:rPr>
          <w:rFonts w:hint="eastAsia" w:ascii="宋体" w:hAnsi="宋体" w:eastAsia="宋体" w:cs="宋体"/>
          <w:color w:val="auto"/>
          <w:szCs w:val="22"/>
          <w:lang w:eastAsia="zh-CN"/>
        </w:rPr>
        <w:t>成交供应商</w:t>
      </w:r>
      <w:r>
        <w:rPr>
          <w:rFonts w:hint="eastAsia" w:ascii="宋体" w:hAnsi="宋体" w:eastAsia="宋体" w:cs="宋体"/>
          <w:color w:val="auto"/>
          <w:szCs w:val="22"/>
        </w:rPr>
        <w:t>承担。</w:t>
      </w:r>
    </w:p>
    <w:p w14:paraId="2F22B11C">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③ 所选材料必须具备出厂证明、质量检验证、产品合格证及相关检验证明。</w:t>
      </w:r>
    </w:p>
    <w:p w14:paraId="70ADE14C">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④本项目所有材料、设备的采购，需经</w:t>
      </w:r>
      <w:r>
        <w:rPr>
          <w:rFonts w:hint="eastAsia" w:ascii="宋体" w:hAnsi="宋体" w:eastAsia="宋体" w:cs="宋体"/>
          <w:color w:val="auto"/>
          <w:szCs w:val="22"/>
          <w:lang w:eastAsia="zh-CN"/>
        </w:rPr>
        <w:t>采购人</w:t>
      </w:r>
      <w:r>
        <w:rPr>
          <w:rFonts w:hint="eastAsia" w:ascii="宋体" w:hAnsi="宋体" w:eastAsia="宋体" w:cs="宋体"/>
          <w:color w:val="auto"/>
          <w:szCs w:val="22"/>
        </w:rPr>
        <w:t>确认后再进行订货采购。未经</w:t>
      </w:r>
      <w:r>
        <w:rPr>
          <w:rFonts w:hint="eastAsia" w:ascii="宋体" w:hAnsi="宋体" w:eastAsia="宋体" w:cs="宋体"/>
          <w:color w:val="auto"/>
          <w:szCs w:val="22"/>
          <w:lang w:eastAsia="zh-CN"/>
        </w:rPr>
        <w:t>采购人</w:t>
      </w:r>
      <w:r>
        <w:rPr>
          <w:rFonts w:hint="eastAsia" w:ascii="宋体" w:hAnsi="宋体" w:eastAsia="宋体" w:cs="宋体"/>
          <w:color w:val="auto"/>
          <w:szCs w:val="22"/>
        </w:rPr>
        <w:t>确认，</w:t>
      </w:r>
      <w:r>
        <w:rPr>
          <w:rFonts w:hint="eastAsia" w:ascii="宋体" w:hAnsi="宋体" w:eastAsia="宋体" w:cs="宋体"/>
          <w:color w:val="auto"/>
          <w:szCs w:val="22"/>
          <w:lang w:eastAsia="zh-CN"/>
        </w:rPr>
        <w:t>成交供应商</w:t>
      </w:r>
      <w:r>
        <w:rPr>
          <w:rFonts w:hint="eastAsia" w:ascii="宋体" w:hAnsi="宋体" w:eastAsia="宋体" w:cs="宋体"/>
          <w:color w:val="auto"/>
          <w:szCs w:val="22"/>
        </w:rPr>
        <w:t>自行采购的，</w:t>
      </w:r>
      <w:r>
        <w:rPr>
          <w:rFonts w:hint="eastAsia" w:ascii="宋体" w:hAnsi="宋体" w:eastAsia="宋体" w:cs="宋体"/>
          <w:color w:val="auto"/>
          <w:szCs w:val="22"/>
          <w:lang w:eastAsia="zh-CN"/>
        </w:rPr>
        <w:t>采购人</w:t>
      </w:r>
      <w:r>
        <w:rPr>
          <w:rFonts w:hint="eastAsia" w:ascii="宋体" w:hAnsi="宋体" w:eastAsia="宋体" w:cs="宋体"/>
          <w:color w:val="auto"/>
          <w:szCs w:val="22"/>
        </w:rPr>
        <w:t>有权不予认可，造成经济损失由</w:t>
      </w:r>
      <w:r>
        <w:rPr>
          <w:rFonts w:hint="eastAsia" w:ascii="宋体" w:hAnsi="宋体" w:eastAsia="宋体" w:cs="宋体"/>
          <w:color w:val="auto"/>
          <w:szCs w:val="22"/>
          <w:lang w:eastAsia="zh-CN"/>
        </w:rPr>
        <w:t>成交供应商</w:t>
      </w:r>
      <w:r>
        <w:rPr>
          <w:rFonts w:hint="eastAsia" w:ascii="宋体" w:hAnsi="宋体" w:eastAsia="宋体" w:cs="宋体"/>
          <w:color w:val="auto"/>
          <w:szCs w:val="22"/>
        </w:rPr>
        <w:t>承担。于该行为</w:t>
      </w:r>
      <w:r>
        <w:rPr>
          <w:rFonts w:hint="eastAsia" w:ascii="宋体" w:hAnsi="宋体" w:eastAsia="宋体" w:cs="宋体"/>
          <w:color w:val="auto"/>
          <w:szCs w:val="22"/>
          <w:lang w:eastAsia="zh-CN"/>
        </w:rPr>
        <w:t>成交供应商</w:t>
      </w:r>
      <w:r>
        <w:rPr>
          <w:rFonts w:hint="eastAsia" w:ascii="宋体" w:hAnsi="宋体" w:eastAsia="宋体" w:cs="宋体"/>
          <w:color w:val="auto"/>
          <w:szCs w:val="22"/>
        </w:rPr>
        <w:t>应向</w:t>
      </w:r>
      <w:r>
        <w:rPr>
          <w:rFonts w:hint="eastAsia" w:ascii="宋体" w:hAnsi="宋体" w:eastAsia="宋体" w:cs="宋体"/>
          <w:color w:val="auto"/>
          <w:szCs w:val="22"/>
          <w:lang w:eastAsia="zh-CN"/>
        </w:rPr>
        <w:t>采购人</w:t>
      </w:r>
      <w:r>
        <w:rPr>
          <w:rFonts w:hint="eastAsia" w:ascii="宋体" w:hAnsi="宋体" w:eastAsia="宋体" w:cs="宋体"/>
          <w:color w:val="auto"/>
          <w:szCs w:val="22"/>
        </w:rPr>
        <w:t>支付2-10万元违约金，并将不合格材料及设备该项费用从支付当期进度款时扣除，并在竣工结算中永久扣除；</w:t>
      </w:r>
      <w:r>
        <w:rPr>
          <w:rFonts w:hint="eastAsia" w:ascii="宋体" w:hAnsi="宋体" w:eastAsia="宋体" w:cs="宋体"/>
          <w:color w:val="auto"/>
          <w:szCs w:val="22"/>
          <w:lang w:eastAsia="zh-CN"/>
        </w:rPr>
        <w:t>采购人</w:t>
      </w:r>
      <w:r>
        <w:rPr>
          <w:rFonts w:hint="eastAsia" w:ascii="宋体" w:hAnsi="宋体" w:eastAsia="宋体" w:cs="宋体"/>
          <w:color w:val="auto"/>
          <w:szCs w:val="22"/>
        </w:rPr>
        <w:t>保留更换材料设备品牌、厂家的权利及认价权。</w:t>
      </w:r>
    </w:p>
    <w:p w14:paraId="58B3CB00">
      <w:pPr>
        <w:spacing w:line="360" w:lineRule="auto"/>
        <w:ind w:firstLine="420" w:firstLineChars="200"/>
        <w:jc w:val="left"/>
        <w:rPr>
          <w:rFonts w:ascii="宋体" w:hAnsi="宋体" w:eastAsia="宋体" w:cs="宋体"/>
          <w:color w:val="auto"/>
          <w:szCs w:val="21"/>
        </w:rPr>
      </w:pPr>
      <w:r>
        <w:rPr>
          <w:rFonts w:hint="eastAsia" w:ascii="宋体" w:hAnsi="宋体" w:eastAsia="宋体" w:cs="宋体"/>
          <w:color w:val="auto"/>
          <w:szCs w:val="21"/>
        </w:rPr>
        <w:t>（</w:t>
      </w:r>
      <w:r>
        <w:rPr>
          <w:rFonts w:ascii="宋体" w:hAnsi="宋体" w:eastAsia="宋体" w:cs="宋体"/>
          <w:color w:val="auto"/>
          <w:szCs w:val="21"/>
        </w:rPr>
        <w:t>3</w:t>
      </w:r>
      <w:r>
        <w:rPr>
          <w:rFonts w:hint="eastAsia" w:ascii="宋体" w:hAnsi="宋体" w:eastAsia="宋体" w:cs="宋体"/>
          <w:color w:val="auto"/>
          <w:szCs w:val="21"/>
        </w:rPr>
        <w:t>）材料设备的质量及封样管理</w:t>
      </w:r>
    </w:p>
    <w:p w14:paraId="66078EEE">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 xml:space="preserve">① </w:t>
      </w:r>
      <w:r>
        <w:rPr>
          <w:rFonts w:hint="eastAsia" w:ascii="宋体" w:hAnsi="宋体" w:eastAsia="宋体" w:cs="宋体"/>
          <w:color w:val="auto"/>
          <w:szCs w:val="22"/>
          <w:lang w:eastAsia="zh-CN"/>
        </w:rPr>
        <w:t>成交供应商</w:t>
      </w:r>
      <w:r>
        <w:rPr>
          <w:rFonts w:hint="eastAsia" w:ascii="宋体" w:hAnsi="宋体" w:eastAsia="宋体" w:cs="宋体"/>
          <w:color w:val="auto"/>
          <w:szCs w:val="22"/>
        </w:rPr>
        <w:t>须在进场后7天内向</w:t>
      </w:r>
      <w:r>
        <w:rPr>
          <w:rFonts w:hint="eastAsia" w:ascii="宋体" w:hAnsi="宋体" w:eastAsia="宋体" w:cs="宋体"/>
          <w:color w:val="auto"/>
          <w:szCs w:val="22"/>
          <w:lang w:eastAsia="zh-CN"/>
        </w:rPr>
        <w:t>采购人</w:t>
      </w:r>
      <w:r>
        <w:rPr>
          <w:rFonts w:hint="eastAsia" w:ascii="宋体" w:hAnsi="宋体" w:eastAsia="宋体" w:cs="宋体"/>
          <w:color w:val="auto"/>
          <w:szCs w:val="22"/>
        </w:rPr>
        <w:t>及监理报送《项目材料进场计划》，经</w:t>
      </w:r>
      <w:r>
        <w:rPr>
          <w:rFonts w:hint="eastAsia" w:ascii="宋体" w:hAnsi="宋体" w:eastAsia="宋体" w:cs="宋体"/>
          <w:color w:val="auto"/>
          <w:szCs w:val="22"/>
          <w:lang w:eastAsia="zh-CN"/>
        </w:rPr>
        <w:t>采购人</w:t>
      </w:r>
      <w:r>
        <w:rPr>
          <w:rFonts w:hint="eastAsia" w:ascii="宋体" w:hAnsi="宋体" w:eastAsia="宋体" w:cs="宋体"/>
          <w:color w:val="auto"/>
          <w:szCs w:val="22"/>
        </w:rPr>
        <w:t>及监理确认后，</w:t>
      </w:r>
      <w:r>
        <w:rPr>
          <w:rFonts w:hint="eastAsia" w:ascii="宋体" w:hAnsi="宋体" w:eastAsia="宋体" w:cs="宋体"/>
          <w:color w:val="auto"/>
          <w:szCs w:val="22"/>
          <w:lang w:eastAsia="zh-CN"/>
        </w:rPr>
        <w:t>成交供应商</w:t>
      </w:r>
      <w:r>
        <w:rPr>
          <w:rFonts w:hint="eastAsia" w:ascii="宋体" w:hAnsi="宋体" w:eastAsia="宋体" w:cs="宋体"/>
          <w:color w:val="auto"/>
          <w:szCs w:val="22"/>
        </w:rPr>
        <w:t>按计划进行材料采购。</w:t>
      </w:r>
    </w:p>
    <w:p w14:paraId="10038BD5">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②本工程材料设备采用封样管理，封样管理的材料设备包括参考品牌材料设备以及影响项目整体形象及质量的材料，材料设备的品牌档次及规格，按照采购计划，单项材料在采购前一个月前向</w:t>
      </w:r>
      <w:r>
        <w:rPr>
          <w:rFonts w:hint="eastAsia" w:ascii="宋体" w:hAnsi="宋体" w:eastAsia="宋体" w:cs="宋体"/>
          <w:color w:val="auto"/>
          <w:szCs w:val="22"/>
          <w:lang w:eastAsia="zh-CN"/>
        </w:rPr>
        <w:t>采购人</w:t>
      </w:r>
      <w:r>
        <w:rPr>
          <w:rFonts w:hint="eastAsia" w:ascii="宋体" w:hAnsi="宋体" w:eastAsia="宋体" w:cs="宋体"/>
          <w:color w:val="auto"/>
          <w:szCs w:val="22"/>
        </w:rPr>
        <w:t>提供不少于三家的规格、参数、品牌及材料样品，经</w:t>
      </w:r>
      <w:r>
        <w:rPr>
          <w:rFonts w:hint="eastAsia" w:ascii="宋体" w:hAnsi="宋体" w:eastAsia="宋体" w:cs="宋体"/>
          <w:color w:val="auto"/>
          <w:szCs w:val="22"/>
          <w:lang w:eastAsia="zh-CN"/>
        </w:rPr>
        <w:t>采购人</w:t>
      </w:r>
      <w:r>
        <w:rPr>
          <w:rFonts w:hint="eastAsia" w:ascii="宋体" w:hAnsi="宋体" w:eastAsia="宋体" w:cs="宋体"/>
          <w:color w:val="auto"/>
          <w:szCs w:val="22"/>
        </w:rPr>
        <w:t>、监理封样认可方可进行采购。</w:t>
      </w:r>
    </w:p>
    <w:p w14:paraId="60045779">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 xml:space="preserve">③ </w:t>
      </w:r>
      <w:r>
        <w:rPr>
          <w:rFonts w:hint="eastAsia" w:ascii="宋体" w:hAnsi="宋体" w:eastAsia="宋体" w:cs="宋体"/>
          <w:color w:val="auto"/>
          <w:szCs w:val="22"/>
          <w:lang w:eastAsia="zh-CN"/>
        </w:rPr>
        <w:t>成交供应商</w:t>
      </w:r>
      <w:r>
        <w:rPr>
          <w:rFonts w:hint="eastAsia" w:ascii="宋体" w:hAnsi="宋体" w:eastAsia="宋体" w:cs="宋体"/>
          <w:color w:val="auto"/>
          <w:szCs w:val="22"/>
        </w:rPr>
        <w:t>必须按设计图纸进行采购，所采购的材料设备的质量不低于样品的标准，涉及外观效果的材料设备必须完全参照样品采购。进货时按样板质量验收，如发现不符合样板质量要求，</w:t>
      </w:r>
      <w:r>
        <w:rPr>
          <w:rFonts w:hint="eastAsia" w:ascii="宋体" w:hAnsi="宋体" w:eastAsia="宋体" w:cs="宋体"/>
          <w:color w:val="auto"/>
          <w:szCs w:val="22"/>
          <w:lang w:eastAsia="zh-CN"/>
        </w:rPr>
        <w:t>采购人</w:t>
      </w:r>
      <w:r>
        <w:rPr>
          <w:rFonts w:hint="eastAsia" w:ascii="宋体" w:hAnsi="宋体" w:eastAsia="宋体" w:cs="宋体"/>
          <w:color w:val="auto"/>
          <w:szCs w:val="22"/>
        </w:rPr>
        <w:t>有权要求退场或重新认价。</w:t>
      </w:r>
    </w:p>
    <w:p w14:paraId="6EE43087">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④已经认定的材料必须在进场前一天通知</w:t>
      </w:r>
      <w:r>
        <w:rPr>
          <w:rFonts w:hint="eastAsia" w:ascii="宋体" w:hAnsi="宋体" w:eastAsia="宋体" w:cs="宋体"/>
          <w:color w:val="auto"/>
          <w:szCs w:val="22"/>
          <w:lang w:eastAsia="zh-CN"/>
        </w:rPr>
        <w:t>采购人</w:t>
      </w:r>
      <w:r>
        <w:rPr>
          <w:rFonts w:hint="eastAsia" w:ascii="宋体" w:hAnsi="宋体" w:eastAsia="宋体" w:cs="宋体"/>
          <w:color w:val="auto"/>
          <w:szCs w:val="22"/>
        </w:rPr>
        <w:t>及监理单位，由</w:t>
      </w:r>
      <w:r>
        <w:rPr>
          <w:rFonts w:hint="eastAsia" w:ascii="宋体" w:hAnsi="宋体" w:eastAsia="宋体" w:cs="宋体"/>
          <w:color w:val="auto"/>
          <w:szCs w:val="22"/>
          <w:lang w:eastAsia="zh-CN"/>
        </w:rPr>
        <w:t>采购人</w:t>
      </w:r>
      <w:r>
        <w:rPr>
          <w:rFonts w:hint="eastAsia" w:ascii="宋体" w:hAnsi="宋体" w:eastAsia="宋体" w:cs="宋体"/>
          <w:color w:val="auto"/>
          <w:szCs w:val="22"/>
        </w:rPr>
        <w:t>会同监理人员按认质认价材料要求或封样样品对到场材料进行质量验收，并对所验收的建筑材料、设备的质量承担相应责任。到货材料不经</w:t>
      </w:r>
      <w:r>
        <w:rPr>
          <w:rFonts w:hint="eastAsia" w:ascii="宋体" w:hAnsi="宋体" w:eastAsia="宋体" w:cs="宋体"/>
          <w:color w:val="auto"/>
          <w:szCs w:val="22"/>
          <w:lang w:eastAsia="zh-CN"/>
        </w:rPr>
        <w:t>采购人</w:t>
      </w:r>
      <w:r>
        <w:rPr>
          <w:rFonts w:hint="eastAsia" w:ascii="宋体" w:hAnsi="宋体" w:eastAsia="宋体" w:cs="宋体"/>
          <w:color w:val="auto"/>
          <w:szCs w:val="22"/>
        </w:rPr>
        <w:t>、监理人员验收认可的，不得使用。擅自使用造成的损失，由</w:t>
      </w:r>
      <w:r>
        <w:rPr>
          <w:rFonts w:hint="eastAsia" w:ascii="宋体" w:hAnsi="宋体" w:eastAsia="宋体" w:cs="宋体"/>
          <w:color w:val="auto"/>
          <w:szCs w:val="22"/>
          <w:lang w:eastAsia="zh-CN"/>
        </w:rPr>
        <w:t>成交供应商</w:t>
      </w:r>
      <w:r>
        <w:rPr>
          <w:rFonts w:hint="eastAsia" w:ascii="宋体" w:hAnsi="宋体" w:eastAsia="宋体" w:cs="宋体"/>
          <w:color w:val="auto"/>
          <w:szCs w:val="22"/>
        </w:rPr>
        <w:t>负责。</w:t>
      </w:r>
    </w:p>
    <w:p w14:paraId="5A169475">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⑤</w:t>
      </w:r>
      <w:r>
        <w:rPr>
          <w:rFonts w:hint="eastAsia" w:ascii="宋体" w:hAnsi="宋体" w:eastAsia="宋体" w:cs="宋体"/>
          <w:color w:val="auto"/>
          <w:szCs w:val="22"/>
          <w:lang w:eastAsia="zh-CN"/>
        </w:rPr>
        <w:t>成交供应商</w:t>
      </w:r>
      <w:r>
        <w:rPr>
          <w:rFonts w:hint="eastAsia" w:ascii="宋体" w:hAnsi="宋体" w:eastAsia="宋体" w:cs="宋体"/>
          <w:color w:val="auto"/>
          <w:szCs w:val="22"/>
        </w:rPr>
        <w:t>采购的材料超过总进度计划时间20天仍不能供货到场，</w:t>
      </w:r>
      <w:r>
        <w:rPr>
          <w:rFonts w:hint="eastAsia" w:ascii="宋体" w:hAnsi="宋体" w:eastAsia="宋体" w:cs="宋体"/>
          <w:color w:val="auto"/>
          <w:szCs w:val="22"/>
          <w:lang w:eastAsia="zh-CN"/>
        </w:rPr>
        <w:t>采购人</w:t>
      </w:r>
      <w:r>
        <w:rPr>
          <w:rFonts w:hint="eastAsia" w:ascii="宋体" w:hAnsi="宋体" w:eastAsia="宋体" w:cs="宋体"/>
          <w:color w:val="auto"/>
          <w:szCs w:val="22"/>
        </w:rPr>
        <w:t>有权更改该材料的供应方式，并向</w:t>
      </w:r>
      <w:r>
        <w:rPr>
          <w:rFonts w:hint="eastAsia" w:ascii="宋体" w:hAnsi="宋体" w:eastAsia="宋体" w:cs="宋体"/>
          <w:color w:val="auto"/>
          <w:szCs w:val="22"/>
          <w:lang w:eastAsia="zh-CN"/>
        </w:rPr>
        <w:t>成交供应商</w:t>
      </w:r>
      <w:r>
        <w:rPr>
          <w:rFonts w:hint="eastAsia" w:ascii="宋体" w:hAnsi="宋体" w:eastAsia="宋体" w:cs="宋体"/>
          <w:color w:val="auto"/>
          <w:szCs w:val="22"/>
        </w:rPr>
        <w:t>收取该批材料价款20%的管理费，从</w:t>
      </w:r>
      <w:r>
        <w:rPr>
          <w:rFonts w:hint="eastAsia" w:ascii="宋体" w:hAnsi="宋体" w:eastAsia="宋体" w:cs="宋体"/>
          <w:color w:val="auto"/>
          <w:szCs w:val="22"/>
          <w:lang w:eastAsia="zh-CN"/>
        </w:rPr>
        <w:t>成交供应商</w:t>
      </w:r>
      <w:r>
        <w:rPr>
          <w:rFonts w:hint="eastAsia" w:ascii="宋体" w:hAnsi="宋体" w:eastAsia="宋体" w:cs="宋体"/>
          <w:color w:val="auto"/>
          <w:szCs w:val="22"/>
        </w:rPr>
        <w:t>当次进度款中扣除。</w:t>
      </w:r>
    </w:p>
    <w:p w14:paraId="68209B95">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⑥</w:t>
      </w:r>
      <w:r>
        <w:rPr>
          <w:rFonts w:hint="eastAsia" w:ascii="宋体" w:hAnsi="宋体" w:eastAsia="宋体" w:cs="宋体"/>
          <w:color w:val="auto"/>
          <w:szCs w:val="22"/>
          <w:lang w:eastAsia="zh-CN"/>
        </w:rPr>
        <w:t>成交供应商</w:t>
      </w:r>
      <w:r>
        <w:rPr>
          <w:rFonts w:hint="eastAsia" w:ascii="宋体" w:hAnsi="宋体" w:eastAsia="宋体" w:cs="宋体"/>
          <w:color w:val="auto"/>
          <w:szCs w:val="22"/>
        </w:rPr>
        <w:t>对自己所进场的材料设备成品、非成品材料负完全责任，除正常的试验检验外，根据国家或地方有关上级部门规定须第三方见证试验时，须积极配合并承担相应的费用。对已进场材料或正在使用的材料，</w:t>
      </w:r>
      <w:r>
        <w:rPr>
          <w:rFonts w:hint="eastAsia" w:ascii="宋体" w:hAnsi="宋体" w:eastAsia="宋体" w:cs="宋体"/>
          <w:color w:val="auto"/>
          <w:szCs w:val="22"/>
          <w:lang w:eastAsia="zh-CN"/>
        </w:rPr>
        <w:t>采购人</w:t>
      </w:r>
      <w:r>
        <w:rPr>
          <w:rFonts w:hint="eastAsia" w:ascii="宋体" w:hAnsi="宋体" w:eastAsia="宋体" w:cs="宋体"/>
          <w:color w:val="auto"/>
          <w:szCs w:val="22"/>
        </w:rPr>
        <w:t>可随时抽查送检，</w:t>
      </w:r>
      <w:r>
        <w:rPr>
          <w:rFonts w:hint="eastAsia" w:ascii="宋体" w:hAnsi="宋体" w:eastAsia="宋体" w:cs="宋体"/>
          <w:color w:val="auto"/>
          <w:szCs w:val="22"/>
          <w:lang w:eastAsia="zh-CN"/>
        </w:rPr>
        <w:t>成交供应商</w:t>
      </w:r>
      <w:r>
        <w:rPr>
          <w:rFonts w:hint="eastAsia" w:ascii="宋体" w:hAnsi="宋体" w:eastAsia="宋体" w:cs="宋体"/>
          <w:color w:val="auto"/>
          <w:szCs w:val="22"/>
        </w:rPr>
        <w:t>应无条件配合。若检测不合格，则检测费及因使用该材料所造成的相关损失由</w:t>
      </w:r>
      <w:r>
        <w:rPr>
          <w:rFonts w:hint="eastAsia" w:ascii="宋体" w:hAnsi="宋体" w:eastAsia="宋体" w:cs="宋体"/>
          <w:color w:val="auto"/>
          <w:szCs w:val="22"/>
          <w:lang w:eastAsia="zh-CN"/>
        </w:rPr>
        <w:t>成交供应商</w:t>
      </w:r>
      <w:r>
        <w:rPr>
          <w:rFonts w:hint="eastAsia" w:ascii="宋体" w:hAnsi="宋体" w:eastAsia="宋体" w:cs="宋体"/>
          <w:color w:val="auto"/>
          <w:szCs w:val="22"/>
        </w:rPr>
        <w:t>承担；若检测合格，则检测费及因使用该材料所造成的相关损失由</w:t>
      </w:r>
      <w:r>
        <w:rPr>
          <w:rFonts w:hint="eastAsia" w:ascii="宋体" w:hAnsi="宋体" w:eastAsia="宋体" w:cs="宋体"/>
          <w:color w:val="auto"/>
          <w:szCs w:val="22"/>
          <w:lang w:eastAsia="zh-CN"/>
        </w:rPr>
        <w:t>采购人</w:t>
      </w:r>
      <w:r>
        <w:rPr>
          <w:rFonts w:hint="eastAsia" w:ascii="宋体" w:hAnsi="宋体" w:eastAsia="宋体" w:cs="宋体"/>
          <w:color w:val="auto"/>
          <w:szCs w:val="22"/>
        </w:rPr>
        <w:t>承担。</w:t>
      </w:r>
    </w:p>
    <w:p w14:paraId="0337A12C">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⑧所有材料和设备必须符合设计要求、验收标准及国家有关规定，材料的抽样送检必须在施工现场进行，且须由</w:t>
      </w:r>
      <w:r>
        <w:rPr>
          <w:rFonts w:hint="eastAsia" w:ascii="宋体" w:hAnsi="宋体" w:eastAsia="宋体" w:cs="宋体"/>
          <w:color w:val="auto"/>
          <w:szCs w:val="22"/>
          <w:lang w:eastAsia="zh-CN"/>
        </w:rPr>
        <w:t>采购人</w:t>
      </w:r>
      <w:r>
        <w:rPr>
          <w:rFonts w:hint="eastAsia" w:ascii="宋体" w:hAnsi="宋体" w:eastAsia="宋体" w:cs="宋体"/>
          <w:color w:val="auto"/>
          <w:szCs w:val="22"/>
        </w:rPr>
        <w:t>或监理在场监督，送检合格后方能使用，检验费由供料方负担。</w:t>
      </w:r>
    </w:p>
    <w:p w14:paraId="59241809">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⑨经征得设计单位和</w:t>
      </w:r>
      <w:r>
        <w:rPr>
          <w:rFonts w:hint="eastAsia" w:ascii="宋体" w:hAnsi="宋体" w:eastAsia="宋体" w:cs="宋体"/>
          <w:color w:val="auto"/>
          <w:szCs w:val="22"/>
          <w:lang w:eastAsia="zh-CN"/>
        </w:rPr>
        <w:t>采购人</w:t>
      </w:r>
      <w:r>
        <w:rPr>
          <w:rFonts w:hint="eastAsia" w:ascii="宋体" w:hAnsi="宋体" w:eastAsia="宋体" w:cs="宋体"/>
          <w:color w:val="auto"/>
          <w:szCs w:val="22"/>
        </w:rPr>
        <w:t>批准，</w:t>
      </w:r>
      <w:r>
        <w:rPr>
          <w:rFonts w:hint="eastAsia" w:ascii="宋体" w:hAnsi="宋体" w:eastAsia="宋体" w:cs="宋体"/>
          <w:color w:val="auto"/>
          <w:szCs w:val="22"/>
          <w:lang w:eastAsia="zh-CN"/>
        </w:rPr>
        <w:t>成交供应商</w:t>
      </w:r>
      <w:r>
        <w:rPr>
          <w:rFonts w:hint="eastAsia" w:ascii="宋体" w:hAnsi="宋体" w:eastAsia="宋体" w:cs="宋体"/>
          <w:color w:val="auto"/>
          <w:szCs w:val="22"/>
        </w:rPr>
        <w:t>可使用代用材料、设备；因</w:t>
      </w:r>
      <w:r>
        <w:rPr>
          <w:rFonts w:hint="eastAsia" w:ascii="宋体" w:hAnsi="宋体" w:eastAsia="宋体" w:cs="宋体"/>
          <w:color w:val="auto"/>
          <w:szCs w:val="22"/>
          <w:lang w:eastAsia="zh-CN"/>
        </w:rPr>
        <w:t>成交供应商</w:t>
      </w:r>
      <w:r>
        <w:rPr>
          <w:rFonts w:hint="eastAsia" w:ascii="宋体" w:hAnsi="宋体" w:eastAsia="宋体" w:cs="宋体"/>
          <w:color w:val="auto"/>
          <w:szCs w:val="22"/>
        </w:rPr>
        <w:t>提出代用而导致的费用及工期的增加，由</w:t>
      </w:r>
      <w:r>
        <w:rPr>
          <w:rFonts w:hint="eastAsia" w:ascii="宋体" w:hAnsi="宋体" w:eastAsia="宋体" w:cs="宋体"/>
          <w:color w:val="auto"/>
          <w:szCs w:val="22"/>
          <w:lang w:eastAsia="zh-CN"/>
        </w:rPr>
        <w:t>成交供应商</w:t>
      </w:r>
      <w:r>
        <w:rPr>
          <w:rFonts w:hint="eastAsia" w:ascii="宋体" w:hAnsi="宋体" w:eastAsia="宋体" w:cs="宋体"/>
          <w:color w:val="auto"/>
          <w:szCs w:val="22"/>
        </w:rPr>
        <w:t>承担。</w:t>
      </w:r>
    </w:p>
    <w:p w14:paraId="6D51EEB1">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⑩所有与</w:t>
      </w:r>
      <w:r>
        <w:rPr>
          <w:rFonts w:hint="eastAsia" w:ascii="宋体" w:hAnsi="宋体" w:eastAsia="宋体" w:cs="宋体"/>
          <w:color w:val="auto"/>
          <w:szCs w:val="22"/>
          <w:lang w:eastAsia="zh-CN"/>
        </w:rPr>
        <w:t>成交供应商</w:t>
      </w:r>
      <w:r>
        <w:rPr>
          <w:rFonts w:hint="eastAsia" w:ascii="宋体" w:hAnsi="宋体" w:eastAsia="宋体" w:cs="宋体"/>
          <w:color w:val="auto"/>
          <w:szCs w:val="22"/>
        </w:rPr>
        <w:t>施工工程有关的材料设备到货后，</w:t>
      </w:r>
      <w:r>
        <w:rPr>
          <w:rFonts w:hint="eastAsia" w:ascii="宋体" w:hAnsi="宋体" w:eastAsia="宋体" w:cs="宋体"/>
          <w:color w:val="auto"/>
          <w:szCs w:val="22"/>
          <w:lang w:eastAsia="zh-CN"/>
        </w:rPr>
        <w:t>成交供应商</w:t>
      </w:r>
      <w:r>
        <w:rPr>
          <w:rFonts w:hint="eastAsia" w:ascii="宋体" w:hAnsi="宋体" w:eastAsia="宋体" w:cs="宋体"/>
          <w:color w:val="auto"/>
          <w:szCs w:val="22"/>
        </w:rPr>
        <w:t>应按照相关规定及《民用建筑室内环境污染控制规范》（GB50325-2001）的规定进行详细验收并对该产品的质量问题负责。</w:t>
      </w:r>
    </w:p>
    <w:p w14:paraId="270013E8">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⑪ 若在现场由</w:t>
      </w:r>
      <w:r>
        <w:rPr>
          <w:rFonts w:hint="eastAsia" w:ascii="宋体" w:hAnsi="宋体" w:eastAsia="宋体" w:cs="宋体"/>
          <w:color w:val="auto"/>
          <w:szCs w:val="22"/>
          <w:lang w:eastAsia="zh-CN"/>
        </w:rPr>
        <w:t>采购人</w:t>
      </w:r>
      <w:r>
        <w:rPr>
          <w:rFonts w:hint="eastAsia" w:ascii="宋体" w:hAnsi="宋体" w:eastAsia="宋体" w:cs="宋体"/>
          <w:color w:val="auto"/>
          <w:szCs w:val="22"/>
        </w:rPr>
        <w:t>或监理工程师发现不合格材料或假冒伪劣产品，出现货不对板、以次充好、实际供货与封样材料不一致等问题时，</w:t>
      </w:r>
      <w:r>
        <w:rPr>
          <w:rFonts w:hint="eastAsia" w:ascii="宋体" w:hAnsi="宋体" w:eastAsia="宋体" w:cs="宋体"/>
          <w:color w:val="auto"/>
          <w:szCs w:val="22"/>
          <w:lang w:eastAsia="zh-CN"/>
        </w:rPr>
        <w:t>成交供应商</w:t>
      </w:r>
      <w:r>
        <w:rPr>
          <w:rFonts w:hint="eastAsia" w:ascii="宋体" w:hAnsi="宋体" w:eastAsia="宋体" w:cs="宋体"/>
          <w:color w:val="auto"/>
          <w:szCs w:val="22"/>
        </w:rPr>
        <w:t>应按</w:t>
      </w:r>
      <w:r>
        <w:rPr>
          <w:rFonts w:hint="eastAsia" w:ascii="宋体" w:hAnsi="宋体" w:eastAsia="宋体" w:cs="宋体"/>
          <w:color w:val="auto"/>
          <w:szCs w:val="22"/>
          <w:lang w:eastAsia="zh-CN"/>
        </w:rPr>
        <w:t>采购人</w:t>
      </w:r>
      <w:r>
        <w:rPr>
          <w:rFonts w:hint="eastAsia" w:ascii="宋体" w:hAnsi="宋体" w:eastAsia="宋体" w:cs="宋体"/>
          <w:color w:val="auto"/>
          <w:szCs w:val="22"/>
        </w:rPr>
        <w:t>要求的时间运出施工场地，重新采购符合要求的产品，</w:t>
      </w:r>
      <w:r>
        <w:rPr>
          <w:rFonts w:hint="eastAsia" w:ascii="宋体" w:hAnsi="宋体" w:eastAsia="宋体" w:cs="宋体"/>
          <w:color w:val="auto"/>
          <w:szCs w:val="22"/>
          <w:lang w:eastAsia="zh-CN"/>
        </w:rPr>
        <w:t>采购人</w:t>
      </w:r>
      <w:r>
        <w:rPr>
          <w:rFonts w:hint="eastAsia" w:ascii="宋体" w:hAnsi="宋体" w:eastAsia="宋体" w:cs="宋体"/>
          <w:color w:val="auto"/>
          <w:szCs w:val="22"/>
        </w:rPr>
        <w:t>有权按材料款的2～5倍进行索赔，由此延误的工期不予顺延。原装进口材料、设备，经抽检如为非原装进口材料、设备，</w:t>
      </w:r>
      <w:r>
        <w:rPr>
          <w:rFonts w:hint="eastAsia" w:ascii="宋体" w:hAnsi="宋体" w:eastAsia="宋体" w:cs="宋体"/>
          <w:color w:val="auto"/>
          <w:szCs w:val="22"/>
          <w:lang w:eastAsia="zh-CN"/>
        </w:rPr>
        <w:t>采购人</w:t>
      </w:r>
      <w:r>
        <w:rPr>
          <w:rFonts w:hint="eastAsia" w:ascii="宋体" w:hAnsi="宋体" w:eastAsia="宋体" w:cs="宋体"/>
          <w:color w:val="auto"/>
          <w:szCs w:val="22"/>
        </w:rPr>
        <w:t>有权按材料设备款的10倍进行索赔。已经施工安装的材料设备必须拆除、更换、重新安装施工，所造成的损失由</w:t>
      </w:r>
      <w:r>
        <w:rPr>
          <w:rFonts w:hint="eastAsia" w:ascii="宋体" w:hAnsi="宋体" w:eastAsia="宋体" w:cs="宋体"/>
          <w:color w:val="auto"/>
          <w:szCs w:val="22"/>
          <w:lang w:eastAsia="zh-CN"/>
        </w:rPr>
        <w:t>成交供应商</w:t>
      </w:r>
      <w:r>
        <w:rPr>
          <w:rFonts w:hint="eastAsia" w:ascii="宋体" w:hAnsi="宋体" w:eastAsia="宋体" w:cs="宋体"/>
          <w:color w:val="auto"/>
          <w:szCs w:val="22"/>
        </w:rPr>
        <w:t>承担，由此延误的工期不予顺延。</w:t>
      </w:r>
    </w:p>
    <w:p w14:paraId="7ABDA994">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lang w:val="en-US" w:eastAsia="zh-CN"/>
        </w:rPr>
        <w:t>⑫</w:t>
      </w:r>
      <w:r>
        <w:rPr>
          <w:rFonts w:hint="eastAsia" w:ascii="宋体" w:hAnsi="宋体" w:eastAsia="宋体" w:cs="宋体"/>
          <w:color w:val="auto"/>
          <w:szCs w:val="22"/>
        </w:rPr>
        <w:t>若在施工现场，发现未经过验收的</w:t>
      </w:r>
      <w:r>
        <w:rPr>
          <w:rFonts w:hint="eastAsia" w:ascii="宋体" w:hAnsi="宋体" w:eastAsia="宋体" w:cs="宋体"/>
          <w:color w:val="auto"/>
          <w:szCs w:val="22"/>
          <w:lang w:eastAsia="zh-CN"/>
        </w:rPr>
        <w:t>成交供应商</w:t>
      </w:r>
      <w:r>
        <w:rPr>
          <w:rFonts w:hint="eastAsia" w:ascii="宋体" w:hAnsi="宋体" w:eastAsia="宋体" w:cs="宋体"/>
          <w:color w:val="auto"/>
          <w:szCs w:val="22"/>
        </w:rPr>
        <w:t>采购材料和工程设备，且与封样材料的品牌、质量不同，</w:t>
      </w:r>
      <w:r>
        <w:rPr>
          <w:rFonts w:hint="eastAsia" w:ascii="宋体" w:hAnsi="宋体" w:eastAsia="宋体" w:cs="宋体"/>
          <w:color w:val="auto"/>
          <w:szCs w:val="22"/>
          <w:lang w:eastAsia="zh-CN"/>
        </w:rPr>
        <w:t>成交供应商</w:t>
      </w:r>
      <w:r>
        <w:rPr>
          <w:rFonts w:hint="eastAsia" w:ascii="宋体" w:hAnsi="宋体" w:eastAsia="宋体" w:cs="宋体"/>
          <w:color w:val="auto"/>
          <w:szCs w:val="22"/>
        </w:rPr>
        <w:t>应按</w:t>
      </w:r>
      <w:r>
        <w:rPr>
          <w:rFonts w:hint="eastAsia" w:ascii="宋体" w:hAnsi="宋体" w:eastAsia="宋体" w:cs="宋体"/>
          <w:color w:val="auto"/>
          <w:szCs w:val="22"/>
          <w:lang w:eastAsia="zh-CN"/>
        </w:rPr>
        <w:t>采购人</w:t>
      </w:r>
      <w:r>
        <w:rPr>
          <w:rFonts w:hint="eastAsia" w:ascii="宋体" w:hAnsi="宋体" w:eastAsia="宋体" w:cs="宋体"/>
          <w:color w:val="auto"/>
          <w:szCs w:val="22"/>
        </w:rPr>
        <w:t>要求的时间运出施工场地，重新采购符合要求的产品，</w:t>
      </w:r>
      <w:r>
        <w:rPr>
          <w:rFonts w:hint="eastAsia" w:ascii="宋体" w:hAnsi="宋体" w:eastAsia="宋体" w:cs="宋体"/>
          <w:color w:val="auto"/>
          <w:szCs w:val="22"/>
          <w:lang w:eastAsia="zh-CN"/>
        </w:rPr>
        <w:t>采购人</w:t>
      </w:r>
      <w:r>
        <w:rPr>
          <w:rFonts w:hint="eastAsia" w:ascii="宋体" w:hAnsi="宋体" w:eastAsia="宋体" w:cs="宋体"/>
          <w:color w:val="auto"/>
          <w:szCs w:val="22"/>
        </w:rPr>
        <w:t>有权按材料款的2～5倍进行索赔，由此延误的工期不予顺延。且</w:t>
      </w:r>
      <w:r>
        <w:rPr>
          <w:rFonts w:hint="eastAsia" w:ascii="宋体" w:hAnsi="宋体" w:eastAsia="宋体" w:cs="宋体"/>
          <w:color w:val="auto"/>
          <w:szCs w:val="22"/>
          <w:lang w:eastAsia="zh-CN"/>
        </w:rPr>
        <w:t>采购人</w:t>
      </w:r>
      <w:r>
        <w:rPr>
          <w:rFonts w:hint="eastAsia" w:ascii="宋体" w:hAnsi="宋体" w:eastAsia="宋体" w:cs="宋体"/>
          <w:color w:val="auto"/>
          <w:szCs w:val="22"/>
        </w:rPr>
        <w:t>要求</w:t>
      </w:r>
      <w:r>
        <w:rPr>
          <w:rFonts w:hint="eastAsia" w:ascii="宋体" w:hAnsi="宋体" w:eastAsia="宋体" w:cs="宋体"/>
          <w:color w:val="auto"/>
          <w:szCs w:val="22"/>
          <w:lang w:eastAsia="zh-CN"/>
        </w:rPr>
        <w:t>成交供应商</w:t>
      </w:r>
      <w:r>
        <w:rPr>
          <w:rFonts w:hint="eastAsia" w:ascii="宋体" w:hAnsi="宋体" w:eastAsia="宋体" w:cs="宋体"/>
          <w:color w:val="auto"/>
          <w:szCs w:val="22"/>
        </w:rPr>
        <w:t>立即辞退材料管理人员，</w:t>
      </w:r>
      <w:r>
        <w:rPr>
          <w:rFonts w:hint="eastAsia" w:ascii="宋体" w:hAnsi="宋体" w:eastAsia="宋体" w:cs="宋体"/>
          <w:color w:val="auto"/>
          <w:szCs w:val="22"/>
          <w:lang w:eastAsia="zh-CN"/>
        </w:rPr>
        <w:t>成交供应商</w:t>
      </w:r>
      <w:r>
        <w:rPr>
          <w:rFonts w:hint="eastAsia" w:ascii="宋体" w:hAnsi="宋体" w:eastAsia="宋体" w:cs="宋体"/>
          <w:color w:val="auto"/>
          <w:szCs w:val="22"/>
        </w:rPr>
        <w:t>以书面形式向</w:t>
      </w:r>
      <w:r>
        <w:rPr>
          <w:rFonts w:hint="eastAsia" w:ascii="宋体" w:hAnsi="宋体" w:eastAsia="宋体" w:cs="宋体"/>
          <w:color w:val="auto"/>
          <w:szCs w:val="22"/>
          <w:lang w:eastAsia="zh-CN"/>
        </w:rPr>
        <w:t>采购人</w:t>
      </w:r>
      <w:r>
        <w:rPr>
          <w:rFonts w:hint="eastAsia" w:ascii="宋体" w:hAnsi="宋体" w:eastAsia="宋体" w:cs="宋体"/>
          <w:color w:val="auto"/>
          <w:szCs w:val="22"/>
        </w:rPr>
        <w:t>道歉，并保证后续不再出现类似问题。</w:t>
      </w:r>
    </w:p>
    <w:p w14:paraId="4F13CED9">
      <w:pPr>
        <w:spacing w:line="360" w:lineRule="auto"/>
        <w:ind w:firstLine="420" w:firstLineChars="200"/>
        <w:jc w:val="left"/>
        <w:rPr>
          <w:rFonts w:ascii="宋体" w:hAnsi="宋体" w:eastAsia="宋体" w:cs="宋体"/>
          <w:color w:val="auto"/>
          <w:szCs w:val="21"/>
        </w:rPr>
      </w:pPr>
      <w:r>
        <w:rPr>
          <w:rFonts w:hint="eastAsia" w:ascii="宋体" w:hAnsi="宋体" w:eastAsia="宋体" w:cs="宋体"/>
          <w:color w:val="auto"/>
          <w:szCs w:val="21"/>
        </w:rPr>
        <w:t>（4）、材料设备价格确认原则</w:t>
      </w:r>
    </w:p>
    <w:p w14:paraId="5F6A4A0D">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①</w:t>
      </w:r>
      <w:r>
        <w:rPr>
          <w:rFonts w:ascii="宋体" w:hAnsi="宋体" w:eastAsia="宋体" w:cs="宋体"/>
          <w:color w:val="auto"/>
          <w:szCs w:val="22"/>
        </w:rPr>
        <w:t>除合同明确约定外，承包人自主报价材料，材料价格不调整，风险全部由承包人自行承担。因市场无货而导致的更换品牌，每更换一个品牌处罚10000元。</w:t>
      </w:r>
    </w:p>
    <w:p w14:paraId="25D5E2A8">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②对于工程信息价中未包含材料，施工图预算暂按发包人给定的市场价计入，施工过程中由</w:t>
      </w:r>
      <w:r>
        <w:rPr>
          <w:rFonts w:hint="eastAsia" w:ascii="宋体" w:hAnsi="宋体" w:eastAsia="宋体" w:cs="宋体"/>
          <w:color w:val="auto"/>
          <w:szCs w:val="22"/>
          <w:lang w:eastAsia="zh-CN"/>
        </w:rPr>
        <w:t>成交供应商</w:t>
      </w:r>
      <w:r>
        <w:rPr>
          <w:rFonts w:hint="eastAsia" w:ascii="宋体" w:hAnsi="宋体" w:eastAsia="宋体" w:cs="宋体"/>
          <w:color w:val="auto"/>
          <w:szCs w:val="22"/>
        </w:rPr>
        <w:t>按照合同约定提出品牌、价格，由</w:t>
      </w:r>
      <w:r>
        <w:rPr>
          <w:rFonts w:hint="eastAsia" w:ascii="宋体" w:hAnsi="宋体" w:eastAsia="宋体" w:cs="宋体"/>
          <w:color w:val="auto"/>
          <w:szCs w:val="22"/>
          <w:lang w:eastAsia="zh-CN"/>
        </w:rPr>
        <w:t>采购人</w:t>
      </w:r>
      <w:r>
        <w:rPr>
          <w:rFonts w:hint="eastAsia" w:ascii="宋体" w:hAnsi="宋体" w:eastAsia="宋体" w:cs="宋体"/>
          <w:color w:val="auto"/>
          <w:szCs w:val="22"/>
        </w:rPr>
        <w:t>、监理单位、承包单位共同确认，工程结算时按经确认的认质认价材料价格计算，发包人认质认价材料（不含信息价材料）不优惠下浮。</w:t>
      </w:r>
    </w:p>
    <w:p w14:paraId="381E6C58">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③材料设备认质认价流程以</w:t>
      </w:r>
      <w:r>
        <w:rPr>
          <w:rFonts w:hint="eastAsia" w:ascii="宋体" w:hAnsi="宋体" w:eastAsia="宋体" w:cs="宋体"/>
          <w:color w:val="auto"/>
          <w:szCs w:val="22"/>
          <w:lang w:eastAsia="zh-CN"/>
        </w:rPr>
        <w:t>采购人</w:t>
      </w:r>
      <w:r>
        <w:rPr>
          <w:rFonts w:hint="eastAsia" w:ascii="宋体" w:hAnsi="宋体" w:eastAsia="宋体" w:cs="宋体"/>
          <w:color w:val="auto"/>
          <w:szCs w:val="22"/>
        </w:rPr>
        <w:t>有关文件或管理办法为准，</w:t>
      </w:r>
      <w:r>
        <w:rPr>
          <w:rFonts w:hint="eastAsia" w:ascii="宋体" w:hAnsi="宋体" w:eastAsia="宋体" w:cs="宋体"/>
          <w:color w:val="auto"/>
          <w:szCs w:val="22"/>
          <w:lang w:eastAsia="zh-CN"/>
        </w:rPr>
        <w:t>成交供应商</w:t>
      </w:r>
      <w:r>
        <w:rPr>
          <w:rFonts w:hint="eastAsia" w:ascii="宋体" w:hAnsi="宋体" w:eastAsia="宋体" w:cs="宋体"/>
          <w:color w:val="auto"/>
          <w:szCs w:val="22"/>
        </w:rPr>
        <w:t>应于采购前一个月提请</w:t>
      </w:r>
      <w:r>
        <w:rPr>
          <w:rFonts w:hint="eastAsia" w:ascii="宋体" w:hAnsi="宋体" w:eastAsia="宋体" w:cs="宋体"/>
          <w:color w:val="auto"/>
          <w:szCs w:val="22"/>
          <w:lang w:eastAsia="zh-CN"/>
        </w:rPr>
        <w:t>采购人</w:t>
      </w:r>
      <w:r>
        <w:rPr>
          <w:rFonts w:hint="eastAsia" w:ascii="宋体" w:hAnsi="宋体" w:eastAsia="宋体" w:cs="宋体"/>
          <w:color w:val="auto"/>
          <w:szCs w:val="22"/>
        </w:rPr>
        <w:t>进行认质认价，提报的资料和时间应满足</w:t>
      </w:r>
      <w:r>
        <w:rPr>
          <w:rFonts w:hint="eastAsia" w:ascii="宋体" w:hAnsi="宋体" w:eastAsia="宋体" w:cs="宋体"/>
          <w:color w:val="auto"/>
          <w:szCs w:val="22"/>
          <w:lang w:eastAsia="zh-CN"/>
        </w:rPr>
        <w:t>采购人</w:t>
      </w:r>
      <w:r>
        <w:rPr>
          <w:rFonts w:hint="eastAsia" w:ascii="宋体" w:hAnsi="宋体" w:eastAsia="宋体" w:cs="宋体"/>
          <w:color w:val="auto"/>
          <w:szCs w:val="22"/>
        </w:rPr>
        <w:t>考察、了解及厂家加工、制作、运输的时间；如因报送延迟，导致材料设备无法按计划进场，影响的工期及造成损失由</w:t>
      </w:r>
      <w:r>
        <w:rPr>
          <w:rFonts w:hint="eastAsia" w:ascii="宋体" w:hAnsi="宋体" w:eastAsia="宋体" w:cs="宋体"/>
          <w:color w:val="auto"/>
          <w:szCs w:val="22"/>
          <w:lang w:eastAsia="zh-CN"/>
        </w:rPr>
        <w:t>成交供应商</w:t>
      </w:r>
      <w:r>
        <w:rPr>
          <w:rFonts w:hint="eastAsia" w:ascii="宋体" w:hAnsi="宋体" w:eastAsia="宋体" w:cs="宋体"/>
          <w:color w:val="auto"/>
          <w:szCs w:val="22"/>
        </w:rPr>
        <w:t>自行承担。</w:t>
      </w:r>
    </w:p>
    <w:p w14:paraId="1055C336">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④对于</w:t>
      </w:r>
      <w:r>
        <w:rPr>
          <w:rFonts w:hint="eastAsia" w:ascii="宋体" w:hAnsi="宋体" w:eastAsia="宋体" w:cs="宋体"/>
          <w:color w:val="auto"/>
          <w:szCs w:val="22"/>
          <w:lang w:eastAsia="zh-CN"/>
        </w:rPr>
        <w:t>采购人</w:t>
      </w:r>
      <w:r>
        <w:rPr>
          <w:rFonts w:hint="eastAsia" w:ascii="宋体" w:hAnsi="宋体" w:eastAsia="宋体" w:cs="宋体"/>
          <w:color w:val="auto"/>
          <w:szCs w:val="22"/>
        </w:rPr>
        <w:t>自行采购或者指定采购的材料、设备，在采购前提前书面通知</w:t>
      </w:r>
      <w:r>
        <w:rPr>
          <w:rFonts w:hint="eastAsia" w:ascii="宋体" w:hAnsi="宋体" w:eastAsia="宋体" w:cs="宋体"/>
          <w:color w:val="auto"/>
          <w:szCs w:val="22"/>
          <w:lang w:eastAsia="zh-CN"/>
        </w:rPr>
        <w:t>成交供应商</w:t>
      </w:r>
      <w:r>
        <w:rPr>
          <w:rFonts w:hint="eastAsia" w:ascii="宋体" w:hAnsi="宋体" w:eastAsia="宋体" w:cs="宋体"/>
          <w:color w:val="auto"/>
          <w:szCs w:val="22"/>
        </w:rPr>
        <w:t>，</w:t>
      </w:r>
      <w:r>
        <w:rPr>
          <w:rFonts w:hint="eastAsia" w:ascii="宋体" w:hAnsi="宋体" w:eastAsia="宋体" w:cs="宋体"/>
          <w:color w:val="auto"/>
          <w:szCs w:val="22"/>
          <w:lang w:eastAsia="zh-CN"/>
        </w:rPr>
        <w:t>成交供应商</w:t>
      </w:r>
      <w:r>
        <w:rPr>
          <w:rFonts w:hint="eastAsia" w:ascii="宋体" w:hAnsi="宋体" w:eastAsia="宋体" w:cs="宋体"/>
          <w:color w:val="auto"/>
          <w:szCs w:val="22"/>
        </w:rPr>
        <w:t>不再就该部分材料进行采购；若有甲供材，甲供材保管费费率为1%。</w:t>
      </w:r>
    </w:p>
    <w:p w14:paraId="42B0E211">
      <w:pPr>
        <w:spacing w:line="360" w:lineRule="auto"/>
        <w:ind w:firstLine="420" w:firstLineChars="200"/>
        <w:jc w:val="left"/>
        <w:rPr>
          <w:rFonts w:ascii="宋体" w:hAnsi="宋体" w:eastAsia="宋体" w:cs="宋体"/>
          <w:color w:val="auto"/>
          <w:szCs w:val="21"/>
        </w:rPr>
      </w:pPr>
      <w:r>
        <w:rPr>
          <w:rFonts w:hint="eastAsia" w:ascii="宋体" w:hAnsi="宋体" w:eastAsia="宋体" w:cs="宋体"/>
          <w:color w:val="auto"/>
          <w:szCs w:val="21"/>
        </w:rPr>
        <w:t>6.2.3 材料和工程设备的保管</w:t>
      </w:r>
    </w:p>
    <w:p w14:paraId="03D765E4">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发包人供应的材料和工程设备的保管费用由</w:t>
      </w:r>
      <w:r>
        <w:rPr>
          <w:rFonts w:hint="eastAsia" w:ascii="宋体" w:hAnsi="宋体" w:eastAsia="宋体" w:cs="宋体"/>
          <w:color w:val="auto"/>
          <w:szCs w:val="22"/>
          <w:u w:val="single"/>
        </w:rPr>
        <w:t>承包人</w:t>
      </w:r>
      <w:r>
        <w:rPr>
          <w:rFonts w:hint="eastAsia" w:ascii="宋体" w:hAnsi="宋体" w:eastAsia="宋体" w:cs="宋体"/>
          <w:color w:val="auto"/>
          <w:szCs w:val="22"/>
        </w:rPr>
        <w:t>承担。</w:t>
      </w:r>
    </w:p>
    <w:p w14:paraId="481244AE">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承包人提交保管、维护方案的时间：</w:t>
      </w:r>
      <w:r>
        <w:rPr>
          <w:rFonts w:hint="eastAsia" w:ascii="宋体" w:hAnsi="宋体" w:eastAsia="宋体" w:cs="宋体"/>
          <w:color w:val="auto"/>
          <w:szCs w:val="22"/>
          <w:u w:val="single"/>
        </w:rPr>
        <w:t>双方另行商定</w:t>
      </w:r>
      <w:r>
        <w:rPr>
          <w:rFonts w:hint="eastAsia" w:ascii="宋体" w:hAnsi="宋体" w:eastAsia="宋体" w:cs="宋体"/>
          <w:color w:val="auto"/>
          <w:szCs w:val="22"/>
        </w:rPr>
        <w:t>。</w:t>
      </w:r>
    </w:p>
    <w:p w14:paraId="0AF780C3">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6.4 质量检查</w:t>
      </w:r>
    </w:p>
    <w:p w14:paraId="29E4FFE4">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6.4.1 工程质量要求</w:t>
      </w:r>
    </w:p>
    <w:p w14:paraId="3F684C64">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工程质量的特殊标准或要求：</w:t>
      </w:r>
      <w:r>
        <w:rPr>
          <w:rFonts w:hint="eastAsia" w:ascii="宋体" w:hAnsi="宋体" w:eastAsia="宋体" w:cs="宋体"/>
          <w:color w:val="auto"/>
          <w:szCs w:val="22"/>
          <w:u w:val="single"/>
        </w:rPr>
        <w:t>关于部分关键材料及市场质量难以把控材料，发包人可限制品牌，承包人必须严格执行。</w:t>
      </w:r>
    </w:p>
    <w:p w14:paraId="2D8979AB">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6.4.2 质量检查</w:t>
      </w:r>
    </w:p>
    <w:p w14:paraId="2D95DB28">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除通用合同条件已列明的质量检查的地点外，发包人有权进行质量检查的其他地点：</w:t>
      </w:r>
      <w:r>
        <w:rPr>
          <w:rFonts w:hint="eastAsia" w:ascii="宋体" w:hAnsi="宋体" w:eastAsia="宋体" w:cs="宋体"/>
          <w:color w:val="auto"/>
          <w:szCs w:val="22"/>
          <w:u w:val="single"/>
        </w:rPr>
        <w:t>双方另行协商</w:t>
      </w:r>
      <w:r>
        <w:rPr>
          <w:rFonts w:hint="eastAsia" w:ascii="宋体" w:hAnsi="宋体" w:eastAsia="宋体" w:cs="宋体"/>
          <w:color w:val="auto"/>
          <w:szCs w:val="22"/>
        </w:rPr>
        <w:t>。</w:t>
      </w:r>
    </w:p>
    <w:p w14:paraId="4549F804">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6.4.3 隐蔽工程检查</w:t>
      </w:r>
    </w:p>
    <w:p w14:paraId="1C61DA6D">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关于隐蔽工程和中间验收的特别约定：</w:t>
      </w:r>
    </w:p>
    <w:p w14:paraId="6465FCD9">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需要质检的隐蔽工程和中间验收部位的分类、部位、质检内容、标准、表格和参检方的约定： 执行国家现行建设工程施工质量验收规范的规定和要求。</w:t>
      </w:r>
    </w:p>
    <w:p w14:paraId="7D45FA94">
      <w:pPr>
        <w:spacing w:line="360" w:lineRule="auto"/>
        <w:ind w:firstLine="420" w:firstLineChars="200"/>
        <w:rPr>
          <w:rFonts w:hint="eastAsia" w:ascii="宋体" w:hAnsi="宋体" w:eastAsia="宋体" w:cs="宋体"/>
          <w:color w:val="auto"/>
          <w:szCs w:val="22"/>
          <w:u w:val="single"/>
        </w:rPr>
      </w:pPr>
      <w:r>
        <w:rPr>
          <w:rFonts w:hint="eastAsia" w:ascii="宋体" w:hAnsi="宋体" w:eastAsia="宋体" w:cs="宋体"/>
          <w:color w:val="auto"/>
          <w:szCs w:val="22"/>
        </w:rPr>
        <w:t>隐蔽工程和中间验收1.需要质检的隐蔽工程和中间验收部位的分类、部位、质检内容、标准、表格和参检方的约定：</w:t>
      </w:r>
      <w:r>
        <w:rPr>
          <w:rFonts w:hint="eastAsia" w:ascii="宋体" w:hAnsi="宋体" w:eastAsia="宋体" w:cs="宋体"/>
          <w:color w:val="auto"/>
          <w:szCs w:val="22"/>
          <w:u w:val="single"/>
        </w:rPr>
        <w:t>执行国家及地方规范及行业标准及满足发包人标准化施工质量管理要求“合格”标准。发包人可自行验收或委托第三方检测机构检测。监理人不能按时进行检查时，应提前24 小时提交书面延期要求。关于延期最长不得超过：24小时。</w:t>
      </w:r>
    </w:p>
    <w:p w14:paraId="0D264E7D">
      <w:pPr>
        <w:spacing w:line="360" w:lineRule="auto"/>
        <w:ind w:firstLine="420" w:firstLineChars="200"/>
        <w:rPr>
          <w:rFonts w:hint="eastAsia" w:ascii="宋体" w:hAnsi="宋体" w:eastAsia="宋体" w:cs="宋体"/>
          <w:color w:val="auto"/>
          <w:szCs w:val="22"/>
          <w:u w:val="single"/>
        </w:rPr>
      </w:pPr>
      <w:r>
        <w:rPr>
          <w:rFonts w:hint="eastAsia" w:ascii="Times New Roman" w:hAnsi="Times New Roman" w:eastAsia="宋体" w:cs="Times New Roman"/>
          <w:color w:val="auto"/>
          <w:szCs w:val="21"/>
          <w:u w:val="single"/>
        </w:rPr>
        <w:t>隐蔽工程和隐蔽部位由承包人自检确认具备覆盖条件后，填写《隐蔽工程验收单》报项目经理部初验，经监理和发包方验收认可后，承包人进行覆盖，进入下一道工序施工，同时做好隐蔽工程资料单和影像资料。</w:t>
      </w:r>
    </w:p>
    <w:p w14:paraId="002D3894">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2.发包人可随意抽选或对工程质量存在异议的隐蔽工程，由发包人委托第三方检测机构对该部分工程质量进行检测，承包人应予以积极配合，检测合格，检测费用由发包人承担；检测不合格，检测费用由承包人承担，费用标准按照发包人与第三方检测机构签订合同价款为准。</w:t>
      </w:r>
    </w:p>
    <w:p w14:paraId="60296B08">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6.5 由承包人试验和检验</w:t>
      </w:r>
    </w:p>
    <w:p w14:paraId="6F20BD9D">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6.5.1 试验设备与试验人员</w:t>
      </w:r>
    </w:p>
    <w:p w14:paraId="492A3B6E">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试验的内容、时间和地点： 根据实际进度另行商定。</w:t>
      </w:r>
    </w:p>
    <w:p w14:paraId="18E44036">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试验所需要的试验设备、取样装置、试验场所和试验条件：由承包人提供。</w:t>
      </w:r>
    </w:p>
    <w:p w14:paraId="6B0D1B32">
      <w:pPr>
        <w:spacing w:line="360" w:lineRule="auto"/>
        <w:ind w:firstLine="420" w:firstLineChars="200"/>
        <w:rPr>
          <w:rFonts w:ascii="宋体" w:hAnsi="宋体" w:eastAsia="宋体" w:cs="宋体"/>
          <w:color w:val="auto"/>
          <w:szCs w:val="22"/>
          <w:u w:val="single"/>
        </w:rPr>
      </w:pPr>
      <w:r>
        <w:rPr>
          <w:rFonts w:hint="eastAsia" w:ascii="宋体" w:hAnsi="宋体" w:eastAsia="宋体" w:cs="宋体"/>
          <w:color w:val="auto"/>
          <w:szCs w:val="22"/>
        </w:rPr>
        <w:t>试验和检验费用的计价原则：</w:t>
      </w:r>
      <w:r>
        <w:rPr>
          <w:rFonts w:hint="eastAsia" w:ascii="宋体" w:hAnsi="宋体" w:eastAsia="宋体" w:cs="宋体"/>
          <w:color w:val="auto"/>
          <w:szCs w:val="22"/>
          <w:u w:val="single"/>
        </w:rPr>
        <w:t>承包人自备或委托第三方进行检测试验，费用自理，发包人不再另行支付费用。</w:t>
      </w:r>
    </w:p>
    <w:p w14:paraId="7041D285">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依据《陕西省建设工程质量和安全生产管理条例》规定，建设工程质量检测、原材料复试工作必须由发包人委托具有相应资质的检测单位进行，并签订合同，但检验试验费已包含在措施费中，因此竣工结算时，将从承包人结算款中直接扣除。</w:t>
      </w:r>
    </w:p>
    <w:p w14:paraId="1896FB1E">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6.5.4 现场工艺试验</w:t>
      </w:r>
    </w:p>
    <w:p w14:paraId="0D0ABA7E">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现场工艺试验的有关约定：达到国家相关规范及ISO9000标准要求。</w:t>
      </w:r>
    </w:p>
    <w:p w14:paraId="65DD30DA">
      <w:pPr>
        <w:keepNext w:val="0"/>
        <w:keepLines w:val="0"/>
        <w:widowControl/>
        <w:numPr>
          <w:ilvl w:val="0"/>
          <w:numId w:val="0"/>
        </w:numPr>
        <w:tabs>
          <w:tab w:val="left" w:pos="993"/>
          <w:tab w:val="left" w:pos="1276"/>
        </w:tabs>
        <w:wordWrap/>
        <w:topLinePunct w:val="0"/>
        <w:adjustRightInd w:val="0"/>
        <w:snapToGrid w:val="0"/>
        <w:spacing w:before="0" w:beforeLines="0" w:after="156" w:afterLines="50" w:line="360" w:lineRule="auto"/>
        <w:ind w:left="422"/>
        <w:jc w:val="both"/>
        <w:outlineLvl w:val="2"/>
        <w:rPr>
          <w:rFonts w:ascii="Times New Roman" w:hAnsi="Times New Roman" w:eastAsia="宋体" w:cs="Times New Roman"/>
          <w:b w:val="0"/>
          <w:bCs/>
          <w:color w:val="auto"/>
          <w:kern w:val="0"/>
          <w:sz w:val="22"/>
          <w:szCs w:val="21"/>
          <w:lang w:val="en-US" w:eastAsia="zh-CN" w:bidi="ar-SA"/>
        </w:rPr>
      </w:pPr>
      <w:bookmarkStart w:id="2146" w:name="_Toc88442007"/>
      <w:bookmarkStart w:id="2147" w:name="_Toc87279530"/>
      <w:bookmarkStart w:id="2148" w:name="_Toc85235539"/>
      <w:bookmarkStart w:id="2149" w:name="_Toc504"/>
      <w:bookmarkStart w:id="2150" w:name="_Toc85491404"/>
      <w:bookmarkStart w:id="2151" w:name="_Toc1983"/>
      <w:bookmarkStart w:id="2152" w:name="_Toc88761041"/>
      <w:bookmarkStart w:id="2153" w:name="_Toc87282338"/>
      <w:bookmarkStart w:id="2154" w:name="_Toc88313219"/>
      <w:r>
        <w:rPr>
          <w:rFonts w:hint="eastAsia" w:ascii="Times New Roman" w:hAnsi="Times New Roman" w:eastAsia="宋体" w:cs="Times New Roman"/>
          <w:b w:val="0"/>
          <w:bCs/>
          <w:color w:val="auto"/>
          <w:kern w:val="0"/>
          <w:sz w:val="22"/>
          <w:szCs w:val="21"/>
          <w:lang w:val="en-US" w:eastAsia="zh-CN" w:bidi="ar-SA"/>
        </w:rPr>
        <w:t>第7 条施工</w:t>
      </w:r>
      <w:bookmarkEnd w:id="2146"/>
      <w:bookmarkEnd w:id="2147"/>
      <w:bookmarkEnd w:id="2148"/>
      <w:bookmarkEnd w:id="2149"/>
      <w:bookmarkEnd w:id="2150"/>
      <w:bookmarkEnd w:id="2151"/>
      <w:bookmarkEnd w:id="2152"/>
      <w:bookmarkEnd w:id="2153"/>
      <w:bookmarkEnd w:id="2154"/>
    </w:p>
    <w:p w14:paraId="4650C898">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7.1 交通运输</w:t>
      </w:r>
    </w:p>
    <w:p w14:paraId="4FE4B2FD">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7.1.1 出入现场的权利</w:t>
      </w:r>
    </w:p>
    <w:p w14:paraId="41473E20">
      <w:pPr>
        <w:spacing w:line="360" w:lineRule="auto"/>
        <w:ind w:firstLine="420" w:firstLineChars="200"/>
        <w:rPr>
          <w:rFonts w:hint="eastAsia" w:ascii="宋体" w:hAnsi="宋体" w:eastAsia="宋体" w:cs="宋体"/>
          <w:color w:val="auto"/>
          <w:szCs w:val="22"/>
          <w:u w:val="single"/>
        </w:rPr>
      </w:pPr>
      <w:r>
        <w:rPr>
          <w:rFonts w:hint="eastAsia" w:ascii="宋体" w:hAnsi="宋体" w:eastAsia="宋体" w:cs="宋体"/>
          <w:color w:val="auto"/>
          <w:szCs w:val="22"/>
        </w:rPr>
        <w:t>关于出入现场的权利的约定：</w:t>
      </w:r>
      <w:r>
        <w:rPr>
          <w:rFonts w:hint="eastAsia" w:ascii="宋体" w:hAnsi="宋体" w:eastAsia="宋体" w:cs="宋体"/>
          <w:color w:val="auto"/>
          <w:szCs w:val="22"/>
          <w:u w:val="single"/>
        </w:rPr>
        <w:t>由承包人按发包人要求负责取得出入施工现场所需的批准手续和全部权利，并承担相关手续费用。承包人应接受发包人关于现场管理的安全、环保以及其他有利于项目建设目标实现的要求等相关规定要求。</w:t>
      </w:r>
    </w:p>
    <w:p w14:paraId="703744D2">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1</w:t>
      </w:r>
      <w:bookmarkStart w:id="2155" w:name="_Toc303539101"/>
      <w:bookmarkStart w:id="2156" w:name="_Toc304295522"/>
      <w:bookmarkStart w:id="2157" w:name="_Toc312677987"/>
      <w:bookmarkStart w:id="2158" w:name="_Toc300934944"/>
      <w:bookmarkStart w:id="2159" w:name="_Toc318581156"/>
      <w:r>
        <w:rPr>
          <w:rFonts w:hint="eastAsia" w:ascii="宋体" w:hAnsi="宋体" w:eastAsia="宋体" w:cs="宋体"/>
          <w:color w:val="auto"/>
          <w:szCs w:val="22"/>
        </w:rPr>
        <w:t>.10.3 场内交通</w:t>
      </w:r>
    </w:p>
    <w:p w14:paraId="7C45D69D">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关于场外交通和场内交通的边界的约定：</w:t>
      </w:r>
      <w:r>
        <w:rPr>
          <w:rFonts w:hint="eastAsia" w:ascii="宋体" w:hAnsi="宋体" w:eastAsia="宋体" w:cs="宋体"/>
          <w:color w:val="auto"/>
          <w:szCs w:val="22"/>
          <w:u w:val="single"/>
        </w:rPr>
        <w:t>以发包人与承包人双方确认的施工场地的出入口位置为准。</w:t>
      </w:r>
    </w:p>
    <w:p w14:paraId="39450116">
      <w:pPr>
        <w:spacing w:line="360" w:lineRule="auto"/>
        <w:ind w:firstLine="420" w:firstLineChars="200"/>
        <w:rPr>
          <w:rFonts w:hint="eastAsia" w:ascii="宋体" w:hAnsi="宋体" w:eastAsia="宋体" w:cs="宋体"/>
          <w:color w:val="auto"/>
          <w:szCs w:val="22"/>
          <w:u w:val="single"/>
        </w:rPr>
      </w:pPr>
      <w:r>
        <w:rPr>
          <w:rFonts w:hint="eastAsia" w:ascii="宋体" w:hAnsi="宋体" w:eastAsia="宋体" w:cs="宋体"/>
          <w:color w:val="auto"/>
          <w:szCs w:val="22"/>
        </w:rPr>
        <w:t>关于发包人向承包人免费提供满足工程施工需要的场内道路和交通设施的约定：</w:t>
      </w:r>
      <w:r>
        <w:rPr>
          <w:rFonts w:hint="eastAsia" w:ascii="宋体" w:hAnsi="宋体" w:eastAsia="宋体" w:cs="宋体"/>
          <w:color w:val="auto"/>
          <w:szCs w:val="22"/>
          <w:u w:val="single"/>
        </w:rPr>
        <w:t>开工前完成施工现场平整，且保证开通通道。</w:t>
      </w:r>
      <w:bookmarkEnd w:id="2155"/>
      <w:bookmarkEnd w:id="2156"/>
      <w:bookmarkEnd w:id="2157"/>
      <w:bookmarkEnd w:id="2158"/>
      <w:bookmarkEnd w:id="2159"/>
      <w:bookmarkStart w:id="2160" w:name="_Toc318581157"/>
    </w:p>
    <w:bookmarkEnd w:id="2160"/>
    <w:p w14:paraId="314EA9B5">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7.1.4 超大件和超重件的运输</w:t>
      </w:r>
    </w:p>
    <w:p w14:paraId="19325029">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运输超大件或超重件所需的道路和桥梁临时加固改造费用和其他有关费用由承包人承担，费用包含在</w:t>
      </w:r>
      <w:r>
        <w:rPr>
          <w:rFonts w:hint="eastAsia" w:ascii="宋体" w:hAnsi="宋体" w:eastAsia="宋体" w:cs="宋体"/>
          <w:color w:val="auto"/>
          <w:szCs w:val="22"/>
          <w:lang w:eastAsia="zh-CN"/>
        </w:rPr>
        <w:t>磋商报价</w:t>
      </w:r>
      <w:r>
        <w:rPr>
          <w:rFonts w:hint="eastAsia" w:ascii="宋体" w:hAnsi="宋体" w:eastAsia="宋体" w:cs="宋体"/>
          <w:color w:val="auto"/>
          <w:szCs w:val="22"/>
        </w:rPr>
        <w:t>内，发包人不再另行支付。</w:t>
      </w:r>
    </w:p>
    <w:p w14:paraId="40B22E04">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7.5 现场劳动用工</w:t>
      </w:r>
    </w:p>
    <w:p w14:paraId="121B732F">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7.5.2 合同当事人对建筑工人工资清偿事宜和违约责任的约定：承包人应当在工程项目部配备劳资专管员，对分包单位劳动用工及工资发放实施监督管理。承包人拖欠建筑工人工资的,应当依法予以清偿。分包人拖欠建筑工人工资的,由承包人先行清偿,再依法进行追偿。</w:t>
      </w:r>
    </w:p>
    <w:p w14:paraId="3AE1D60F">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7.6 安全文明施工</w:t>
      </w:r>
    </w:p>
    <w:p w14:paraId="2095ED4E">
      <w:pPr>
        <w:spacing w:before="62" w:beforeLines="20" w:after="62" w:afterLines="20" w:line="360" w:lineRule="auto"/>
        <w:ind w:firstLine="420" w:firstLineChars="200"/>
        <w:outlineLvl w:val="3"/>
        <w:rPr>
          <w:rFonts w:hint="eastAsia" w:ascii="宋体" w:hAnsi="宋体" w:eastAsia="宋体" w:cs="宋体"/>
          <w:bCs/>
          <w:color w:val="auto"/>
          <w:szCs w:val="21"/>
          <w:u w:val="single"/>
        </w:rPr>
      </w:pPr>
      <w:r>
        <w:rPr>
          <w:rFonts w:hint="eastAsia" w:ascii="宋体" w:hAnsi="宋体" w:eastAsia="宋体" w:cs="宋体"/>
          <w:bCs/>
          <w:color w:val="auto"/>
          <w:szCs w:val="21"/>
        </w:rPr>
        <w:t>7.6.1项目安全生产的达标目标及相应事项的约定：</w:t>
      </w:r>
      <w:r>
        <w:rPr>
          <w:rFonts w:hint="eastAsia" w:ascii="宋体" w:hAnsi="宋体" w:eastAsia="宋体" w:cs="宋体"/>
          <w:bCs/>
          <w:color w:val="auto"/>
          <w:szCs w:val="21"/>
          <w:u w:val="single"/>
        </w:rPr>
        <w:t>本工程在整个施工期间杜绝一切人身伤亡和重大质量安全事故，如因承包人原因或与承包人存在因果关系发生上述伤、残、病、亡事故，则发包人视为承包人违约，事故的所有经济及法律责任均为承包人及事故相关方，发包人不承担任何经济和法律责任，不予任何补偿，同时发包人有权从工程款中直接扣除相应款项；在施工期间每发生一起人身损害（不包括死亡）事故，承包人除了接受政府相关部门处罚外，承包人须向发包人支付违约金不低于20万元；每发生一起人身死亡事故承包人除接受相关部门处罚外，承包人须向发包人支付违约金不低于40万元。针对上述情况，若因承包人处理不及时出现施工现场自身承包的部分停工或部分停工、消极怠工、围堵闹事的情况，发包人视为承包人违约。</w:t>
      </w:r>
    </w:p>
    <w:p w14:paraId="7A377EBD">
      <w:pPr>
        <w:spacing w:before="62" w:beforeLines="20" w:after="62" w:afterLines="20" w:line="360" w:lineRule="auto"/>
        <w:ind w:firstLine="420" w:firstLineChars="200"/>
        <w:outlineLvl w:val="3"/>
        <w:rPr>
          <w:rFonts w:hint="eastAsia" w:ascii="宋体" w:hAnsi="宋体" w:eastAsia="宋体" w:cs="宋体"/>
          <w:bCs/>
          <w:color w:val="auto"/>
          <w:szCs w:val="21"/>
          <w:u w:val="single"/>
        </w:rPr>
      </w:pPr>
      <w:r>
        <w:rPr>
          <w:rFonts w:hint="eastAsia" w:ascii="宋体" w:hAnsi="宋体" w:eastAsia="宋体" w:cs="宋体"/>
          <w:bCs/>
          <w:color w:val="auto"/>
          <w:szCs w:val="21"/>
          <w:u w:val="single"/>
        </w:rPr>
        <w:t>承包人除按本合同通用条款外认真履行安全施工与检查职责及做好施工中的安全防护工作外，还应认真执行国务院颁布的《建设工程安全生产管理条例》、《陕西省建设工程质量和安全生产管理条例》及国家和地方制定的有关安全生产法律、法规的规定，制定切实可行的安全施工措施和安全管理制度，确保本工程施工安全并依法承担本工程的施工安全责任。承包人应遵守工程建设安全生产有关管理规定，严格按现行安全标准组织施工，积极配合监理工程师及发包人对施工现场安全、文明施工的监督、检查和管理。在承包人自行施工范围内未按安全、文明施工的相关规定、要求进行施工，发包人有权按照现场管理规定对承包人进行处罚。并随时接受行业安全检查人员依法实施的监督检查，采取必要的安全防护措施，消除事故隐患。合同履行期间一切由于承包人原因引起的安全文明施工的责任以及相关费用，均由承包人承担。</w:t>
      </w:r>
    </w:p>
    <w:p w14:paraId="3598DB3A">
      <w:pPr>
        <w:spacing w:before="62" w:beforeLines="20" w:after="62" w:afterLines="20" w:line="360" w:lineRule="auto"/>
        <w:ind w:firstLine="420" w:firstLineChars="200"/>
        <w:outlineLvl w:val="3"/>
        <w:rPr>
          <w:rFonts w:hint="eastAsia" w:ascii="宋体" w:hAnsi="宋体" w:eastAsia="宋体" w:cs="宋体"/>
          <w:bCs/>
          <w:color w:val="auto"/>
          <w:szCs w:val="21"/>
          <w:u w:val="single"/>
        </w:rPr>
      </w:pPr>
      <w:r>
        <w:rPr>
          <w:rFonts w:hint="eastAsia" w:ascii="宋体" w:hAnsi="宋体" w:eastAsia="宋体" w:cs="宋体"/>
          <w:bCs/>
          <w:color w:val="auto"/>
          <w:szCs w:val="21"/>
          <w:u w:val="single"/>
        </w:rPr>
        <w:t>承包方必须给施工人员全员全过程购买施工保险，与施工本人签订劳务合同、安全责任书，并按规定进场、上岗进行安全教育，同时填表复印留底备案；做好作业区域内的安全防护、防火事宜，给现场作业的工作人员提供足够的劳动保护用品，并监督正确使用防护用品。</w:t>
      </w:r>
    </w:p>
    <w:p w14:paraId="3609BFF9">
      <w:pPr>
        <w:spacing w:before="62" w:beforeLines="20" w:after="62" w:afterLines="20" w:line="360" w:lineRule="auto"/>
        <w:ind w:firstLine="420" w:firstLineChars="200"/>
        <w:outlineLvl w:val="3"/>
        <w:rPr>
          <w:rFonts w:hint="eastAsia" w:ascii="宋体" w:hAnsi="宋体" w:eastAsia="宋体" w:cs="宋体"/>
          <w:bCs/>
          <w:color w:val="auto"/>
          <w:szCs w:val="21"/>
          <w:u w:val="single"/>
        </w:rPr>
      </w:pPr>
      <w:r>
        <w:rPr>
          <w:rFonts w:hint="eastAsia" w:ascii="宋体" w:hAnsi="宋体" w:eastAsia="宋体" w:cs="宋体"/>
          <w:bCs/>
          <w:color w:val="auto"/>
          <w:szCs w:val="21"/>
          <w:u w:val="single"/>
        </w:rPr>
        <w:t>承包人应按照陕西省“安全文明工地”要求、城市创建、治污减霾等相关规定要求做好安全文明施工、环境保护等工作。</w:t>
      </w:r>
    </w:p>
    <w:p w14:paraId="6211DD12">
      <w:pPr>
        <w:spacing w:before="62" w:beforeLines="20" w:after="62" w:afterLines="20" w:line="360" w:lineRule="auto"/>
        <w:ind w:firstLine="420" w:firstLineChars="200"/>
        <w:outlineLvl w:val="3"/>
        <w:rPr>
          <w:rFonts w:hint="eastAsia" w:ascii="宋体" w:hAnsi="宋体" w:eastAsia="宋体" w:cs="宋体"/>
          <w:bCs/>
          <w:color w:val="auto"/>
          <w:szCs w:val="21"/>
          <w:u w:val="single"/>
        </w:rPr>
      </w:pPr>
      <w:r>
        <w:rPr>
          <w:rFonts w:hint="eastAsia" w:ascii="宋体" w:hAnsi="宋体" w:eastAsia="宋体" w:cs="宋体"/>
          <w:bCs/>
          <w:color w:val="auto"/>
          <w:szCs w:val="21"/>
          <w:u w:val="single"/>
        </w:rPr>
        <w:t>承包人应执行《陕西省扬尘污染防治条例》，扬尘污染防治费用已包含在合同价款内。承包人应在开工前，按《陕西省扬尘污染防治条例》规定要求及时报送扬尘污染防治方案，未按要求及时报送的可以处以10000元以下罚款。承包人应按条例规定要求采取有效扬尘污染防治措施，未采取有效防治措施的，可以处以一定的经济处罚；对于被市级大气污染专项工作领导小组检查出问题1次，能够积极、及时整改并回复相关部门的，对项目经理警告谈话，并处以承包人50000元经济处罚；对市级专项工作领导小组检查出的问题整改不力、复查未通过或被公开通报的，以及同一项目第二次被检查出问题的，对承包人处罚100000元。</w:t>
      </w:r>
    </w:p>
    <w:p w14:paraId="66903E3A">
      <w:pPr>
        <w:spacing w:before="62" w:beforeLines="20" w:after="62" w:afterLines="20" w:line="360" w:lineRule="auto"/>
        <w:ind w:firstLine="420" w:firstLineChars="200"/>
        <w:outlineLvl w:val="3"/>
        <w:rPr>
          <w:rFonts w:hint="eastAsia" w:ascii="宋体" w:hAnsi="宋体" w:eastAsia="宋体" w:cs="宋体"/>
          <w:bCs/>
          <w:color w:val="auto"/>
          <w:szCs w:val="21"/>
          <w:u w:val="single"/>
        </w:rPr>
      </w:pPr>
      <w:r>
        <w:rPr>
          <w:rFonts w:hint="eastAsia" w:ascii="宋体" w:hAnsi="宋体" w:eastAsia="宋体" w:cs="宋体"/>
          <w:bCs/>
          <w:color w:val="auto"/>
          <w:szCs w:val="21"/>
          <w:u w:val="single"/>
        </w:rPr>
        <w:t>在整个工程施工期间，承包人应在工程地点明显位置，白天设置具有警示作用的装置，夜间设置照明装置，在施工现场出入口设置监控装置或加防护设施，相关费用由承包人承担。</w:t>
      </w:r>
    </w:p>
    <w:p w14:paraId="2FB9CBC8">
      <w:pPr>
        <w:spacing w:before="62" w:beforeLines="20" w:after="62" w:afterLines="20" w:line="360" w:lineRule="auto"/>
        <w:ind w:firstLine="420" w:firstLineChars="200"/>
        <w:outlineLvl w:val="3"/>
        <w:rPr>
          <w:rFonts w:hint="eastAsia" w:ascii="宋体" w:hAnsi="宋体" w:eastAsia="宋体" w:cs="宋体"/>
          <w:bCs/>
          <w:color w:val="auto"/>
          <w:szCs w:val="21"/>
        </w:rPr>
      </w:pPr>
      <w:r>
        <w:rPr>
          <w:rFonts w:hint="eastAsia" w:ascii="宋体" w:hAnsi="宋体" w:eastAsia="宋体" w:cs="宋体"/>
          <w:bCs/>
          <w:color w:val="auto"/>
          <w:szCs w:val="21"/>
        </w:rPr>
        <w:t>7.6.2 关于治安保卫的特别约定：</w:t>
      </w:r>
      <w:r>
        <w:rPr>
          <w:rFonts w:hint="eastAsia" w:ascii="宋体" w:hAnsi="宋体" w:eastAsia="宋体" w:cs="宋体"/>
          <w:bCs/>
          <w:color w:val="auto"/>
          <w:szCs w:val="21"/>
          <w:u w:val="single"/>
        </w:rPr>
        <w:t>不执行通用条款，施工场地内的治安保卫完全由承包人负责，费用自理。承包人应建立健全各类施工安全保卫工作规章制度，配备必要的施工照明设施设备，定期对本企业施工人员开展安全防卫教育。同时，要加强对所有施工人员的管理力度，不定期对所属人员进行身份验证，禁止非本单位人员、不明身份人员和公安部通缉的在逃人员进入施工现场，严禁所有人员酗酒滋事、扰民，严禁在施工现场发生各种治安事件。若给发包人造成不良影响，发包人有权处罚责任方，责任方承担因此发生的全部费用。</w:t>
      </w:r>
    </w:p>
    <w:p w14:paraId="52F22E38">
      <w:pPr>
        <w:spacing w:before="62" w:beforeLines="20" w:after="62" w:afterLines="20" w:line="360" w:lineRule="auto"/>
        <w:ind w:firstLine="420" w:firstLineChars="200"/>
        <w:outlineLvl w:val="3"/>
        <w:rPr>
          <w:rFonts w:hint="eastAsia" w:ascii="宋体" w:hAnsi="宋体" w:eastAsia="宋体" w:cs="宋体"/>
          <w:bCs/>
          <w:color w:val="auto"/>
          <w:szCs w:val="21"/>
        </w:rPr>
      </w:pPr>
      <w:r>
        <w:rPr>
          <w:rFonts w:hint="eastAsia" w:ascii="宋体" w:hAnsi="宋体" w:eastAsia="宋体" w:cs="宋体"/>
          <w:bCs/>
          <w:color w:val="auto"/>
          <w:szCs w:val="21"/>
        </w:rPr>
        <w:t>关于编制施工场地治安管理计划的约定：</w:t>
      </w:r>
      <w:r>
        <w:rPr>
          <w:rFonts w:hint="eastAsia" w:ascii="宋体" w:hAnsi="宋体" w:eastAsia="宋体" w:cs="宋体"/>
          <w:bCs/>
          <w:color w:val="auto"/>
          <w:szCs w:val="21"/>
          <w:u w:val="single"/>
        </w:rPr>
        <w:t>由承包人编制，开工前7日历天提供给发包人。</w:t>
      </w:r>
    </w:p>
    <w:p w14:paraId="1B0F2F2C">
      <w:pPr>
        <w:spacing w:before="62" w:beforeLines="20" w:after="62" w:afterLines="20" w:line="360" w:lineRule="auto"/>
        <w:ind w:firstLine="420" w:firstLineChars="200"/>
        <w:outlineLvl w:val="3"/>
        <w:rPr>
          <w:rFonts w:hint="eastAsia" w:ascii="宋体" w:hAnsi="宋体" w:eastAsia="宋体" w:cs="宋体"/>
          <w:bCs/>
          <w:color w:val="auto"/>
          <w:szCs w:val="21"/>
        </w:rPr>
      </w:pPr>
      <w:r>
        <w:rPr>
          <w:rFonts w:hint="eastAsia" w:ascii="宋体" w:hAnsi="宋体" w:eastAsia="宋体" w:cs="宋体"/>
          <w:bCs/>
          <w:color w:val="auto"/>
          <w:szCs w:val="21"/>
        </w:rPr>
        <w:t>7.6.3 文明施工</w:t>
      </w:r>
    </w:p>
    <w:p w14:paraId="474F18D1">
      <w:pPr>
        <w:spacing w:before="62" w:beforeLines="20" w:after="62" w:afterLines="20" w:line="360" w:lineRule="auto"/>
        <w:ind w:firstLine="420" w:firstLineChars="200"/>
        <w:outlineLvl w:val="3"/>
        <w:rPr>
          <w:rFonts w:hint="eastAsia" w:ascii="宋体" w:hAnsi="宋体" w:eastAsia="宋体" w:cs="宋体"/>
          <w:bCs/>
          <w:color w:val="auto"/>
          <w:szCs w:val="21"/>
        </w:rPr>
      </w:pPr>
      <w:r>
        <w:rPr>
          <w:rFonts w:hint="eastAsia" w:ascii="宋体" w:hAnsi="宋体" w:eastAsia="宋体" w:cs="宋体"/>
          <w:bCs/>
          <w:color w:val="auto"/>
          <w:szCs w:val="21"/>
        </w:rPr>
        <w:t>合同当事人对文明施工的要求：</w:t>
      </w:r>
    </w:p>
    <w:p w14:paraId="707B56A7">
      <w:pPr>
        <w:spacing w:before="62" w:beforeLines="20" w:after="62" w:afterLines="20" w:line="360" w:lineRule="auto"/>
        <w:ind w:firstLine="420" w:firstLineChars="200"/>
        <w:outlineLvl w:val="3"/>
        <w:rPr>
          <w:rFonts w:hint="eastAsia" w:ascii="宋体" w:hAnsi="宋体" w:eastAsia="宋体" w:cs="宋体"/>
          <w:bCs/>
          <w:color w:val="auto"/>
          <w:szCs w:val="21"/>
          <w:u w:val="single"/>
        </w:rPr>
      </w:pPr>
      <w:r>
        <w:rPr>
          <w:rFonts w:hint="eastAsia" w:ascii="宋体" w:hAnsi="宋体" w:eastAsia="宋体" w:cs="宋体"/>
          <w:bCs/>
          <w:color w:val="auto"/>
          <w:szCs w:val="21"/>
          <w:u w:val="single"/>
        </w:rPr>
        <w:t>（1）承包人自行施工范围内需符合陕西省及</w:t>
      </w:r>
      <w:r>
        <w:rPr>
          <w:rFonts w:hint="eastAsia" w:ascii="宋体" w:hAnsi="宋体" w:eastAsia="宋体" w:cs="宋体"/>
          <w:bCs/>
          <w:color w:val="auto"/>
          <w:szCs w:val="21"/>
          <w:u w:val="single"/>
          <w:lang w:val="en-US" w:eastAsia="zh-CN"/>
        </w:rPr>
        <w:t>西安</w:t>
      </w:r>
      <w:r>
        <w:rPr>
          <w:rFonts w:hint="eastAsia" w:ascii="宋体" w:hAnsi="宋体" w:eastAsia="宋体" w:cs="宋体"/>
          <w:bCs/>
          <w:color w:val="auto"/>
          <w:szCs w:val="21"/>
          <w:u w:val="single"/>
        </w:rPr>
        <w:t xml:space="preserve">市的有关规定。 </w:t>
      </w:r>
    </w:p>
    <w:p w14:paraId="0F5EFB70">
      <w:pPr>
        <w:spacing w:before="62" w:beforeLines="20" w:after="62" w:afterLines="20" w:line="360" w:lineRule="auto"/>
        <w:ind w:firstLine="420" w:firstLineChars="200"/>
        <w:outlineLvl w:val="3"/>
        <w:rPr>
          <w:rFonts w:hint="eastAsia" w:ascii="宋体" w:hAnsi="宋体" w:eastAsia="宋体" w:cs="宋体"/>
          <w:bCs/>
          <w:color w:val="auto"/>
          <w:szCs w:val="21"/>
          <w:u w:val="single"/>
        </w:rPr>
      </w:pPr>
      <w:r>
        <w:rPr>
          <w:rFonts w:hint="eastAsia" w:ascii="宋体" w:hAnsi="宋体" w:eastAsia="宋体" w:cs="宋体"/>
          <w:bCs/>
          <w:color w:val="auto"/>
          <w:szCs w:val="21"/>
          <w:u w:val="single"/>
        </w:rPr>
        <w:t>（2）承包人自行施工范围内在施工期间，承包人应及时清理遗撒的建筑材料、清运垃圾，保持施工现场整洁，达到《建筑施工现场环境与卫生标准》（JGJ146-2013）标准及当地管理部门相关要求。凡在发包人整改通知书送达之日起1日内拒不搬运清理的，承包人每次向发包人支付违约金5000元。因承包人未能按照上述规定实施，监理工程师有权在警告无效的情况下，根据实际情况及相关制度在工程付款中扣除相关费用，委托第三方进行清理。</w:t>
      </w:r>
    </w:p>
    <w:p w14:paraId="35AECCF7">
      <w:pPr>
        <w:spacing w:before="62" w:beforeLines="20" w:after="62" w:afterLines="20" w:line="360" w:lineRule="auto"/>
        <w:ind w:firstLine="420" w:firstLineChars="200"/>
        <w:outlineLvl w:val="3"/>
        <w:rPr>
          <w:rFonts w:hint="eastAsia" w:ascii="宋体" w:hAnsi="宋体" w:eastAsia="宋体" w:cs="宋体"/>
          <w:bCs/>
          <w:color w:val="auto"/>
          <w:szCs w:val="21"/>
          <w:u w:val="single"/>
        </w:rPr>
      </w:pPr>
      <w:r>
        <w:rPr>
          <w:rFonts w:hint="eastAsia" w:ascii="宋体" w:hAnsi="宋体" w:eastAsia="宋体" w:cs="宋体"/>
          <w:bCs/>
          <w:color w:val="auto"/>
          <w:szCs w:val="21"/>
          <w:u w:val="single"/>
        </w:rPr>
        <w:t xml:space="preserve">（3）承包人自行施工范围内倾倒的所有施工垃圾不得占用村民耕地、林地、河道，避免产生纠纷和赔偿，因私自随意倾倒垃圾及弃土等产生的各种纠纷和赔偿由承包人自负，发包人概不负责。 </w:t>
      </w:r>
    </w:p>
    <w:p w14:paraId="12F2A464">
      <w:pPr>
        <w:spacing w:before="62" w:beforeLines="20" w:after="62" w:afterLines="20" w:line="360" w:lineRule="auto"/>
        <w:ind w:firstLine="420" w:firstLineChars="200"/>
        <w:outlineLvl w:val="3"/>
        <w:rPr>
          <w:rFonts w:hint="eastAsia" w:ascii="宋体" w:hAnsi="宋体" w:eastAsia="宋体" w:cs="宋体"/>
          <w:bCs/>
          <w:color w:val="auto"/>
          <w:szCs w:val="21"/>
          <w:u w:val="single"/>
        </w:rPr>
      </w:pPr>
      <w:r>
        <w:rPr>
          <w:rFonts w:hint="eastAsia" w:ascii="宋体" w:hAnsi="宋体" w:eastAsia="宋体" w:cs="宋体"/>
          <w:bCs/>
          <w:color w:val="auto"/>
          <w:szCs w:val="21"/>
          <w:u w:val="single"/>
        </w:rPr>
        <w:t>（4）承包人自行施工范围内对施工中的地上地下建筑物(构筑物)管线、电力设施等应按有关规定加强监控测量和保护，相应的费用及因保护不当造成的损失及法律责任均由承包人承担。</w:t>
      </w:r>
    </w:p>
    <w:p w14:paraId="5178D710">
      <w:pPr>
        <w:spacing w:before="62" w:beforeLines="20" w:after="62" w:afterLines="20" w:line="360" w:lineRule="auto"/>
        <w:ind w:firstLine="420" w:firstLineChars="200"/>
        <w:outlineLvl w:val="3"/>
        <w:rPr>
          <w:rFonts w:hint="eastAsia" w:ascii="宋体" w:hAnsi="宋体" w:eastAsia="宋体" w:cs="宋体"/>
          <w:bCs/>
          <w:color w:val="auto"/>
          <w:szCs w:val="21"/>
          <w:u w:val="single"/>
        </w:rPr>
      </w:pPr>
      <w:r>
        <w:rPr>
          <w:rFonts w:hint="eastAsia" w:ascii="宋体" w:hAnsi="宋体" w:eastAsia="宋体" w:cs="宋体"/>
          <w:bCs/>
          <w:color w:val="auto"/>
          <w:szCs w:val="21"/>
          <w:u w:val="single"/>
        </w:rPr>
        <w:t>（5）承包人自行施工范围内环境保护工作属承包方范围内的由承包方全权负责，执行国家和陕西省及</w:t>
      </w:r>
      <w:r>
        <w:rPr>
          <w:rFonts w:hint="eastAsia" w:ascii="宋体" w:hAnsi="宋体" w:eastAsia="宋体" w:cs="宋体"/>
          <w:bCs/>
          <w:color w:val="auto"/>
          <w:szCs w:val="21"/>
          <w:u w:val="single"/>
          <w:lang w:val="en-US" w:eastAsia="zh-CN"/>
        </w:rPr>
        <w:t>西安</w:t>
      </w:r>
      <w:r>
        <w:rPr>
          <w:rFonts w:hint="eastAsia" w:ascii="宋体" w:hAnsi="宋体" w:eastAsia="宋体" w:cs="宋体"/>
          <w:bCs/>
          <w:color w:val="auto"/>
          <w:szCs w:val="21"/>
          <w:u w:val="single"/>
        </w:rPr>
        <w:t>市的相关规定。施工现场应满足发包人的安全文明施工要求。</w:t>
      </w:r>
    </w:p>
    <w:p w14:paraId="011D139F">
      <w:pPr>
        <w:spacing w:before="62" w:beforeLines="20" w:after="62" w:afterLines="20" w:line="360" w:lineRule="auto"/>
        <w:ind w:firstLine="420" w:firstLineChars="200"/>
        <w:outlineLvl w:val="3"/>
        <w:rPr>
          <w:rFonts w:hint="eastAsia" w:ascii="宋体" w:hAnsi="宋体" w:eastAsia="宋体" w:cs="宋体"/>
          <w:bCs/>
          <w:color w:val="auto"/>
          <w:szCs w:val="21"/>
          <w:u w:val="single"/>
        </w:rPr>
      </w:pPr>
      <w:r>
        <w:rPr>
          <w:rFonts w:hint="eastAsia" w:ascii="宋体" w:hAnsi="宋体" w:eastAsia="宋体" w:cs="宋体"/>
          <w:bCs/>
          <w:color w:val="auto"/>
          <w:szCs w:val="21"/>
          <w:u w:val="single"/>
        </w:rPr>
        <w:t>（6）承包人自行施工范围内施工机械设备进场前，应做好清洁、保养和维护工作。出场车辆应有专人打扫、清洗。有密封要求的按规定必须达到。</w:t>
      </w:r>
    </w:p>
    <w:p w14:paraId="05EA1CA4">
      <w:pPr>
        <w:spacing w:before="62" w:beforeLines="20" w:after="62" w:afterLines="20" w:line="360" w:lineRule="auto"/>
        <w:ind w:firstLine="420" w:firstLineChars="200"/>
        <w:outlineLvl w:val="3"/>
        <w:rPr>
          <w:rFonts w:hint="eastAsia" w:ascii="宋体" w:hAnsi="宋体" w:eastAsia="宋体" w:cs="宋体"/>
          <w:bCs/>
          <w:color w:val="auto"/>
          <w:szCs w:val="21"/>
          <w:u w:val="single"/>
        </w:rPr>
      </w:pPr>
      <w:r>
        <w:rPr>
          <w:rFonts w:hint="eastAsia" w:ascii="宋体" w:hAnsi="宋体" w:eastAsia="宋体" w:cs="宋体"/>
          <w:bCs/>
          <w:color w:val="auto"/>
          <w:szCs w:val="21"/>
          <w:u w:val="single"/>
        </w:rPr>
        <w:t>（7）承包人自行施工范围内在施工期间必须保证周边单位的正常工作及居民的正常生活，尽量减少粉尘、噪声、振动等污染的扰民。必须按</w:t>
      </w:r>
      <w:r>
        <w:rPr>
          <w:rFonts w:hint="eastAsia" w:ascii="宋体" w:hAnsi="宋体" w:eastAsia="宋体" w:cs="宋体"/>
          <w:bCs/>
          <w:color w:val="auto"/>
          <w:szCs w:val="21"/>
          <w:u w:val="single"/>
          <w:lang w:val="en-US" w:eastAsia="zh-CN"/>
        </w:rPr>
        <w:t>西安</w:t>
      </w:r>
      <w:r>
        <w:rPr>
          <w:rFonts w:hint="eastAsia" w:ascii="宋体" w:hAnsi="宋体" w:eastAsia="宋体" w:cs="宋体"/>
          <w:bCs/>
          <w:color w:val="auto"/>
          <w:szCs w:val="21"/>
          <w:u w:val="single"/>
        </w:rPr>
        <w:t xml:space="preserve">市有关部门的临时要求，调整作业方式，调整作业时间，停止高粉尘、高噪音作业或爆破作业等。 </w:t>
      </w:r>
    </w:p>
    <w:p w14:paraId="08ED0371">
      <w:pPr>
        <w:spacing w:before="62" w:beforeLines="20" w:after="62" w:afterLines="20" w:line="360" w:lineRule="auto"/>
        <w:ind w:firstLine="420" w:firstLineChars="200"/>
        <w:outlineLvl w:val="3"/>
        <w:rPr>
          <w:rFonts w:hint="eastAsia" w:ascii="宋体" w:hAnsi="宋体" w:eastAsia="宋体" w:cs="宋体"/>
          <w:bCs/>
          <w:color w:val="auto"/>
          <w:szCs w:val="21"/>
          <w:u w:val="single"/>
        </w:rPr>
      </w:pPr>
      <w:r>
        <w:rPr>
          <w:rFonts w:hint="eastAsia" w:ascii="宋体" w:hAnsi="宋体" w:eastAsia="宋体" w:cs="宋体"/>
          <w:bCs/>
          <w:color w:val="auto"/>
          <w:szCs w:val="21"/>
          <w:u w:val="single"/>
        </w:rPr>
        <w:t>（8）承包人自行施工范围内做到进入现场的施工和作业人员统一着装，配证上岗，文明施工。</w:t>
      </w:r>
    </w:p>
    <w:p w14:paraId="3B74042A">
      <w:pPr>
        <w:spacing w:before="62" w:beforeLines="20" w:after="62" w:afterLines="20" w:line="360" w:lineRule="auto"/>
        <w:ind w:firstLine="420" w:firstLineChars="200"/>
        <w:outlineLvl w:val="3"/>
        <w:rPr>
          <w:rFonts w:hint="eastAsia" w:ascii="宋体" w:hAnsi="宋体" w:eastAsia="宋体" w:cs="宋体"/>
          <w:bCs/>
          <w:color w:val="auto"/>
          <w:szCs w:val="21"/>
          <w:u w:val="single"/>
        </w:rPr>
      </w:pPr>
      <w:r>
        <w:rPr>
          <w:rFonts w:hint="eastAsia" w:ascii="宋体" w:hAnsi="宋体" w:eastAsia="宋体" w:cs="宋体"/>
          <w:bCs/>
          <w:color w:val="auto"/>
          <w:szCs w:val="21"/>
          <w:u w:val="single"/>
        </w:rPr>
        <w:t xml:space="preserve">（9）承包人自行施工范围内施工现场临时加工区、库房等围墙(围挡)等维护设施应安全、美观、耐久，非施工相关人员不许入内。 </w:t>
      </w:r>
    </w:p>
    <w:p w14:paraId="4178EFCA">
      <w:pPr>
        <w:spacing w:before="62" w:beforeLines="20" w:after="62" w:afterLines="20" w:line="360" w:lineRule="auto"/>
        <w:ind w:firstLine="420" w:firstLineChars="200"/>
        <w:outlineLvl w:val="3"/>
        <w:rPr>
          <w:rFonts w:hint="eastAsia" w:ascii="宋体" w:hAnsi="宋体" w:eastAsia="宋体" w:cs="宋体"/>
          <w:bCs/>
          <w:color w:val="auto"/>
          <w:szCs w:val="21"/>
          <w:u w:val="single"/>
        </w:rPr>
      </w:pPr>
      <w:r>
        <w:rPr>
          <w:rFonts w:hint="eastAsia" w:ascii="宋体" w:hAnsi="宋体" w:eastAsia="宋体" w:cs="宋体"/>
          <w:bCs/>
          <w:color w:val="auto"/>
          <w:szCs w:val="21"/>
          <w:u w:val="single"/>
        </w:rPr>
        <w:t>（10）承包人自行施工范围内在动力设备、输电线路、地下管道、密封防震车间、易燃易爆地段以及临街交通要道附近施工时，施工开始前应向工程师提出安全防护措施，经工程师认可后实施，防护措施费用已包含在承包人</w:t>
      </w:r>
      <w:r>
        <w:rPr>
          <w:rFonts w:hint="eastAsia" w:ascii="宋体" w:hAnsi="宋体" w:eastAsia="宋体" w:cs="宋体"/>
          <w:bCs/>
          <w:color w:val="auto"/>
          <w:szCs w:val="21"/>
          <w:u w:val="single"/>
          <w:lang w:eastAsia="zh-CN"/>
        </w:rPr>
        <w:t>磋商报价</w:t>
      </w:r>
      <w:r>
        <w:rPr>
          <w:rFonts w:hint="eastAsia" w:ascii="宋体" w:hAnsi="宋体" w:eastAsia="宋体" w:cs="宋体"/>
          <w:bCs/>
          <w:color w:val="auto"/>
          <w:szCs w:val="21"/>
          <w:u w:val="single"/>
        </w:rPr>
        <w:t xml:space="preserve">中，不另行计取。 </w:t>
      </w:r>
    </w:p>
    <w:p w14:paraId="4CF80598">
      <w:pPr>
        <w:spacing w:before="62" w:beforeLines="20" w:after="62" w:afterLines="20" w:line="360" w:lineRule="auto"/>
        <w:ind w:firstLine="420" w:firstLineChars="200"/>
        <w:outlineLvl w:val="3"/>
        <w:rPr>
          <w:rFonts w:hint="eastAsia" w:ascii="宋体" w:hAnsi="宋体" w:eastAsia="宋体" w:cs="宋体"/>
          <w:bCs/>
          <w:color w:val="auto"/>
          <w:szCs w:val="21"/>
          <w:u w:val="single"/>
        </w:rPr>
      </w:pPr>
      <w:r>
        <w:rPr>
          <w:rFonts w:hint="eastAsia" w:ascii="宋体" w:hAnsi="宋体" w:eastAsia="宋体" w:cs="宋体"/>
          <w:bCs/>
          <w:color w:val="auto"/>
          <w:szCs w:val="21"/>
          <w:u w:val="single"/>
        </w:rPr>
        <w:t xml:space="preserve">（11）承包人自行施工范围内非作业人员、未戴工作卡的不得进入施工现场，确因工作需要进入现场内的，必须按发包人规定办理相应手续后方能进入作业场所。 </w:t>
      </w:r>
    </w:p>
    <w:p w14:paraId="506E266B">
      <w:pPr>
        <w:spacing w:before="62" w:beforeLines="20" w:after="62" w:afterLines="20" w:line="360" w:lineRule="auto"/>
        <w:ind w:firstLine="420" w:firstLineChars="200"/>
        <w:outlineLvl w:val="3"/>
        <w:rPr>
          <w:rFonts w:hint="eastAsia" w:ascii="宋体" w:hAnsi="宋体" w:eastAsia="宋体" w:cs="宋体"/>
          <w:bCs/>
          <w:color w:val="auto"/>
          <w:szCs w:val="21"/>
          <w:u w:val="single"/>
        </w:rPr>
      </w:pPr>
      <w:r>
        <w:rPr>
          <w:rFonts w:hint="eastAsia" w:ascii="宋体" w:hAnsi="宋体" w:eastAsia="宋体" w:cs="宋体"/>
          <w:bCs/>
          <w:color w:val="auto"/>
          <w:szCs w:val="21"/>
          <w:u w:val="single"/>
        </w:rPr>
        <w:t xml:space="preserve">（12）承包人自行施工范围内严格执行工地办公室制定的人员进出制度，外来人员进入工地，必须实行来访人员登记手续，进入施工现场必须正确佩戴安全帽。 </w:t>
      </w:r>
    </w:p>
    <w:p w14:paraId="438830AC">
      <w:pPr>
        <w:spacing w:before="62" w:beforeLines="20" w:after="62" w:afterLines="20" w:line="360" w:lineRule="auto"/>
        <w:ind w:firstLine="420" w:firstLineChars="200"/>
        <w:outlineLvl w:val="3"/>
        <w:rPr>
          <w:rFonts w:hint="eastAsia" w:ascii="宋体" w:hAnsi="宋体" w:eastAsia="宋体" w:cs="宋体"/>
          <w:bCs/>
          <w:color w:val="auto"/>
          <w:szCs w:val="21"/>
          <w:u w:val="single"/>
        </w:rPr>
      </w:pPr>
      <w:r>
        <w:rPr>
          <w:rFonts w:hint="eastAsia" w:ascii="宋体" w:hAnsi="宋体" w:eastAsia="宋体" w:cs="宋体"/>
          <w:bCs/>
          <w:color w:val="auto"/>
          <w:szCs w:val="21"/>
          <w:u w:val="single"/>
        </w:rPr>
        <w:t xml:space="preserve">（13）承包人自行施工范围内若施工工地发生材料设备失窃、工程成品损坏等后果时，应由责任方承担相应的责任。 </w:t>
      </w:r>
    </w:p>
    <w:p w14:paraId="30681661">
      <w:pPr>
        <w:spacing w:before="62" w:beforeLines="20" w:after="62" w:afterLines="20" w:line="360" w:lineRule="auto"/>
        <w:ind w:firstLine="420" w:firstLineChars="200"/>
        <w:outlineLvl w:val="3"/>
        <w:rPr>
          <w:rFonts w:hint="eastAsia" w:ascii="宋体" w:hAnsi="宋体" w:eastAsia="宋体" w:cs="宋体"/>
          <w:bCs/>
          <w:color w:val="auto"/>
          <w:szCs w:val="21"/>
          <w:u w:val="single"/>
        </w:rPr>
      </w:pPr>
      <w:r>
        <w:rPr>
          <w:rFonts w:hint="eastAsia" w:ascii="宋体" w:hAnsi="宋体" w:eastAsia="宋体" w:cs="宋体"/>
          <w:bCs/>
          <w:color w:val="auto"/>
          <w:szCs w:val="21"/>
          <w:u w:val="single"/>
        </w:rPr>
        <w:t>（14）承包人按照《中华人民共和国安全生产法》，《建设工程安全生产管理条例》和建设部建办[2005]89号《建筑工程安全防护、文明施工措施费用及使用管理规定》中关于创建安全文明施工作业环境的规定执行，所需全部费用已包含在发包人支付的安全防护、文明施工措施费中，发包人无需另行支付。承包人承担由于自身措施不力造成事故的全部责任和费用。</w:t>
      </w:r>
    </w:p>
    <w:p w14:paraId="2289FFE8">
      <w:pPr>
        <w:spacing w:before="62" w:beforeLines="20" w:after="62" w:afterLines="20" w:line="360" w:lineRule="auto"/>
        <w:ind w:firstLine="420" w:firstLineChars="200"/>
        <w:outlineLvl w:val="3"/>
        <w:rPr>
          <w:rFonts w:hint="eastAsia" w:ascii="宋体" w:hAnsi="宋体" w:eastAsia="宋体" w:cs="宋体"/>
          <w:bCs/>
          <w:color w:val="auto"/>
          <w:szCs w:val="21"/>
          <w:u w:val="single"/>
        </w:rPr>
      </w:pPr>
      <w:r>
        <w:rPr>
          <w:rFonts w:hint="eastAsia" w:ascii="宋体" w:hAnsi="宋体" w:eastAsia="宋体" w:cs="宋体"/>
          <w:bCs/>
          <w:color w:val="auto"/>
          <w:szCs w:val="21"/>
          <w:u w:val="single"/>
        </w:rPr>
        <w:t>（15）施工场地清洁卫生的要求：达到陕西省文明工地的标准。按照环境卫生管理的有关规定，现场必须采取必要的防尘措施；建筑垃圾的堆放清除、现场材料、设备的存放均应有序并明确标识；交工前清理现场达到建筑物无污染，现场无建筑垃圾。</w:t>
      </w:r>
    </w:p>
    <w:p w14:paraId="02B1215D">
      <w:pPr>
        <w:spacing w:before="62" w:beforeLines="20" w:after="62" w:afterLines="20" w:line="360" w:lineRule="auto"/>
        <w:ind w:firstLine="420" w:firstLineChars="200"/>
        <w:outlineLvl w:val="3"/>
        <w:rPr>
          <w:rFonts w:hint="eastAsia" w:ascii="宋体" w:hAnsi="宋体" w:eastAsia="宋体" w:cs="宋体"/>
          <w:bCs/>
          <w:color w:val="auto"/>
          <w:szCs w:val="21"/>
        </w:rPr>
      </w:pPr>
      <w:r>
        <w:rPr>
          <w:rFonts w:hint="eastAsia" w:ascii="宋体" w:hAnsi="宋体" w:eastAsia="宋体" w:cs="宋体"/>
          <w:bCs/>
          <w:color w:val="auto"/>
          <w:szCs w:val="21"/>
        </w:rPr>
        <w:t>7.6.4 关于安全文明施工费支付比例和支付期限的约定：</w:t>
      </w:r>
      <w:r>
        <w:rPr>
          <w:rFonts w:hint="eastAsia" w:ascii="宋体" w:hAnsi="宋体" w:eastAsia="宋体" w:cs="宋体"/>
          <w:bCs/>
          <w:color w:val="auto"/>
          <w:szCs w:val="21"/>
          <w:u w:val="single"/>
        </w:rPr>
        <w:t>合同签订履约担保提供后且承包人提出支付申请后，发包人一次性支付100%安全文明施工措施费给承包人，安全防护、文明施工措施费承包人必须专款专用。</w:t>
      </w:r>
    </w:p>
    <w:p w14:paraId="69AE031A">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7.9 临时性公用设施</w:t>
      </w:r>
    </w:p>
    <w:p w14:paraId="3C6C34D7">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发包人提供的临时用水、用电等类别、取费单价：</w:t>
      </w:r>
      <w:r>
        <w:rPr>
          <w:rFonts w:hint="eastAsia" w:ascii="宋体" w:hAnsi="宋体" w:eastAsia="宋体" w:cs="宋体"/>
          <w:color w:val="auto"/>
          <w:szCs w:val="22"/>
          <w:u w:val="single"/>
        </w:rPr>
        <w:t>承包人自行申请及解决临水的接入点，承包人自行考虑取水方式并承担相关费用；承包人在发包人指定的地点，将临电引至施工现场；承包人自行安装配备校验合格的水电表，水电费由承包人按照供水供电单位的标准向发包人缴纳，所缴纳的水电费从每月应付承包人的工程进度款中扣除。</w:t>
      </w:r>
    </w:p>
    <w:p w14:paraId="04F79756">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清理现场的费用：</w:t>
      </w:r>
      <w:r>
        <w:rPr>
          <w:rFonts w:hint="eastAsia" w:ascii="宋体" w:hAnsi="宋体" w:eastAsia="宋体" w:cs="宋体"/>
          <w:color w:val="auto"/>
          <w:szCs w:val="22"/>
          <w:u w:val="single"/>
        </w:rPr>
        <w:t>已包含在工程总承包施工范围内，费用包含在</w:t>
      </w:r>
      <w:r>
        <w:rPr>
          <w:rFonts w:hint="eastAsia" w:ascii="宋体" w:hAnsi="宋体" w:eastAsia="宋体" w:cs="宋体"/>
          <w:color w:val="auto"/>
          <w:szCs w:val="22"/>
          <w:u w:val="single"/>
          <w:lang w:eastAsia="zh-CN"/>
        </w:rPr>
        <w:t>磋商报价</w:t>
      </w:r>
      <w:r>
        <w:rPr>
          <w:rFonts w:hint="eastAsia" w:ascii="宋体" w:hAnsi="宋体" w:eastAsia="宋体" w:cs="宋体"/>
          <w:color w:val="auto"/>
          <w:szCs w:val="22"/>
          <w:u w:val="single"/>
        </w:rPr>
        <w:t>中。</w:t>
      </w:r>
    </w:p>
    <w:p w14:paraId="637634EC">
      <w:pPr>
        <w:keepNext w:val="0"/>
        <w:keepLines w:val="0"/>
        <w:widowControl/>
        <w:numPr>
          <w:ilvl w:val="0"/>
          <w:numId w:val="0"/>
        </w:numPr>
        <w:tabs>
          <w:tab w:val="left" w:pos="993"/>
          <w:tab w:val="left" w:pos="1276"/>
        </w:tabs>
        <w:wordWrap/>
        <w:topLinePunct w:val="0"/>
        <w:adjustRightInd w:val="0"/>
        <w:snapToGrid w:val="0"/>
        <w:spacing w:before="0" w:beforeLines="0" w:after="156" w:afterLines="50" w:line="360" w:lineRule="auto"/>
        <w:ind w:left="422"/>
        <w:jc w:val="both"/>
        <w:outlineLvl w:val="2"/>
        <w:rPr>
          <w:rFonts w:ascii="Times New Roman" w:hAnsi="Times New Roman" w:eastAsia="宋体" w:cs="Times New Roman"/>
          <w:b w:val="0"/>
          <w:bCs/>
          <w:color w:val="auto"/>
          <w:kern w:val="0"/>
          <w:sz w:val="22"/>
          <w:szCs w:val="21"/>
          <w:lang w:val="en-US" w:eastAsia="zh-CN" w:bidi="ar-SA"/>
        </w:rPr>
      </w:pPr>
      <w:bookmarkStart w:id="2161" w:name="_Toc10265"/>
      <w:bookmarkStart w:id="2162" w:name="_Toc88442008"/>
      <w:bookmarkStart w:id="2163" w:name="_Toc85235540"/>
      <w:bookmarkStart w:id="2164" w:name="_Toc88313220"/>
      <w:bookmarkStart w:id="2165" w:name="_Toc85491405"/>
      <w:bookmarkStart w:id="2166" w:name="_Toc88761042"/>
      <w:bookmarkStart w:id="2167" w:name="_Toc87279531"/>
      <w:bookmarkStart w:id="2168" w:name="_Toc87282339"/>
      <w:bookmarkStart w:id="2169" w:name="_Toc5839"/>
      <w:r>
        <w:rPr>
          <w:rFonts w:hint="eastAsia" w:ascii="Times New Roman" w:hAnsi="Times New Roman" w:eastAsia="宋体" w:cs="Times New Roman"/>
          <w:b w:val="0"/>
          <w:bCs/>
          <w:color w:val="auto"/>
          <w:kern w:val="0"/>
          <w:sz w:val="22"/>
          <w:szCs w:val="21"/>
          <w:lang w:val="en-US" w:eastAsia="zh-CN" w:bidi="ar-SA"/>
        </w:rPr>
        <w:t>第8 条工期和进度</w:t>
      </w:r>
      <w:bookmarkEnd w:id="2161"/>
      <w:bookmarkEnd w:id="2162"/>
      <w:bookmarkEnd w:id="2163"/>
      <w:bookmarkEnd w:id="2164"/>
      <w:bookmarkEnd w:id="2165"/>
      <w:bookmarkEnd w:id="2166"/>
      <w:bookmarkEnd w:id="2167"/>
      <w:bookmarkEnd w:id="2168"/>
      <w:bookmarkEnd w:id="2169"/>
    </w:p>
    <w:p w14:paraId="76EA8AF2">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8.1 开始工作</w:t>
      </w:r>
    </w:p>
    <w:p w14:paraId="56BADF85">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8.1.1 开始准备工作：</w:t>
      </w:r>
      <w:r>
        <w:rPr>
          <w:rFonts w:hint="eastAsia" w:ascii="宋体" w:hAnsi="宋体" w:eastAsia="宋体" w:cs="宋体"/>
          <w:color w:val="auto"/>
          <w:szCs w:val="22"/>
          <w:u w:val="single"/>
        </w:rPr>
        <w:t>编制施工方案、冬雨季施工方案、职业健康与安全方案、环境保护方案、专项方案、施工组织设计等，上述方案在施工前15 个日历天内经监理人审批后向发包人提供一式三份备案。以上方案未向监理人审批、发包人备案，承包人擅自开工建设造成的一切经济损失及责任由承包人承担</w:t>
      </w:r>
      <w:r>
        <w:rPr>
          <w:rFonts w:hint="eastAsia" w:ascii="宋体" w:hAnsi="宋体" w:eastAsia="宋体" w:cs="宋体"/>
          <w:color w:val="auto"/>
          <w:szCs w:val="22"/>
        </w:rPr>
        <w:t>。</w:t>
      </w:r>
    </w:p>
    <w:p w14:paraId="5E7F5C91">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8.1.2 发包人可在计划开始工作之日起84 日后发出开始工作通知的特殊情形：</w:t>
      </w:r>
      <w:r>
        <w:rPr>
          <w:rFonts w:hint="eastAsia" w:ascii="宋体" w:hAnsi="宋体" w:eastAsia="宋体" w:cs="宋体"/>
          <w:color w:val="auto"/>
          <w:szCs w:val="22"/>
          <w:u w:val="single"/>
        </w:rPr>
        <w:t>/</w:t>
      </w:r>
      <w:r>
        <w:rPr>
          <w:rFonts w:hint="eastAsia" w:ascii="宋体" w:hAnsi="宋体" w:eastAsia="宋体" w:cs="宋体"/>
          <w:color w:val="auto"/>
          <w:szCs w:val="22"/>
        </w:rPr>
        <w:t xml:space="preserve"> 。</w:t>
      </w:r>
    </w:p>
    <w:p w14:paraId="31E6D1AF">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关于承包人提交工程开工报审表的期限：</w:t>
      </w:r>
      <w:r>
        <w:rPr>
          <w:rFonts w:hint="eastAsia" w:ascii="宋体" w:hAnsi="宋体" w:eastAsia="宋体" w:cs="宋体"/>
          <w:color w:val="auto"/>
          <w:szCs w:val="22"/>
          <w:u w:val="single"/>
        </w:rPr>
        <w:t>合同签订后5 个日历天内</w:t>
      </w:r>
      <w:r>
        <w:rPr>
          <w:rFonts w:hint="eastAsia" w:ascii="宋体" w:hAnsi="宋体" w:eastAsia="宋体" w:cs="宋体"/>
          <w:color w:val="auto"/>
          <w:szCs w:val="22"/>
        </w:rPr>
        <w:t>。</w:t>
      </w:r>
    </w:p>
    <w:p w14:paraId="75AD0769">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关于承包人应完成的其他开工准备工作及期限：</w:t>
      </w:r>
      <w:r>
        <w:rPr>
          <w:rFonts w:hint="eastAsia" w:ascii="宋体" w:hAnsi="宋体" w:eastAsia="宋体" w:cs="宋体"/>
          <w:color w:val="auto"/>
          <w:szCs w:val="22"/>
          <w:u w:val="single"/>
        </w:rPr>
        <w:t xml:space="preserve"> / </w:t>
      </w:r>
      <w:r>
        <w:rPr>
          <w:rFonts w:hint="eastAsia" w:ascii="宋体" w:hAnsi="宋体" w:eastAsia="宋体" w:cs="宋体"/>
          <w:color w:val="auto"/>
          <w:szCs w:val="22"/>
        </w:rPr>
        <w:t>。</w:t>
      </w:r>
    </w:p>
    <w:p w14:paraId="7DBFEE6F">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8.2 竣工日期</w:t>
      </w:r>
    </w:p>
    <w:p w14:paraId="7D39CAF6">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竣工日期的约定：</w:t>
      </w:r>
      <w:r>
        <w:rPr>
          <w:rFonts w:hint="eastAsia" w:ascii="宋体" w:hAnsi="宋体" w:eastAsia="宋体" w:cs="宋体"/>
          <w:color w:val="auto"/>
          <w:szCs w:val="22"/>
          <w:u w:val="single"/>
        </w:rPr>
        <w:t>执行通用条款</w:t>
      </w:r>
      <w:r>
        <w:rPr>
          <w:rFonts w:hint="eastAsia" w:ascii="宋体" w:hAnsi="宋体" w:eastAsia="宋体" w:cs="宋体"/>
          <w:color w:val="auto"/>
          <w:szCs w:val="22"/>
        </w:rPr>
        <w:t>。</w:t>
      </w:r>
    </w:p>
    <w:p w14:paraId="3E799CFD">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8.3 项目实施计划</w:t>
      </w:r>
    </w:p>
    <w:p w14:paraId="2C457A75">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8.3.1 项目实施计划的内容</w:t>
      </w:r>
    </w:p>
    <w:p w14:paraId="7867F34E">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项目实施计划的内容：</w:t>
      </w:r>
      <w:r>
        <w:rPr>
          <w:rFonts w:hint="eastAsia" w:ascii="宋体" w:hAnsi="宋体" w:eastAsia="宋体" w:cs="宋体"/>
          <w:color w:val="auto"/>
          <w:szCs w:val="22"/>
          <w:u w:val="single"/>
        </w:rPr>
        <w:t>项目进度计划应与设计、施工和（或）竣工试验进度计划相衔接，且满足发包人现场管理要求，经发包人批准后作为本项目的项目进度计划</w:t>
      </w:r>
      <w:r>
        <w:rPr>
          <w:rFonts w:hint="eastAsia" w:ascii="宋体" w:hAnsi="宋体" w:eastAsia="宋体" w:cs="宋体"/>
          <w:color w:val="auto"/>
          <w:szCs w:val="22"/>
        </w:rPr>
        <w:t>。</w:t>
      </w:r>
    </w:p>
    <w:p w14:paraId="212EDDA0">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8.3.2 项目实施计划的提交和修改</w:t>
      </w:r>
    </w:p>
    <w:p w14:paraId="50903C37">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项目实施计划的提交及修改期限：</w:t>
      </w:r>
      <w:r>
        <w:rPr>
          <w:rFonts w:hint="eastAsia" w:ascii="宋体" w:hAnsi="宋体" w:eastAsia="宋体" w:cs="宋体"/>
          <w:color w:val="auto"/>
          <w:szCs w:val="22"/>
          <w:u w:val="single"/>
        </w:rPr>
        <w:t>在合同签订后7 日内提交项目进度计划一式六份。并于每月25 日提交经监理审核通过的当月完成及次月计划一式六份</w:t>
      </w:r>
      <w:r>
        <w:rPr>
          <w:rFonts w:hint="eastAsia" w:ascii="宋体" w:hAnsi="宋体" w:eastAsia="宋体" w:cs="宋体"/>
          <w:color w:val="auto"/>
          <w:szCs w:val="22"/>
        </w:rPr>
        <w:t>。</w:t>
      </w:r>
    </w:p>
    <w:p w14:paraId="030A5036">
      <w:pPr>
        <w:spacing w:line="360" w:lineRule="auto"/>
        <w:ind w:firstLine="420" w:firstLineChars="200"/>
        <w:rPr>
          <w:rFonts w:ascii="宋体" w:hAnsi="宋体" w:eastAsia="宋体" w:cs="宋体"/>
          <w:color w:val="auto"/>
          <w:szCs w:val="22"/>
          <w:u w:val="single"/>
        </w:rPr>
      </w:pPr>
      <w:r>
        <w:rPr>
          <w:rFonts w:hint="eastAsia" w:ascii="宋体" w:hAnsi="宋体" w:eastAsia="宋体" w:cs="宋体"/>
          <w:color w:val="auto"/>
          <w:szCs w:val="22"/>
          <w:u w:val="single"/>
        </w:rPr>
        <w:t>图纸审核完成后15 日内向发包人提交总体施工组织设计，一式四份。</w:t>
      </w:r>
    </w:p>
    <w:p w14:paraId="006F50BC">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需要提交的主要单项工程、主要分部分项工程施工组织设计的名称、份数和时间：</w:t>
      </w:r>
      <w:r>
        <w:rPr>
          <w:rFonts w:hint="eastAsia" w:ascii="宋体" w:hAnsi="宋体" w:eastAsia="宋体" w:cs="宋体"/>
          <w:color w:val="auto"/>
          <w:szCs w:val="22"/>
          <w:u w:val="single"/>
        </w:rPr>
        <w:t>编制施工方案、冬雨季施工方案、职业健康与安全方案、环境保护方案、专项方案、施工组织设计等，上述方案在施工前15 个日历天内向发包人提供一式四份。以上方案未经监理人审批且未向发包人备案，承包人擅自开工建设造成的一切经济损失及责任由承包人承担。</w:t>
      </w:r>
    </w:p>
    <w:p w14:paraId="4348B934">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8.4 项目进度计划</w:t>
      </w:r>
    </w:p>
    <w:p w14:paraId="5DE09AEA">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8.4.1 工程师在收到进度计划后确认或提出修改意见的期限：</w:t>
      </w:r>
      <w:r>
        <w:rPr>
          <w:rFonts w:hint="eastAsia" w:ascii="宋体" w:hAnsi="宋体" w:eastAsia="宋体" w:cs="宋体"/>
          <w:color w:val="auto"/>
          <w:szCs w:val="22"/>
          <w:u w:val="single"/>
        </w:rPr>
        <w:t>执行通用条款。</w:t>
      </w:r>
    </w:p>
    <w:p w14:paraId="11602D3B">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8.4.2 进度计划的具体要求：</w:t>
      </w:r>
    </w:p>
    <w:p w14:paraId="24648E33">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设计进度计划提交的份数和日期：</w:t>
      </w:r>
      <w:r>
        <w:rPr>
          <w:rFonts w:hint="eastAsia" w:ascii="宋体" w:hAnsi="宋体" w:eastAsia="宋体" w:cs="宋体"/>
          <w:color w:val="auto"/>
          <w:szCs w:val="22"/>
          <w:u w:val="single"/>
        </w:rPr>
        <w:t>设计进度计划应按照经发包人审批的项目进度计划合理安排，紧密结合采购、施工各阶段工作时间优化步骤倒排工期，优化工期，在设计开始日期后每月25 日提交设计工作当月完成及次月计划一式六份</w:t>
      </w:r>
      <w:r>
        <w:rPr>
          <w:rFonts w:hint="eastAsia" w:ascii="宋体" w:hAnsi="宋体" w:eastAsia="宋体" w:cs="宋体"/>
          <w:color w:val="auto"/>
          <w:szCs w:val="22"/>
        </w:rPr>
        <w:t>。</w:t>
      </w:r>
    </w:p>
    <w:p w14:paraId="09730156">
      <w:pPr>
        <w:spacing w:line="360" w:lineRule="auto"/>
        <w:ind w:firstLine="420" w:firstLineChars="200"/>
        <w:rPr>
          <w:rFonts w:ascii="宋体" w:hAnsi="宋体" w:eastAsia="宋体" w:cs="宋体"/>
          <w:color w:val="auto"/>
          <w:szCs w:val="22"/>
          <w:u w:val="single"/>
        </w:rPr>
      </w:pPr>
      <w:r>
        <w:rPr>
          <w:rFonts w:hint="eastAsia" w:ascii="宋体" w:hAnsi="宋体" w:eastAsia="宋体" w:cs="宋体"/>
          <w:color w:val="auto"/>
          <w:szCs w:val="22"/>
        </w:rPr>
        <w:t>采购进度计划提交的份数和日期：</w:t>
      </w:r>
      <w:r>
        <w:rPr>
          <w:rFonts w:hint="eastAsia" w:ascii="宋体" w:hAnsi="宋体" w:eastAsia="宋体" w:cs="宋体"/>
          <w:color w:val="auto"/>
          <w:szCs w:val="22"/>
          <w:u w:val="single"/>
        </w:rPr>
        <w:t>采购前一个月提交（含分包长名单）3份采购计划报发包人审批。</w:t>
      </w:r>
    </w:p>
    <w:p w14:paraId="19E86AA7">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1"/>
        </w:rPr>
        <w:t>采购开始日期：</w:t>
      </w:r>
      <w:r>
        <w:rPr>
          <w:rFonts w:hint="eastAsia" w:ascii="宋体" w:hAnsi="宋体" w:eastAsia="宋体" w:cs="宋体"/>
          <w:color w:val="auto"/>
          <w:szCs w:val="21"/>
          <w:u w:val="single"/>
        </w:rPr>
        <w:t xml:space="preserve"> 由承包人按照工程进度确定</w:t>
      </w:r>
      <w:r>
        <w:rPr>
          <w:rFonts w:hint="eastAsia" w:ascii="宋体" w:hAnsi="宋体" w:eastAsia="宋体" w:cs="宋体"/>
          <w:color w:val="auto"/>
          <w:szCs w:val="22"/>
        </w:rPr>
        <w:t>。</w:t>
      </w:r>
    </w:p>
    <w:p w14:paraId="046995D7">
      <w:pPr>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施工进度计划提交的份数和日期：</w:t>
      </w:r>
      <w:r>
        <w:rPr>
          <w:rFonts w:ascii="宋体" w:hAnsi="宋体" w:eastAsia="宋体" w:cs="宋体"/>
          <w:color w:val="auto"/>
          <w:szCs w:val="21"/>
          <w:u w:val="single"/>
        </w:rPr>
        <w:t>承包人于签订合同后 7天内，在不低于中标施工组织设计标准的约束条件下，结合发包人的进一步要求，编制详细的施工组织设计（施工方案）和进度计划。承包人必须按批准的</w:t>
      </w:r>
      <w:r>
        <w:rPr>
          <w:rFonts w:hint="eastAsia" w:ascii="宋体" w:hAnsi="宋体" w:eastAsia="宋体" w:cs="宋体"/>
          <w:color w:val="auto"/>
          <w:szCs w:val="21"/>
          <w:u w:val="single"/>
        </w:rPr>
        <w:t>施工组织设计（施工方案）和进度计划</w:t>
      </w:r>
      <w:r>
        <w:rPr>
          <w:rFonts w:ascii="宋体" w:hAnsi="宋体" w:eastAsia="宋体" w:cs="宋体"/>
          <w:color w:val="auto"/>
          <w:szCs w:val="21"/>
          <w:u w:val="single"/>
        </w:rPr>
        <w:t>组织施工，接受发包人代表对进度的检查、监督。工程实际进度与计划不符时，承包人应按发包人代表的要求提出改进措施，经发包人代表签认后执行。若工程实际进度延迟 10天及其以上时，视为承包人承认逾期违约，承担相应违约责任。承包人应按照经发包人</w:t>
      </w:r>
      <w:r>
        <w:rPr>
          <w:rFonts w:hint="eastAsia" w:ascii="宋体" w:hAnsi="宋体" w:eastAsia="宋体" w:cs="宋体"/>
          <w:color w:val="auto"/>
          <w:szCs w:val="21"/>
          <w:u w:val="single"/>
        </w:rPr>
        <w:t>与</w:t>
      </w:r>
      <w:r>
        <w:rPr>
          <w:rFonts w:ascii="宋体" w:hAnsi="宋体" w:eastAsia="宋体" w:cs="宋体"/>
          <w:color w:val="auto"/>
          <w:szCs w:val="21"/>
          <w:u w:val="single"/>
        </w:rPr>
        <w:t>监理工程师批准的上述施工组织设计和进度计划进行施工，发包人或监理工程师对上述施工组织设计、进度计划的批准不应解除承包人对工程应负的各种责任</w:t>
      </w:r>
    </w:p>
    <w:p w14:paraId="2C125491">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发包人确认时间：发包人在收到文件后7天内确认或提出修改意见</w:t>
      </w:r>
    </w:p>
    <w:p w14:paraId="758F822B">
      <w:pPr>
        <w:spacing w:line="360" w:lineRule="auto"/>
        <w:ind w:firstLine="420" w:firstLineChars="200"/>
        <w:rPr>
          <w:rFonts w:ascii="宋体" w:hAnsi="宋体" w:eastAsia="宋体" w:cs="宋体"/>
          <w:color w:val="auto"/>
          <w:szCs w:val="22"/>
        </w:rPr>
      </w:pPr>
      <w:r>
        <w:rPr>
          <w:rFonts w:ascii="宋体" w:hAnsi="宋体" w:eastAsia="宋体" w:cs="宋体"/>
          <w:color w:val="auto"/>
          <w:szCs w:val="22"/>
        </w:rPr>
        <w:t>开工令发出后 5 个工作日内承包人不进场施工，视为承包人严重违约，发包人有权单方解除合同，承包人承担由此引起的所有损失。</w:t>
      </w:r>
    </w:p>
    <w:p w14:paraId="178F6491">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提交关键单项工程施工计划的名称、份数和时间：</w:t>
      </w:r>
      <w:r>
        <w:rPr>
          <w:rFonts w:hint="eastAsia" w:ascii="宋体" w:hAnsi="宋体" w:eastAsia="宋体" w:cs="宋体"/>
          <w:color w:val="auto"/>
          <w:szCs w:val="22"/>
          <w:u w:val="single"/>
        </w:rPr>
        <w:t>单项工程施工前7日，一式六份（其中监理二份，发包人四份）。</w:t>
      </w:r>
      <w:r>
        <w:rPr>
          <w:rFonts w:hint="eastAsia" w:ascii="宋体" w:hAnsi="宋体" w:eastAsia="宋体" w:cs="宋体"/>
          <w:color w:val="auto"/>
          <w:szCs w:val="22"/>
        </w:rPr>
        <w:t>提交关键分部分项工程施工计划的名称、份数和时间：</w:t>
      </w:r>
      <w:r>
        <w:rPr>
          <w:rFonts w:hint="eastAsia" w:ascii="宋体" w:hAnsi="宋体" w:eastAsia="宋体" w:cs="宋体"/>
          <w:color w:val="auto"/>
          <w:szCs w:val="22"/>
          <w:u w:val="single"/>
        </w:rPr>
        <w:t xml:space="preserve"> 分部工程施工前7日，一式六份（其中监理二份，发包人四份）。</w:t>
      </w:r>
    </w:p>
    <w:p w14:paraId="77C29469">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8.7 工期延误</w:t>
      </w:r>
    </w:p>
    <w:p w14:paraId="56A22118">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8.7.1 因发包人原因导致工期延误：</w:t>
      </w:r>
      <w:r>
        <w:rPr>
          <w:rFonts w:hint="eastAsia" w:ascii="宋体" w:hAnsi="宋体" w:eastAsia="宋体" w:cs="宋体"/>
          <w:color w:val="auto"/>
          <w:szCs w:val="22"/>
          <w:u w:val="single"/>
        </w:rPr>
        <w:t>因发包人原因导致工期延误的其他情形：1）因发包人引起的重大设计变更而影响施工进度关键线路的，此延误工期须在发生后7 天内办理延期申请，逾期不予认可</w:t>
      </w:r>
      <w:r>
        <w:rPr>
          <w:rFonts w:hint="eastAsia" w:ascii="宋体" w:hAnsi="宋体" w:eastAsia="宋体" w:cs="宋体"/>
          <w:color w:val="auto"/>
          <w:szCs w:val="22"/>
        </w:rPr>
        <w:t>。</w:t>
      </w:r>
    </w:p>
    <w:p w14:paraId="2CC8F36F">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8.7.2 因承包人原因导致工期延误</w:t>
      </w:r>
    </w:p>
    <w:p w14:paraId="44D2F245">
      <w:pPr>
        <w:spacing w:line="360" w:lineRule="auto"/>
        <w:ind w:firstLine="420" w:firstLineChars="200"/>
        <w:rPr>
          <w:rFonts w:ascii="宋体" w:hAnsi="宋体" w:eastAsia="宋体" w:cs="宋体"/>
          <w:color w:val="auto"/>
          <w:szCs w:val="22"/>
          <w:u w:val="single"/>
        </w:rPr>
      </w:pPr>
      <w:r>
        <w:rPr>
          <w:rFonts w:hint="eastAsia" w:ascii="宋体" w:hAnsi="宋体" w:eastAsia="宋体" w:cs="宋体"/>
          <w:color w:val="auto"/>
          <w:szCs w:val="21"/>
          <w:u w:val="single"/>
        </w:rPr>
        <w:t>因承包人原因使竣工日期延误，每延误1日的误期赔偿金额为10000元/天，最高赔偿金额为合同协议书的合同价格的1%标准向发包人支付违约金，如工期延误超过20天，发包人有权单方面解除合同并向承包人追究相应的经济损失。</w:t>
      </w:r>
    </w:p>
    <w:p w14:paraId="03680734">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8.7.3 行政审批迟延</w:t>
      </w:r>
    </w:p>
    <w:p w14:paraId="2C70D92A">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行政审批报送的职责分工：</w:t>
      </w:r>
      <w:r>
        <w:rPr>
          <w:rFonts w:hint="eastAsia" w:ascii="宋体" w:hAnsi="宋体" w:eastAsia="宋体" w:cs="宋体"/>
          <w:color w:val="auto"/>
          <w:szCs w:val="22"/>
          <w:u w:val="single"/>
        </w:rPr>
        <w:t>政府相关设计审查部门批准时间较合同约定时间延长的，竣工日期应由承包方自行采取措施赶上原计划，并承担相关费用，发包人不另行支付</w:t>
      </w:r>
      <w:r>
        <w:rPr>
          <w:rFonts w:hint="eastAsia" w:ascii="宋体" w:hAnsi="宋体" w:eastAsia="宋体" w:cs="宋体"/>
          <w:color w:val="auto"/>
          <w:szCs w:val="22"/>
        </w:rPr>
        <w:t>。</w:t>
      </w:r>
    </w:p>
    <w:p w14:paraId="6143344E">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8.7.4 异常恶劣的气候条件</w:t>
      </w:r>
    </w:p>
    <w:p w14:paraId="7EEA3A8A">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双方约定视为异常恶劣的气候条件的情形：</w:t>
      </w:r>
    </w:p>
    <w:p w14:paraId="0B8EE995">
      <w:pPr>
        <w:spacing w:line="360" w:lineRule="auto"/>
        <w:ind w:firstLine="420" w:firstLineChars="200"/>
        <w:rPr>
          <w:rFonts w:ascii="宋体" w:hAnsi="宋体" w:eastAsia="宋体" w:cs="宋体"/>
          <w:color w:val="auto"/>
          <w:szCs w:val="22"/>
          <w:u w:val="single"/>
        </w:rPr>
      </w:pPr>
      <w:r>
        <w:rPr>
          <w:rFonts w:hint="eastAsia" w:ascii="宋体" w:hAnsi="宋体" w:eastAsia="宋体" w:cs="宋体"/>
          <w:color w:val="auto"/>
          <w:szCs w:val="22"/>
          <w:u w:val="single"/>
        </w:rPr>
        <w:t>（1）7 级以上大风。</w:t>
      </w:r>
    </w:p>
    <w:p w14:paraId="19112569">
      <w:pPr>
        <w:spacing w:line="360" w:lineRule="auto"/>
        <w:ind w:firstLine="420" w:firstLineChars="200"/>
        <w:rPr>
          <w:rFonts w:ascii="宋体" w:hAnsi="宋体" w:eastAsia="宋体" w:cs="宋体"/>
          <w:color w:val="auto"/>
          <w:szCs w:val="22"/>
          <w:u w:val="single"/>
        </w:rPr>
      </w:pPr>
      <w:r>
        <w:rPr>
          <w:rFonts w:hint="eastAsia" w:ascii="宋体" w:hAnsi="宋体" w:eastAsia="宋体" w:cs="宋体"/>
          <w:color w:val="auto"/>
          <w:szCs w:val="22"/>
          <w:u w:val="single"/>
        </w:rPr>
        <w:t>（2）3 小时内降雨量将达50 毫米以上，或者已达50 毫米以上且降雨可能持续。</w:t>
      </w:r>
    </w:p>
    <w:p w14:paraId="7D8EC558">
      <w:pPr>
        <w:spacing w:line="360" w:lineRule="auto"/>
        <w:ind w:firstLine="420" w:firstLineChars="200"/>
        <w:rPr>
          <w:rFonts w:ascii="宋体" w:hAnsi="宋体" w:eastAsia="宋体" w:cs="宋体"/>
          <w:color w:val="auto"/>
          <w:szCs w:val="22"/>
          <w:u w:val="single"/>
        </w:rPr>
      </w:pPr>
      <w:r>
        <w:rPr>
          <w:rFonts w:hint="eastAsia" w:ascii="宋体" w:hAnsi="宋体" w:eastAsia="宋体" w:cs="宋体"/>
          <w:color w:val="auto"/>
          <w:szCs w:val="22"/>
          <w:u w:val="single"/>
        </w:rPr>
        <w:t>（3）雾霾红色预警（仅工期顺延）。</w:t>
      </w:r>
    </w:p>
    <w:p w14:paraId="04303D3F">
      <w:pPr>
        <w:spacing w:line="360" w:lineRule="auto"/>
        <w:ind w:firstLine="420" w:firstLineChars="200"/>
        <w:rPr>
          <w:rFonts w:ascii="宋体" w:hAnsi="宋体" w:eastAsia="宋体" w:cs="宋体"/>
          <w:color w:val="auto"/>
          <w:szCs w:val="22"/>
          <w:u w:val="single"/>
        </w:rPr>
      </w:pPr>
      <w:r>
        <w:rPr>
          <w:rFonts w:hint="eastAsia" w:ascii="宋体" w:hAnsi="宋体" w:eastAsia="宋体" w:cs="宋体"/>
          <w:color w:val="auto"/>
          <w:szCs w:val="22"/>
          <w:u w:val="single"/>
        </w:rPr>
        <w:t>（4）40 度以上高温天气（仅工期顺延）。</w:t>
      </w:r>
    </w:p>
    <w:p w14:paraId="1A969A00">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u w:val="single"/>
        </w:rPr>
        <w:t>因异常恶劣的气候条件及不可抗力而影响施工进度关键线路的，此延误工期须在发生后7 天内办理延期申请，逾期不予认可。</w:t>
      </w:r>
    </w:p>
    <w:p w14:paraId="3B13DF6B">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8.8 工期提前</w:t>
      </w:r>
    </w:p>
    <w:p w14:paraId="7C864F4E">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8.8.2 承包人提前竣工的奖励：</w:t>
      </w:r>
      <w:r>
        <w:rPr>
          <w:rFonts w:hint="eastAsia" w:ascii="宋体" w:hAnsi="宋体" w:eastAsia="宋体" w:cs="宋体"/>
          <w:color w:val="auto"/>
          <w:szCs w:val="22"/>
          <w:u w:val="single"/>
        </w:rPr>
        <w:t>无</w:t>
      </w:r>
      <w:r>
        <w:rPr>
          <w:rFonts w:hint="eastAsia" w:ascii="宋体" w:hAnsi="宋体" w:eastAsia="宋体" w:cs="宋体"/>
          <w:color w:val="auto"/>
          <w:szCs w:val="22"/>
        </w:rPr>
        <w:t>。</w:t>
      </w:r>
    </w:p>
    <w:p w14:paraId="2694F597">
      <w:pPr>
        <w:keepNext w:val="0"/>
        <w:keepLines w:val="0"/>
        <w:widowControl/>
        <w:numPr>
          <w:ilvl w:val="0"/>
          <w:numId w:val="0"/>
        </w:numPr>
        <w:tabs>
          <w:tab w:val="left" w:pos="993"/>
          <w:tab w:val="left" w:pos="1276"/>
        </w:tabs>
        <w:wordWrap/>
        <w:topLinePunct w:val="0"/>
        <w:adjustRightInd w:val="0"/>
        <w:snapToGrid w:val="0"/>
        <w:spacing w:before="0" w:beforeLines="0" w:after="156" w:afterLines="50" w:line="360" w:lineRule="auto"/>
        <w:ind w:left="422"/>
        <w:jc w:val="both"/>
        <w:outlineLvl w:val="2"/>
        <w:rPr>
          <w:rFonts w:ascii="Times New Roman" w:hAnsi="Times New Roman" w:eastAsia="宋体" w:cs="Times New Roman"/>
          <w:b w:val="0"/>
          <w:bCs/>
          <w:color w:val="auto"/>
          <w:kern w:val="0"/>
          <w:sz w:val="22"/>
          <w:szCs w:val="21"/>
          <w:lang w:val="en-US" w:eastAsia="zh-CN" w:bidi="ar-SA"/>
        </w:rPr>
      </w:pPr>
      <w:bookmarkStart w:id="2170" w:name="_Toc87279532"/>
      <w:bookmarkStart w:id="2171" w:name="_Toc88761043"/>
      <w:bookmarkStart w:id="2172" w:name="_Toc88442009"/>
      <w:bookmarkStart w:id="2173" w:name="_Toc87282340"/>
      <w:bookmarkStart w:id="2174" w:name="_Toc7113"/>
      <w:bookmarkStart w:id="2175" w:name="_Toc17574"/>
      <w:bookmarkStart w:id="2176" w:name="_Toc88313221"/>
      <w:bookmarkStart w:id="2177" w:name="_Toc85491406"/>
      <w:bookmarkStart w:id="2178" w:name="_Toc85235541"/>
      <w:r>
        <w:rPr>
          <w:rFonts w:hint="eastAsia" w:ascii="Times New Roman" w:hAnsi="Times New Roman" w:eastAsia="宋体" w:cs="Times New Roman"/>
          <w:b w:val="0"/>
          <w:bCs/>
          <w:color w:val="auto"/>
          <w:kern w:val="0"/>
          <w:sz w:val="22"/>
          <w:szCs w:val="21"/>
          <w:lang w:val="en-US" w:eastAsia="zh-CN" w:bidi="ar-SA"/>
        </w:rPr>
        <w:t>第9 条竣工试验</w:t>
      </w:r>
      <w:bookmarkEnd w:id="2170"/>
      <w:bookmarkEnd w:id="2171"/>
      <w:bookmarkEnd w:id="2172"/>
      <w:bookmarkEnd w:id="2173"/>
      <w:bookmarkEnd w:id="2174"/>
      <w:bookmarkEnd w:id="2175"/>
      <w:bookmarkEnd w:id="2176"/>
      <w:bookmarkEnd w:id="2177"/>
      <w:bookmarkEnd w:id="2178"/>
    </w:p>
    <w:p w14:paraId="148B15A6">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9.1 竣工试验的义务</w:t>
      </w:r>
    </w:p>
    <w:p w14:paraId="3F45B3E7">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9.1.2 经发包人确认单项工程或整体项目完工且达到竣工验收条件后7 日内提交竣工试验方案一式三份。</w:t>
      </w:r>
    </w:p>
    <w:p w14:paraId="73F28850">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9.1.3 竣工试验的阶段、内容和顺序：</w:t>
      </w:r>
      <w:r>
        <w:rPr>
          <w:rFonts w:hint="eastAsia" w:ascii="宋体" w:hAnsi="宋体" w:eastAsia="宋体" w:cs="宋体"/>
          <w:color w:val="auto"/>
          <w:szCs w:val="22"/>
          <w:u w:val="single"/>
        </w:rPr>
        <w:t>执行通用条款</w:t>
      </w:r>
      <w:r>
        <w:rPr>
          <w:rFonts w:hint="eastAsia" w:ascii="宋体" w:hAnsi="宋体" w:eastAsia="宋体" w:cs="宋体"/>
          <w:color w:val="auto"/>
          <w:szCs w:val="22"/>
        </w:rPr>
        <w:t>。</w:t>
      </w:r>
    </w:p>
    <w:p w14:paraId="00BEACAF">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竣工试验的操作要求：</w:t>
      </w:r>
      <w:r>
        <w:rPr>
          <w:rFonts w:hint="eastAsia" w:ascii="宋体" w:hAnsi="宋体" w:eastAsia="宋体" w:cs="宋体"/>
          <w:color w:val="auto"/>
          <w:szCs w:val="22"/>
          <w:u w:val="single"/>
        </w:rPr>
        <w:t xml:space="preserve"> 按国家行业相关规定执行</w:t>
      </w:r>
      <w:r>
        <w:rPr>
          <w:rFonts w:hint="eastAsia" w:ascii="宋体" w:hAnsi="宋体" w:eastAsia="宋体" w:cs="宋体"/>
          <w:color w:val="auto"/>
          <w:szCs w:val="22"/>
        </w:rPr>
        <w:t>。</w:t>
      </w:r>
    </w:p>
    <w:p w14:paraId="064704DB">
      <w:pPr>
        <w:keepNext w:val="0"/>
        <w:keepLines w:val="0"/>
        <w:widowControl/>
        <w:numPr>
          <w:ilvl w:val="0"/>
          <w:numId w:val="0"/>
        </w:numPr>
        <w:tabs>
          <w:tab w:val="left" w:pos="993"/>
          <w:tab w:val="left" w:pos="1276"/>
        </w:tabs>
        <w:wordWrap/>
        <w:topLinePunct w:val="0"/>
        <w:adjustRightInd w:val="0"/>
        <w:snapToGrid w:val="0"/>
        <w:spacing w:before="0" w:beforeLines="0" w:after="156" w:afterLines="50" w:line="360" w:lineRule="auto"/>
        <w:ind w:left="422"/>
        <w:jc w:val="both"/>
        <w:outlineLvl w:val="2"/>
        <w:rPr>
          <w:rFonts w:ascii="Times New Roman" w:hAnsi="Times New Roman" w:eastAsia="宋体" w:cs="Times New Roman"/>
          <w:b w:val="0"/>
          <w:bCs/>
          <w:color w:val="auto"/>
          <w:kern w:val="0"/>
          <w:sz w:val="22"/>
          <w:szCs w:val="21"/>
          <w:lang w:val="en-US" w:eastAsia="zh-CN" w:bidi="ar-SA"/>
        </w:rPr>
      </w:pPr>
      <w:bookmarkStart w:id="2179" w:name="_Toc8062"/>
      <w:bookmarkStart w:id="2180" w:name="_Toc87282341"/>
      <w:bookmarkStart w:id="2181" w:name="_Toc88442010"/>
      <w:bookmarkStart w:id="2182" w:name="_Toc85491407"/>
      <w:bookmarkStart w:id="2183" w:name="_Toc8301"/>
      <w:bookmarkStart w:id="2184" w:name="_Toc88761044"/>
      <w:bookmarkStart w:id="2185" w:name="_Toc88313222"/>
      <w:bookmarkStart w:id="2186" w:name="_Toc87279533"/>
      <w:bookmarkStart w:id="2187" w:name="_Toc85235542"/>
      <w:r>
        <w:rPr>
          <w:rFonts w:hint="eastAsia" w:ascii="Times New Roman" w:hAnsi="Times New Roman" w:eastAsia="宋体" w:cs="Times New Roman"/>
          <w:b w:val="0"/>
          <w:bCs/>
          <w:color w:val="auto"/>
          <w:kern w:val="0"/>
          <w:sz w:val="22"/>
          <w:szCs w:val="21"/>
          <w:lang w:val="en-US" w:eastAsia="zh-CN" w:bidi="ar-SA"/>
        </w:rPr>
        <w:t>第10 条验收和工程接收</w:t>
      </w:r>
      <w:bookmarkEnd w:id="2179"/>
      <w:bookmarkEnd w:id="2180"/>
      <w:bookmarkEnd w:id="2181"/>
      <w:bookmarkEnd w:id="2182"/>
      <w:bookmarkEnd w:id="2183"/>
      <w:bookmarkEnd w:id="2184"/>
      <w:bookmarkEnd w:id="2185"/>
      <w:bookmarkEnd w:id="2186"/>
      <w:bookmarkEnd w:id="2187"/>
    </w:p>
    <w:p w14:paraId="702F8003">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10.1 竣工验收</w:t>
      </w:r>
    </w:p>
    <w:p w14:paraId="5FB1ED54">
      <w:pPr>
        <w:spacing w:line="360" w:lineRule="auto"/>
        <w:ind w:firstLine="420" w:firstLineChars="200"/>
        <w:rPr>
          <w:rFonts w:ascii="宋体" w:hAnsi="宋体" w:eastAsia="宋体" w:cs="宋体"/>
          <w:color w:val="auto"/>
          <w:szCs w:val="22"/>
          <w:u w:val="single"/>
        </w:rPr>
      </w:pPr>
      <w:r>
        <w:rPr>
          <w:rFonts w:hint="eastAsia" w:ascii="宋体" w:hAnsi="宋体" w:eastAsia="宋体" w:cs="宋体"/>
          <w:color w:val="auto"/>
          <w:szCs w:val="22"/>
        </w:rPr>
        <w:t>10.1.2 关于竣工验收程序的约定：</w:t>
      </w:r>
      <w:r>
        <w:rPr>
          <w:rFonts w:hint="eastAsia" w:ascii="宋体" w:hAnsi="宋体" w:eastAsia="宋体" w:cs="宋体"/>
          <w:color w:val="auto"/>
          <w:szCs w:val="22"/>
          <w:u w:val="single"/>
        </w:rPr>
        <w:t>执行通用条款，工程竣工验收合格后，承包人向发包人提交6 套竣工验收报告，格式按国家相关规定实行。</w:t>
      </w:r>
    </w:p>
    <w:p w14:paraId="340BAB6D">
      <w:pPr>
        <w:spacing w:line="360" w:lineRule="auto"/>
        <w:ind w:firstLine="420" w:firstLineChars="200"/>
        <w:rPr>
          <w:rFonts w:ascii="宋体" w:hAnsi="宋体" w:eastAsia="宋体" w:cs="宋体"/>
          <w:color w:val="auto"/>
          <w:szCs w:val="22"/>
          <w:u w:val="single"/>
        </w:rPr>
      </w:pPr>
      <w:r>
        <w:rPr>
          <w:rFonts w:hint="eastAsia" w:ascii="宋体" w:hAnsi="宋体" w:eastAsia="宋体" w:cs="宋体"/>
          <w:color w:val="auto"/>
          <w:szCs w:val="22"/>
        </w:rPr>
        <w:t>完整竣工资料的格式、份数和提交时间：</w:t>
      </w:r>
      <w:r>
        <w:rPr>
          <w:rFonts w:ascii="宋体" w:hAnsi="宋体" w:eastAsia="宋体" w:cs="宋体"/>
          <w:color w:val="auto"/>
          <w:szCs w:val="22"/>
          <w:u w:val="single"/>
        </w:rPr>
        <w:t>承包人提供竣工图的约定：当工程具备竣工验收条件时，承包人应及时向发包人提交竣工图、竣工报告及竣工资料一式三份。相应竣工资料需符合建设部《城市建设档案管理规定》且满足</w:t>
      </w:r>
      <w:r>
        <w:rPr>
          <w:rFonts w:hint="eastAsia" w:ascii="宋体" w:hAnsi="宋体" w:eastAsia="宋体" w:cs="宋体"/>
          <w:color w:val="auto"/>
          <w:szCs w:val="22"/>
          <w:u w:val="single"/>
          <w:lang w:val="en-US" w:eastAsia="zh-CN"/>
        </w:rPr>
        <w:t>西安</w:t>
      </w:r>
      <w:r>
        <w:rPr>
          <w:rFonts w:hint="eastAsia" w:ascii="宋体" w:hAnsi="宋体" w:eastAsia="宋体" w:cs="宋体"/>
          <w:color w:val="auto"/>
          <w:szCs w:val="22"/>
          <w:u w:val="single"/>
        </w:rPr>
        <w:t>市</w:t>
      </w:r>
      <w:r>
        <w:rPr>
          <w:rFonts w:ascii="宋体" w:hAnsi="宋体" w:eastAsia="宋体" w:cs="宋体"/>
          <w:color w:val="auto"/>
          <w:szCs w:val="22"/>
          <w:u w:val="single"/>
        </w:rPr>
        <w:t>工程档案馆（或者工程档案办公室）的要求，并得到其备案确认。当出现因承包人资源投入不足或借故拖延或不办理竣工图、竣工资料时，发包人有权按合同总价3%的金额扣除承包人违约金，并安排人员整理竣工图、竣工资料，为完成该竣工图、竣工资料所增加的一切费用由承包人承担。</w:t>
      </w:r>
    </w:p>
    <w:p w14:paraId="36EFFA0C">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承包人提交的竣工资料的费用承担：</w:t>
      </w:r>
      <w:r>
        <w:rPr>
          <w:rFonts w:hint="eastAsia" w:ascii="宋体" w:hAnsi="宋体" w:eastAsia="宋体" w:cs="宋体"/>
          <w:color w:val="auto"/>
          <w:szCs w:val="22"/>
          <w:u w:val="single"/>
        </w:rPr>
        <w:t>自行承担，费用包含在</w:t>
      </w:r>
      <w:r>
        <w:rPr>
          <w:rFonts w:hint="eastAsia" w:ascii="宋体" w:hAnsi="宋体" w:eastAsia="宋体" w:cs="宋体"/>
          <w:color w:val="auto"/>
          <w:szCs w:val="22"/>
          <w:u w:val="single"/>
          <w:lang w:eastAsia="zh-CN"/>
        </w:rPr>
        <w:t>磋商报价</w:t>
      </w:r>
      <w:r>
        <w:rPr>
          <w:rFonts w:hint="eastAsia" w:ascii="宋体" w:hAnsi="宋体" w:eastAsia="宋体" w:cs="宋体"/>
          <w:color w:val="auto"/>
          <w:szCs w:val="22"/>
          <w:u w:val="single"/>
        </w:rPr>
        <w:t>内</w:t>
      </w:r>
      <w:r>
        <w:rPr>
          <w:rFonts w:hint="eastAsia" w:ascii="宋体" w:hAnsi="宋体" w:eastAsia="宋体" w:cs="宋体"/>
          <w:color w:val="auto"/>
          <w:szCs w:val="22"/>
        </w:rPr>
        <w:t>。</w:t>
      </w:r>
    </w:p>
    <w:p w14:paraId="7C76FECD">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承包人提交的竣工资料形式要求：</w:t>
      </w:r>
      <w:r>
        <w:rPr>
          <w:rFonts w:hint="eastAsia" w:ascii="宋体" w:hAnsi="宋体" w:eastAsia="宋体" w:cs="宋体"/>
          <w:color w:val="auto"/>
          <w:szCs w:val="22"/>
          <w:u w:val="single"/>
        </w:rPr>
        <w:t>按相关政策文件、发包人及档案馆相关规定执行。</w:t>
      </w:r>
    </w:p>
    <w:p w14:paraId="49A63029">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1"/>
        </w:rPr>
        <w:t>由承包人负责指导发包人进行单项工程或（和）工程竣工后试验，并承担试运行考核责任的，接收单项工程的先后顺序及时间安排，或接受工程的时间安排如下：</w:t>
      </w:r>
      <w:r>
        <w:rPr>
          <w:rFonts w:hint="eastAsia" w:ascii="宋体" w:hAnsi="宋体" w:eastAsia="宋体" w:cs="宋体"/>
          <w:color w:val="auto"/>
          <w:szCs w:val="21"/>
          <w:u w:val="single"/>
        </w:rPr>
        <w:t>通过相关部门验收后，办理相关工程移交。</w:t>
      </w:r>
    </w:p>
    <w:p w14:paraId="0F471171">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发包人不按照合同约定组织竣工验收、颁发工程接受证书的违约金的计算方式：</w:t>
      </w:r>
      <w:r>
        <w:rPr>
          <w:rFonts w:hint="eastAsia" w:ascii="宋体" w:hAnsi="宋体" w:eastAsia="宋体" w:cs="宋体"/>
          <w:color w:val="auto"/>
          <w:szCs w:val="22"/>
          <w:u w:val="single"/>
        </w:rPr>
        <w:t>双方另行协商</w:t>
      </w:r>
      <w:r>
        <w:rPr>
          <w:rFonts w:hint="eastAsia" w:ascii="宋体" w:hAnsi="宋体" w:eastAsia="宋体" w:cs="宋体"/>
          <w:color w:val="auto"/>
          <w:szCs w:val="22"/>
        </w:rPr>
        <w:t>。</w:t>
      </w:r>
    </w:p>
    <w:p w14:paraId="2250B9C5">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10.3 工程的接收</w:t>
      </w:r>
    </w:p>
    <w:p w14:paraId="13CA4E00">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10.3.1 工程接收的先后顺序、时间安排和其他要求：</w:t>
      </w:r>
      <w:r>
        <w:rPr>
          <w:rFonts w:hint="eastAsia" w:ascii="宋体" w:hAnsi="宋体" w:eastAsia="宋体" w:cs="宋体"/>
          <w:color w:val="auto"/>
          <w:szCs w:val="22"/>
          <w:u w:val="single"/>
        </w:rPr>
        <w:t>达到验收使用标准，完成竣工验收且资料验交及场地清理直到颁发接收证书之日止，并在6个月内配合发包人移交，所产生费用均已包含在</w:t>
      </w:r>
      <w:r>
        <w:rPr>
          <w:rFonts w:hint="eastAsia" w:ascii="宋体" w:hAnsi="宋体" w:eastAsia="宋体" w:cs="宋体"/>
          <w:color w:val="auto"/>
          <w:szCs w:val="22"/>
          <w:u w:val="single"/>
          <w:lang w:eastAsia="zh-CN"/>
        </w:rPr>
        <w:t>磋商报价</w:t>
      </w:r>
      <w:r>
        <w:rPr>
          <w:rFonts w:hint="eastAsia" w:ascii="宋体" w:hAnsi="宋体" w:eastAsia="宋体" w:cs="宋体"/>
          <w:color w:val="auto"/>
          <w:szCs w:val="22"/>
          <w:u w:val="single"/>
        </w:rPr>
        <w:t>中</w:t>
      </w:r>
      <w:r>
        <w:rPr>
          <w:rFonts w:hint="eastAsia" w:ascii="宋体" w:hAnsi="宋体" w:eastAsia="宋体" w:cs="宋体"/>
          <w:color w:val="auto"/>
          <w:szCs w:val="22"/>
        </w:rPr>
        <w:t>。</w:t>
      </w:r>
      <w:r>
        <w:rPr>
          <w:rFonts w:hint="eastAsia" w:ascii="宋体" w:hAnsi="宋体" w:eastAsia="宋体" w:cs="宋体"/>
          <w:color w:val="auto"/>
          <w:szCs w:val="21"/>
          <w:u w:val="single"/>
        </w:rPr>
        <w:t xml:space="preserve">  执行《科学技术档案案卷的一般构成》（GB/T11822-2008）、《国家重大建设项目文件归档要求与档案整理规范》（DA/T28-2002）及发包人相关规定，工程通过竣工验收后三个月内向建设单位、监理单位、质量监督站提交编制完成的、符合国家档案验收要求的竣工资料一式五套。</w:t>
      </w:r>
    </w:p>
    <w:p w14:paraId="0BFAF128">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10.3.2 接收工程时承包人需提交竣工验收资料的类别、内容、份数和提交时间：</w:t>
      </w:r>
      <w:r>
        <w:rPr>
          <w:rFonts w:hint="eastAsia" w:ascii="宋体" w:hAnsi="宋体" w:eastAsia="宋体" w:cs="宋体"/>
          <w:color w:val="auto"/>
          <w:szCs w:val="22"/>
          <w:u w:val="single"/>
        </w:rPr>
        <w:t>竣工验收完成后28 日内，提交一式五份资料</w:t>
      </w:r>
      <w:r>
        <w:rPr>
          <w:rFonts w:hint="eastAsia" w:ascii="宋体" w:hAnsi="宋体" w:eastAsia="宋体" w:cs="宋体"/>
          <w:color w:val="auto"/>
          <w:szCs w:val="22"/>
        </w:rPr>
        <w:t>。</w:t>
      </w:r>
    </w:p>
    <w:p w14:paraId="48BA462D">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10.3.3 发包人逾期接收工程的违约责任：</w:t>
      </w:r>
      <w:r>
        <w:rPr>
          <w:rFonts w:hint="eastAsia" w:ascii="宋体" w:hAnsi="宋体" w:eastAsia="宋体" w:cs="宋体"/>
          <w:color w:val="auto"/>
          <w:szCs w:val="22"/>
          <w:u w:val="single"/>
        </w:rPr>
        <w:t xml:space="preserve"> / </w:t>
      </w:r>
      <w:r>
        <w:rPr>
          <w:rFonts w:hint="eastAsia" w:ascii="宋体" w:hAnsi="宋体" w:eastAsia="宋体" w:cs="宋体"/>
          <w:color w:val="auto"/>
          <w:szCs w:val="22"/>
        </w:rPr>
        <w:t>。</w:t>
      </w:r>
    </w:p>
    <w:p w14:paraId="0A909B9A">
      <w:pPr>
        <w:spacing w:line="360" w:lineRule="auto"/>
        <w:ind w:firstLine="420" w:firstLineChars="200"/>
        <w:rPr>
          <w:rFonts w:ascii="宋体" w:hAnsi="宋体" w:eastAsia="宋体" w:cs="宋体"/>
          <w:color w:val="auto"/>
          <w:szCs w:val="22"/>
          <w:u w:val="single"/>
        </w:rPr>
      </w:pPr>
      <w:r>
        <w:rPr>
          <w:rFonts w:hint="eastAsia" w:ascii="宋体" w:hAnsi="宋体" w:eastAsia="宋体" w:cs="宋体"/>
          <w:color w:val="auto"/>
          <w:szCs w:val="22"/>
        </w:rPr>
        <w:t>10.3.4 承包人无正当理由不移交工程的违约责任：</w:t>
      </w:r>
      <w:r>
        <w:rPr>
          <w:rFonts w:hint="eastAsia" w:ascii="宋体" w:hAnsi="宋体" w:eastAsia="宋体" w:cs="宋体"/>
          <w:color w:val="auto"/>
          <w:szCs w:val="22"/>
          <w:u w:val="single"/>
        </w:rPr>
        <w:t>每逾期一天应以签约合同价为基数，按照中国人民银行发布的同期同类贷款基准利率支付违约金。</w:t>
      </w:r>
    </w:p>
    <w:p w14:paraId="4119342A">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10.4 接收证书</w:t>
      </w:r>
    </w:p>
    <w:p w14:paraId="3D0A7BF7">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10.4.1 工程接收证书颁发时间：</w:t>
      </w:r>
      <w:r>
        <w:rPr>
          <w:rFonts w:hint="eastAsia" w:ascii="宋体" w:hAnsi="宋体" w:eastAsia="宋体" w:cs="宋体"/>
          <w:color w:val="auto"/>
          <w:szCs w:val="22"/>
          <w:u w:val="single"/>
        </w:rPr>
        <w:t>执行通用条款</w:t>
      </w:r>
      <w:r>
        <w:rPr>
          <w:rFonts w:hint="eastAsia" w:ascii="宋体" w:hAnsi="宋体" w:eastAsia="宋体" w:cs="宋体"/>
          <w:color w:val="auto"/>
          <w:szCs w:val="22"/>
        </w:rPr>
        <w:t>。</w:t>
      </w:r>
    </w:p>
    <w:p w14:paraId="16AF21A8">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10.5 竣工退场</w:t>
      </w:r>
    </w:p>
    <w:p w14:paraId="686E1027">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10.5.1 竣工退场的相关约定：</w:t>
      </w:r>
    </w:p>
    <w:p w14:paraId="0FBB2574">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承包人完成竣工退场的期限：</w:t>
      </w:r>
      <w:r>
        <w:rPr>
          <w:rFonts w:hint="eastAsia" w:ascii="宋体" w:hAnsi="宋体" w:eastAsia="宋体" w:cs="宋体"/>
          <w:color w:val="auto"/>
          <w:szCs w:val="22"/>
          <w:u w:val="single"/>
        </w:rPr>
        <w:t>颁发工程接收证书后7 天内</w:t>
      </w:r>
      <w:r>
        <w:rPr>
          <w:rFonts w:hint="eastAsia" w:ascii="宋体" w:hAnsi="宋体" w:eastAsia="宋体" w:cs="宋体"/>
          <w:color w:val="auto"/>
          <w:szCs w:val="22"/>
        </w:rPr>
        <w:t>。</w:t>
      </w:r>
    </w:p>
    <w:p w14:paraId="28B1AB82">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项目临建拆除及杂物清理移交前清理：</w:t>
      </w:r>
      <w:r>
        <w:rPr>
          <w:rFonts w:hint="eastAsia" w:ascii="宋体" w:hAnsi="宋体" w:eastAsia="宋体" w:cs="宋体"/>
          <w:color w:val="auto"/>
          <w:szCs w:val="22"/>
          <w:u w:val="single"/>
        </w:rPr>
        <w:t>承包人自理，发包人不再另行计取费用</w:t>
      </w:r>
      <w:r>
        <w:rPr>
          <w:rFonts w:hint="eastAsia" w:ascii="宋体" w:hAnsi="宋体" w:eastAsia="宋体" w:cs="宋体"/>
          <w:color w:val="auto"/>
          <w:szCs w:val="22"/>
        </w:rPr>
        <w:t>。</w:t>
      </w:r>
    </w:p>
    <w:p w14:paraId="2022D21F">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10.5.3 人员撤离</w:t>
      </w:r>
    </w:p>
    <w:p w14:paraId="5020BEC3">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工程师同意需在缺陷责任期内继续工作和使用的人员、施工设备和临时工程的内容：</w:t>
      </w:r>
      <w:r>
        <w:rPr>
          <w:rFonts w:hint="eastAsia" w:ascii="宋体" w:hAnsi="宋体" w:eastAsia="宋体" w:cs="宋体"/>
          <w:color w:val="auto"/>
          <w:szCs w:val="22"/>
          <w:u w:val="single"/>
        </w:rPr>
        <w:t>执行通用条款</w:t>
      </w:r>
      <w:r>
        <w:rPr>
          <w:rFonts w:hint="eastAsia" w:ascii="宋体" w:hAnsi="宋体" w:eastAsia="宋体" w:cs="宋体"/>
          <w:color w:val="auto"/>
          <w:szCs w:val="22"/>
        </w:rPr>
        <w:t>。</w:t>
      </w:r>
    </w:p>
    <w:p w14:paraId="02FA26BE">
      <w:pPr>
        <w:keepNext w:val="0"/>
        <w:keepLines w:val="0"/>
        <w:widowControl/>
        <w:numPr>
          <w:ilvl w:val="0"/>
          <w:numId w:val="0"/>
        </w:numPr>
        <w:tabs>
          <w:tab w:val="left" w:pos="993"/>
          <w:tab w:val="left" w:pos="1276"/>
        </w:tabs>
        <w:wordWrap/>
        <w:topLinePunct w:val="0"/>
        <w:adjustRightInd w:val="0"/>
        <w:snapToGrid w:val="0"/>
        <w:spacing w:before="0" w:beforeLines="0" w:after="156" w:afterLines="50" w:line="360" w:lineRule="auto"/>
        <w:ind w:left="422"/>
        <w:jc w:val="both"/>
        <w:outlineLvl w:val="2"/>
        <w:rPr>
          <w:rFonts w:ascii="Times New Roman" w:hAnsi="Times New Roman" w:eastAsia="宋体" w:cs="Times New Roman"/>
          <w:b w:val="0"/>
          <w:bCs/>
          <w:color w:val="auto"/>
          <w:kern w:val="0"/>
          <w:sz w:val="22"/>
          <w:szCs w:val="21"/>
          <w:lang w:val="en-US" w:eastAsia="zh-CN" w:bidi="ar-SA"/>
        </w:rPr>
      </w:pPr>
      <w:bookmarkStart w:id="2188" w:name="_Toc88761045"/>
      <w:bookmarkStart w:id="2189" w:name="_Toc85235543"/>
      <w:bookmarkStart w:id="2190" w:name="_Toc85491408"/>
      <w:bookmarkStart w:id="2191" w:name="_Toc87282342"/>
      <w:bookmarkStart w:id="2192" w:name="_Toc88442011"/>
      <w:bookmarkStart w:id="2193" w:name="_Toc88313223"/>
      <w:bookmarkStart w:id="2194" w:name="_Toc9616"/>
      <w:bookmarkStart w:id="2195" w:name="_Toc6549"/>
      <w:bookmarkStart w:id="2196" w:name="_Toc87279534"/>
      <w:r>
        <w:rPr>
          <w:rFonts w:hint="eastAsia" w:ascii="Times New Roman" w:hAnsi="Times New Roman" w:eastAsia="宋体" w:cs="Times New Roman"/>
          <w:b w:val="0"/>
          <w:bCs/>
          <w:color w:val="auto"/>
          <w:kern w:val="0"/>
          <w:sz w:val="22"/>
          <w:szCs w:val="21"/>
          <w:lang w:val="en-US" w:eastAsia="zh-CN" w:bidi="ar-SA"/>
        </w:rPr>
        <w:t>第11 条缺陷责任与保修</w:t>
      </w:r>
      <w:bookmarkEnd w:id="2188"/>
      <w:bookmarkEnd w:id="2189"/>
      <w:bookmarkEnd w:id="2190"/>
      <w:bookmarkEnd w:id="2191"/>
      <w:bookmarkEnd w:id="2192"/>
      <w:bookmarkEnd w:id="2193"/>
      <w:bookmarkEnd w:id="2194"/>
      <w:bookmarkEnd w:id="2195"/>
      <w:bookmarkEnd w:id="2196"/>
    </w:p>
    <w:p w14:paraId="5896111D">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11.2 缺陷责任期</w:t>
      </w:r>
    </w:p>
    <w:p w14:paraId="161610D5">
      <w:pPr>
        <w:spacing w:line="360" w:lineRule="auto"/>
        <w:ind w:firstLine="420" w:firstLineChars="200"/>
        <w:rPr>
          <w:rFonts w:ascii="宋体" w:hAnsi="宋体" w:eastAsia="宋体" w:cs="宋体"/>
          <w:color w:val="auto"/>
          <w:szCs w:val="22"/>
          <w:u w:val="single"/>
        </w:rPr>
      </w:pPr>
      <w:r>
        <w:rPr>
          <w:rFonts w:hint="eastAsia" w:ascii="宋体" w:hAnsi="宋体" w:eastAsia="宋体" w:cs="宋体"/>
          <w:color w:val="auto"/>
          <w:szCs w:val="22"/>
        </w:rPr>
        <w:t>缺陷责任期的期限：</w:t>
      </w:r>
      <w:r>
        <w:rPr>
          <w:rFonts w:hint="eastAsia" w:ascii="宋体" w:hAnsi="宋体" w:eastAsia="宋体" w:cs="宋体"/>
          <w:color w:val="auto"/>
          <w:szCs w:val="22"/>
          <w:u w:val="single"/>
        </w:rPr>
        <w:t>本项目缺陷责任期为24个月，自工程竣工之日起算。</w:t>
      </w:r>
    </w:p>
    <w:p w14:paraId="6A181A2F">
      <w:pPr>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缺陷责任保修金金额为合同协议书约定的结算价格的</w:t>
      </w:r>
      <w:r>
        <w:rPr>
          <w:rFonts w:hint="eastAsia" w:ascii="宋体" w:hAnsi="宋体" w:eastAsia="宋体" w:cs="宋体"/>
          <w:color w:val="auto"/>
          <w:szCs w:val="21"/>
          <w:u w:val="single"/>
          <w:lang w:val="en-US" w:eastAsia="zh-CN"/>
        </w:rPr>
        <w:t>/</w:t>
      </w:r>
      <w:r>
        <w:rPr>
          <w:rFonts w:hint="eastAsia" w:ascii="宋体" w:hAnsi="宋体" w:eastAsia="宋体" w:cs="宋体"/>
          <w:color w:val="auto"/>
          <w:szCs w:val="21"/>
          <w:u w:val="single"/>
        </w:rPr>
        <w:t>。</w:t>
      </w:r>
    </w:p>
    <w:p w14:paraId="67F1FF73">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缺陷责任保修金金额的暂扣方式：</w:t>
      </w:r>
      <w:r>
        <w:rPr>
          <w:rFonts w:hint="eastAsia" w:ascii="宋体" w:hAnsi="宋体" w:eastAsia="宋体" w:cs="宋体"/>
          <w:color w:val="auto"/>
          <w:szCs w:val="21"/>
          <w:u w:val="single"/>
        </w:rPr>
        <w:t>工程结算审核生效后扣除。</w:t>
      </w:r>
    </w:p>
    <w:p w14:paraId="7DDB85A8">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11.3 缺陷调查</w:t>
      </w:r>
    </w:p>
    <w:p w14:paraId="6F495C41">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11.3.4 修复通知</w:t>
      </w:r>
    </w:p>
    <w:p w14:paraId="16AB2AB5">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承包人收到保修通知并到达工程现场的合理时间：</w:t>
      </w:r>
      <w:r>
        <w:rPr>
          <w:rFonts w:hint="eastAsia" w:ascii="宋体" w:hAnsi="宋体" w:eastAsia="宋体" w:cs="宋体"/>
          <w:color w:val="auto"/>
          <w:szCs w:val="22"/>
          <w:u w:val="single"/>
        </w:rPr>
        <w:t>响应时间为正常工作日二小时内答复，十二小时内到现场处理。节假日及法定休息日六小时内答复，二十四小时内到现场处理</w:t>
      </w:r>
      <w:r>
        <w:rPr>
          <w:rFonts w:hint="eastAsia" w:ascii="宋体" w:hAnsi="宋体" w:eastAsia="宋体" w:cs="宋体"/>
          <w:color w:val="auto"/>
          <w:szCs w:val="22"/>
        </w:rPr>
        <w:t>。</w:t>
      </w:r>
    </w:p>
    <w:p w14:paraId="691A4CE7">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11.6 缺陷责任期终止证书</w:t>
      </w:r>
    </w:p>
    <w:p w14:paraId="1FC85369">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承包人应于缺陷责任期届满后7 天内向发包人发出缺陷责任期届满通知，发包人应在收到缺陷责任期满通知后7 天内核实承包人是否履行缺陷修复义务，承包人未能履行缺陷修复义务的，发包人有权扣除相应金额的维修费用。发包人应在收到缺陷责任期届满通知后15 天内，向承包人颁发缺陷责任期终止证书。</w:t>
      </w:r>
    </w:p>
    <w:p w14:paraId="51B8935B">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11.7 保修责任</w:t>
      </w:r>
    </w:p>
    <w:p w14:paraId="3BA074CD">
      <w:pPr>
        <w:spacing w:line="360" w:lineRule="auto"/>
        <w:ind w:firstLine="420" w:firstLineChars="200"/>
        <w:rPr>
          <w:rFonts w:ascii="宋体" w:hAnsi="宋体" w:eastAsia="宋体" w:cs="宋体"/>
          <w:color w:val="auto"/>
          <w:szCs w:val="22"/>
          <w:u w:val="single"/>
        </w:rPr>
      </w:pPr>
      <w:r>
        <w:rPr>
          <w:rFonts w:hint="eastAsia" w:ascii="宋体" w:hAnsi="宋体" w:eastAsia="宋体" w:cs="宋体"/>
          <w:color w:val="auto"/>
          <w:szCs w:val="22"/>
          <w:u w:val="single"/>
        </w:rPr>
        <w:t>保修金的返还：</w:t>
      </w:r>
      <w:r>
        <w:rPr>
          <w:rFonts w:hint="eastAsia" w:ascii="宋体" w:hAnsi="宋体" w:eastAsia="宋体" w:cs="宋体"/>
          <w:color w:val="auto"/>
          <w:szCs w:val="22"/>
          <w:u w:val="single"/>
          <w:lang w:val="en-US" w:eastAsia="zh-CN"/>
        </w:rPr>
        <w:t>/</w:t>
      </w:r>
      <w:r>
        <w:rPr>
          <w:rFonts w:ascii="宋体" w:hAnsi="宋体" w:eastAsia="宋体" w:cs="宋体"/>
          <w:color w:val="auto"/>
          <w:szCs w:val="22"/>
          <w:u w:val="single"/>
        </w:rPr>
        <w:t>。</w:t>
      </w:r>
    </w:p>
    <w:p w14:paraId="14E686EB">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质量保修金的返还并不免除乙方在保修期内的保修责任。</w:t>
      </w:r>
      <w:r>
        <w:rPr>
          <w:rFonts w:ascii="宋体" w:hAnsi="宋体" w:eastAsia="宋体" w:cs="宋体"/>
          <w:color w:val="auto"/>
          <w:szCs w:val="22"/>
        </w:rPr>
        <w:t xml:space="preserve"> </w:t>
      </w:r>
    </w:p>
    <w:p w14:paraId="6D2ABDF5">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承包人在工程竣工且验收合格后五天内，应向发包人提交工程质量保修书，质量保修书中应明确工程的保修范围、保修期限和保修责任等，并经发包人同意后与发包人签订保修协议。</w:t>
      </w:r>
    </w:p>
    <w:p w14:paraId="44D3EA8C">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保修期：保修期同设计文件规定的该工程合理使用年限。保修期自竣工验收合格、发包人代表在最终验收记录上签字之日算起。</w:t>
      </w:r>
    </w:p>
    <w:p w14:paraId="0147B25C">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属于保修范围、内容的项目，承包人应当在接到保修通知之日起</w:t>
      </w:r>
      <w:r>
        <w:rPr>
          <w:rFonts w:ascii="宋体" w:hAnsi="宋体" w:eastAsia="宋体" w:cs="宋体"/>
          <w:color w:val="auto"/>
          <w:szCs w:val="22"/>
        </w:rPr>
        <w:t>3天内派人修理，并保证修理完毕的工程，经验收确认达到合格标准。承包人不在约定期限内派人保修或修理后仍不合格的，发包人可以委托他人修理，由此产生的费用从保修金中扣除。</w:t>
      </w:r>
    </w:p>
    <w:p w14:paraId="39BF2695">
      <w:pPr>
        <w:keepNext w:val="0"/>
        <w:keepLines w:val="0"/>
        <w:widowControl/>
        <w:numPr>
          <w:ilvl w:val="0"/>
          <w:numId w:val="0"/>
        </w:numPr>
        <w:tabs>
          <w:tab w:val="left" w:pos="993"/>
          <w:tab w:val="left" w:pos="1276"/>
        </w:tabs>
        <w:wordWrap/>
        <w:topLinePunct w:val="0"/>
        <w:adjustRightInd w:val="0"/>
        <w:snapToGrid w:val="0"/>
        <w:spacing w:before="0" w:beforeLines="0" w:after="156" w:afterLines="50" w:line="360" w:lineRule="auto"/>
        <w:ind w:left="422"/>
        <w:jc w:val="both"/>
        <w:outlineLvl w:val="2"/>
        <w:rPr>
          <w:rFonts w:ascii="Times New Roman" w:hAnsi="Times New Roman" w:eastAsia="宋体" w:cs="Times New Roman"/>
          <w:b w:val="0"/>
          <w:bCs/>
          <w:color w:val="auto"/>
          <w:kern w:val="0"/>
          <w:sz w:val="22"/>
          <w:szCs w:val="21"/>
          <w:lang w:val="en-US" w:eastAsia="zh-CN" w:bidi="ar-SA"/>
        </w:rPr>
      </w:pPr>
      <w:bookmarkStart w:id="2197" w:name="_Toc87282343"/>
      <w:bookmarkStart w:id="2198" w:name="_Toc17536"/>
      <w:bookmarkStart w:id="2199" w:name="_Toc85491409"/>
      <w:bookmarkStart w:id="2200" w:name="_Toc88761046"/>
      <w:bookmarkStart w:id="2201" w:name="_Toc88313224"/>
      <w:bookmarkStart w:id="2202" w:name="_Toc87279535"/>
      <w:bookmarkStart w:id="2203" w:name="_Toc26191"/>
      <w:bookmarkStart w:id="2204" w:name="_Toc88442012"/>
      <w:bookmarkStart w:id="2205" w:name="_Toc85235544"/>
      <w:r>
        <w:rPr>
          <w:rFonts w:hint="eastAsia" w:ascii="Times New Roman" w:hAnsi="Times New Roman" w:eastAsia="宋体" w:cs="Times New Roman"/>
          <w:b w:val="0"/>
          <w:bCs/>
          <w:color w:val="auto"/>
          <w:kern w:val="0"/>
          <w:sz w:val="22"/>
          <w:szCs w:val="21"/>
          <w:lang w:val="en-US" w:eastAsia="zh-CN" w:bidi="ar-SA"/>
        </w:rPr>
        <w:t>第12 条竣工后试验</w:t>
      </w:r>
      <w:bookmarkEnd w:id="2197"/>
      <w:bookmarkEnd w:id="2198"/>
      <w:bookmarkEnd w:id="2199"/>
      <w:bookmarkEnd w:id="2200"/>
      <w:bookmarkEnd w:id="2201"/>
      <w:bookmarkEnd w:id="2202"/>
      <w:bookmarkEnd w:id="2203"/>
      <w:bookmarkEnd w:id="2204"/>
      <w:bookmarkEnd w:id="2205"/>
    </w:p>
    <w:p w14:paraId="405E005B">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本合同工程是否包含竣工后试验：</w:t>
      </w:r>
      <w:r>
        <w:rPr>
          <w:rFonts w:hint="eastAsia" w:ascii="宋体" w:hAnsi="宋体" w:eastAsia="宋体" w:cs="宋体"/>
          <w:color w:val="auto"/>
          <w:szCs w:val="22"/>
          <w:u w:val="single"/>
        </w:rPr>
        <w:t>包含。</w:t>
      </w:r>
    </w:p>
    <w:p w14:paraId="0B9675FE">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12.1 竣工后试验的程序</w:t>
      </w:r>
    </w:p>
    <w:p w14:paraId="28C74EC5">
      <w:pPr>
        <w:spacing w:line="360" w:lineRule="auto"/>
        <w:ind w:firstLine="420" w:firstLineChars="200"/>
        <w:rPr>
          <w:rFonts w:ascii="宋体" w:hAnsi="宋体" w:eastAsia="宋体" w:cs="宋体"/>
          <w:color w:val="auto"/>
          <w:szCs w:val="22"/>
          <w:u w:val="single"/>
        </w:rPr>
      </w:pPr>
      <w:r>
        <w:rPr>
          <w:rFonts w:hint="eastAsia" w:ascii="宋体" w:hAnsi="宋体" w:eastAsia="宋体" w:cs="宋体"/>
          <w:color w:val="auto"/>
          <w:szCs w:val="22"/>
        </w:rPr>
        <w:t xml:space="preserve">12.1.2 竣工后试验全部电力、水、污水处理、燃料、消耗品和材料，以及全部其他仪器、协助、文件或其他信息、设备、工具、劳力，启动工程设备，并组织安排有适当资质、经验和能力的工作人员等必要条件的提供方： </w:t>
      </w:r>
      <w:r>
        <w:rPr>
          <w:rFonts w:hint="eastAsia" w:ascii="宋体" w:hAnsi="宋体" w:eastAsia="宋体" w:cs="宋体"/>
          <w:color w:val="auto"/>
          <w:szCs w:val="22"/>
          <w:u w:val="single"/>
        </w:rPr>
        <w:t>承包人。</w:t>
      </w:r>
    </w:p>
    <w:p w14:paraId="55B9C3A7">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竣工后试验方案的份数和完成时间：</w:t>
      </w:r>
      <w:r>
        <w:rPr>
          <w:rFonts w:hint="eastAsia" w:ascii="宋体" w:hAnsi="宋体" w:eastAsia="宋体" w:cs="宋体"/>
          <w:color w:val="auto"/>
          <w:szCs w:val="22"/>
          <w:u w:val="single"/>
        </w:rPr>
        <w:t>竣工后试验前7日，一式四份。</w:t>
      </w:r>
    </w:p>
    <w:p w14:paraId="6F28B04F">
      <w:pPr>
        <w:spacing w:line="360" w:lineRule="auto"/>
        <w:ind w:firstLine="420" w:firstLineChars="200"/>
        <w:rPr>
          <w:rFonts w:ascii="宋体" w:hAnsi="宋体" w:eastAsia="宋体" w:cs="宋体"/>
          <w:color w:val="auto"/>
          <w:szCs w:val="22"/>
          <w:u w:val="single"/>
        </w:rPr>
      </w:pPr>
      <w:r>
        <w:rPr>
          <w:rFonts w:hint="eastAsia" w:ascii="宋体" w:hAnsi="宋体" w:eastAsia="宋体" w:cs="宋体"/>
          <w:color w:val="auto"/>
          <w:szCs w:val="22"/>
        </w:rPr>
        <w:t>其它义务和工作：</w:t>
      </w:r>
      <w:r>
        <w:rPr>
          <w:rFonts w:hint="eastAsia" w:ascii="宋体" w:hAnsi="宋体" w:eastAsia="宋体" w:cs="宋体"/>
          <w:color w:val="auto"/>
          <w:szCs w:val="22"/>
          <w:u w:val="single"/>
        </w:rPr>
        <w:t>负责通过相关部门的验收，满足发包人正常使用；负责本工程所有试验项目并获取相应证明文件。</w:t>
      </w:r>
    </w:p>
    <w:p w14:paraId="2D855D5D">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12.4</w:t>
      </w:r>
      <w:r>
        <w:rPr>
          <w:rFonts w:ascii="宋体" w:hAnsi="宋体" w:eastAsia="宋体" w:cs="Times New Roman"/>
          <w:bCs/>
          <w:color w:val="auto"/>
          <w:szCs w:val="21"/>
        </w:rPr>
        <w:t>未能通过竣工后试验</w:t>
      </w:r>
    </w:p>
    <w:p w14:paraId="676C4BCD">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（1）未能通过试运行考核的赔偿</w:t>
      </w:r>
    </w:p>
    <w:p w14:paraId="130637B8">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（2）发包人提供的生产工艺技术或建筑设计文件未能通过试运行考核的赔偿</w:t>
      </w:r>
    </w:p>
    <w:p w14:paraId="796F5C92">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其中，承包人应承担相关责任的赔偿金额（或赔偿公式）分别为：不合格部分，承包人应当在接到通知之日起无条件返工修复，承包人未在指定期限返修或拒绝返工修复的，发包人有权指定第三方进行返工修复，返修费用由发包人与第三方协商确定，并由发包人直接从承包人工程款中扣除，另外，承包人还应当承担合同金额2%的违约金。</w:t>
      </w:r>
    </w:p>
    <w:p w14:paraId="7666CDC0">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（3）在以下方式中选择其一，以以下方式作为颁发竣工后试验及考核验收证书的约定。</w:t>
      </w:r>
    </w:p>
    <w:p w14:paraId="520883D6">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 按工程颁发竣工后试验及考核验收证书</w:t>
      </w:r>
    </w:p>
    <w:p w14:paraId="75FF0861">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 按单项工程和工程颁发竣工后试验及考核验收证书</w:t>
      </w:r>
    </w:p>
    <w:p w14:paraId="040C9BA2">
      <w:pPr>
        <w:keepNext w:val="0"/>
        <w:keepLines w:val="0"/>
        <w:widowControl/>
        <w:numPr>
          <w:ilvl w:val="0"/>
          <w:numId w:val="0"/>
        </w:numPr>
        <w:tabs>
          <w:tab w:val="left" w:pos="993"/>
          <w:tab w:val="left" w:pos="1276"/>
        </w:tabs>
        <w:wordWrap/>
        <w:topLinePunct w:val="0"/>
        <w:adjustRightInd w:val="0"/>
        <w:snapToGrid w:val="0"/>
        <w:spacing w:before="0" w:beforeLines="0" w:after="156" w:afterLines="50" w:line="360" w:lineRule="auto"/>
        <w:ind w:left="422"/>
        <w:jc w:val="both"/>
        <w:outlineLvl w:val="2"/>
        <w:rPr>
          <w:rFonts w:ascii="Times New Roman" w:hAnsi="Times New Roman" w:eastAsia="宋体" w:cs="Times New Roman"/>
          <w:b w:val="0"/>
          <w:bCs/>
          <w:color w:val="auto"/>
          <w:kern w:val="0"/>
          <w:sz w:val="22"/>
          <w:szCs w:val="21"/>
          <w:lang w:val="en-US" w:eastAsia="zh-CN" w:bidi="ar-SA"/>
        </w:rPr>
      </w:pPr>
      <w:bookmarkStart w:id="2206" w:name="_Toc85491410"/>
      <w:bookmarkStart w:id="2207" w:name="_Toc88313225"/>
      <w:bookmarkStart w:id="2208" w:name="_Toc85235545"/>
      <w:bookmarkStart w:id="2209" w:name="_Toc12092"/>
      <w:bookmarkStart w:id="2210" w:name="_Toc13676"/>
      <w:bookmarkStart w:id="2211" w:name="_Toc87279536"/>
      <w:bookmarkStart w:id="2212" w:name="_Toc88761047"/>
      <w:bookmarkStart w:id="2213" w:name="_Toc87282344"/>
      <w:bookmarkStart w:id="2214" w:name="_Toc88442013"/>
      <w:r>
        <w:rPr>
          <w:rFonts w:hint="eastAsia" w:ascii="Times New Roman" w:hAnsi="Times New Roman" w:eastAsia="宋体" w:cs="Times New Roman"/>
          <w:b w:val="0"/>
          <w:bCs/>
          <w:color w:val="auto"/>
          <w:kern w:val="0"/>
          <w:sz w:val="22"/>
          <w:szCs w:val="21"/>
          <w:lang w:val="en-US" w:eastAsia="zh-CN" w:bidi="ar-SA"/>
        </w:rPr>
        <w:t>第13 条变更与调整</w:t>
      </w:r>
      <w:bookmarkEnd w:id="2206"/>
      <w:bookmarkEnd w:id="2207"/>
      <w:bookmarkEnd w:id="2208"/>
      <w:bookmarkEnd w:id="2209"/>
      <w:bookmarkEnd w:id="2210"/>
      <w:bookmarkEnd w:id="2211"/>
      <w:bookmarkEnd w:id="2212"/>
      <w:bookmarkEnd w:id="2213"/>
      <w:bookmarkEnd w:id="2214"/>
    </w:p>
    <w:p w14:paraId="53428072">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13.2 承包人的合理化建议</w:t>
      </w:r>
    </w:p>
    <w:p w14:paraId="277965C0">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13.2.2 工程师应在收到承包人提交的合理化建议后7 日内审查完毕并报送发包人，发现其中存在技术上的缺陷，应通知承包人修改。发包人应在收到工程师报送的合理化建议后7 日内审批完毕。合理化建议经发包人批准的，工程师应及时发出变更指示，由此引起的合同价格调整按照第14 条相关条款执行。发包人不同意变更的，工程师应书面通知承包人</w:t>
      </w:r>
    </w:p>
    <w:p w14:paraId="6ED05D7C">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承包人在施工中提出的合理化建议涉及到对已确认设计图纸或施工组织设计的更改及对材料、设备的换用，须经监理工程师审核后，报发包人批准后以设计变更单的形式通知承包人实施。变更程序按照发包人具体规定执行。否则不作为工程设计变更对待。任何变更的提出都应当依据合同或国家有关规范和标准提出。任何变更都必须取得发包人和监理的确认。</w:t>
      </w:r>
    </w:p>
    <w:p w14:paraId="7B4D54C4">
      <w:pPr>
        <w:spacing w:line="360" w:lineRule="auto"/>
        <w:ind w:firstLine="420" w:firstLineChars="200"/>
        <w:rPr>
          <w:rFonts w:ascii="宋体" w:hAnsi="宋体" w:eastAsia="宋体" w:cs="宋体"/>
          <w:color w:val="auto"/>
          <w:szCs w:val="22"/>
          <w:u w:val="single"/>
        </w:rPr>
      </w:pPr>
      <w:r>
        <w:rPr>
          <w:rFonts w:hint="eastAsia" w:ascii="宋体" w:hAnsi="宋体" w:eastAsia="宋体" w:cs="宋体"/>
          <w:color w:val="auto"/>
          <w:szCs w:val="22"/>
          <w:u w:val="single"/>
        </w:rPr>
        <w:t>因承包人自行设计的文件中出现的错碰漏导致出现的设计变更、签证，增加费用的由承包人承担。</w:t>
      </w:r>
    </w:p>
    <w:p w14:paraId="1579B778">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 xml:space="preserve">13.2.3 承包人提出的合理化变更建议的利益分享约定： </w:t>
      </w:r>
      <w:r>
        <w:rPr>
          <w:rFonts w:hint="eastAsia" w:ascii="宋体" w:hAnsi="宋体" w:eastAsia="宋体" w:cs="宋体"/>
          <w:color w:val="auto"/>
          <w:szCs w:val="22"/>
          <w:u w:val="single"/>
        </w:rPr>
        <w:t>无</w:t>
      </w:r>
      <w:r>
        <w:rPr>
          <w:rFonts w:hint="eastAsia" w:ascii="宋体" w:hAnsi="宋体" w:eastAsia="宋体" w:cs="宋体"/>
          <w:color w:val="auto"/>
          <w:szCs w:val="22"/>
        </w:rPr>
        <w:t>。</w:t>
      </w:r>
    </w:p>
    <w:p w14:paraId="574DE8F6">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13.3 变更程序</w:t>
      </w:r>
    </w:p>
    <w:p w14:paraId="44A63A8E">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13.3.1 发包人提出变更</w:t>
      </w:r>
    </w:p>
    <w:p w14:paraId="4322D59D">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本工程为工程总承包EPC项目，经审定的施工图设计图纸范围以外,由于规划调整导致的项目规模、功能、范围等引起的变更为发包人应承担的变更。经建设单位同意审批后方可进行设计变更。</w:t>
      </w:r>
    </w:p>
    <w:p w14:paraId="436BFC80">
      <w:pPr>
        <w:spacing w:line="360" w:lineRule="auto"/>
        <w:ind w:firstLine="420" w:firstLineChars="200"/>
        <w:rPr>
          <w:rFonts w:ascii="宋体" w:hAnsi="宋体" w:eastAsia="宋体" w:cs="宋体"/>
          <w:color w:val="auto"/>
          <w:szCs w:val="22"/>
        </w:rPr>
      </w:pPr>
      <w:r>
        <w:rPr>
          <w:rFonts w:ascii="宋体" w:hAnsi="宋体" w:eastAsia="宋体" w:cs="宋体"/>
          <w:color w:val="auto"/>
          <w:szCs w:val="22"/>
        </w:rPr>
        <w:t>变更、签证合同价款按下列方法确定：</w:t>
      </w:r>
      <w:r>
        <w:rPr>
          <w:rFonts w:hint="eastAsia" w:ascii="宋体" w:hAnsi="宋体" w:eastAsia="宋体" w:cs="宋体"/>
          <w:color w:val="auto"/>
          <w:szCs w:val="22"/>
        </w:rPr>
        <w:t>按照合同专用条款第13.9</w:t>
      </w:r>
      <w:r>
        <w:rPr>
          <w:rFonts w:ascii="宋体" w:hAnsi="宋体" w:eastAsia="宋体" w:cs="宋体"/>
          <w:color w:val="auto"/>
          <w:szCs w:val="22"/>
        </w:rPr>
        <w:t>条“综合单价确认”部分的约定执行，涉及措施费的部分参照合同专用条款第</w:t>
      </w:r>
      <w:r>
        <w:rPr>
          <w:rFonts w:hint="eastAsia" w:ascii="宋体" w:hAnsi="宋体" w:eastAsia="宋体" w:cs="宋体"/>
          <w:color w:val="auto"/>
          <w:szCs w:val="22"/>
        </w:rPr>
        <w:t>13.9</w:t>
      </w:r>
      <w:r>
        <w:rPr>
          <w:rFonts w:ascii="宋体" w:hAnsi="宋体" w:eastAsia="宋体" w:cs="宋体"/>
          <w:color w:val="auto"/>
          <w:szCs w:val="22"/>
        </w:rPr>
        <w:t>条“措施项目费调整”部分的约定执行。</w:t>
      </w:r>
    </w:p>
    <w:p w14:paraId="37149EFD">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13.3.3 变更估价</w:t>
      </w:r>
    </w:p>
    <w:p w14:paraId="4BE85BD9">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13.3.3.1 变更估价原则</w:t>
      </w:r>
    </w:p>
    <w:p w14:paraId="24F7B3D2">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关于变更估价原则的约定：</w:t>
      </w:r>
      <w:r>
        <w:rPr>
          <w:rFonts w:hint="eastAsia" w:ascii="宋体" w:hAnsi="宋体" w:eastAsia="宋体" w:cs="宋体"/>
          <w:color w:val="auto"/>
          <w:szCs w:val="22"/>
          <w:u w:val="single"/>
        </w:rPr>
        <w:t>由于发包人原因导致变更的，变更价款按施工图预算编制原则进行编制</w:t>
      </w:r>
      <w:r>
        <w:rPr>
          <w:rFonts w:hint="eastAsia" w:ascii="宋体" w:hAnsi="宋体" w:eastAsia="宋体" w:cs="宋体"/>
          <w:color w:val="auto"/>
          <w:szCs w:val="22"/>
        </w:rPr>
        <w:t>。</w:t>
      </w:r>
    </w:p>
    <w:p w14:paraId="59EDDFA9">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13.4 暂估价</w:t>
      </w:r>
    </w:p>
    <w:p w14:paraId="37E17105">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暂估价材料和工程设备的明细</w:t>
      </w:r>
      <w:r>
        <w:rPr>
          <w:rFonts w:hint="eastAsia" w:ascii="宋体" w:hAnsi="宋体" w:eastAsia="宋体" w:cs="宋体"/>
          <w:color w:val="auto"/>
          <w:szCs w:val="22"/>
          <w:u w:val="single"/>
        </w:rPr>
        <w:t xml:space="preserve"> / </w:t>
      </w:r>
      <w:r>
        <w:rPr>
          <w:rFonts w:hint="eastAsia" w:ascii="宋体" w:hAnsi="宋体" w:eastAsia="宋体" w:cs="宋体"/>
          <w:color w:val="auto"/>
          <w:szCs w:val="22"/>
        </w:rPr>
        <w:t>。</w:t>
      </w:r>
    </w:p>
    <w:p w14:paraId="6ACB5973">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13.5 暂列金额</w:t>
      </w:r>
    </w:p>
    <w:p w14:paraId="738BD8AA">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其他关于暂列金额使用的约定：暂列金额是发包人暂定并包括在合同中的一笔款项，是因应建设过程中诸多不确定性因素等这类不可避免的价格调整而设立，即便是总价包干合同，也不因列入合同价格而视为承包人所有。本工程暂列金额为：人民币</w:t>
      </w:r>
      <w:r>
        <w:rPr>
          <w:rFonts w:hint="eastAsia" w:ascii="宋体" w:hAnsi="宋体" w:eastAsia="宋体" w:cs="宋体"/>
          <w:color w:val="auto"/>
          <w:szCs w:val="22"/>
          <w:u w:val="single"/>
          <w:lang w:val="en-US" w:eastAsia="zh-CN"/>
        </w:rPr>
        <w:t>27.25</w:t>
      </w:r>
      <w:r>
        <w:rPr>
          <w:rFonts w:hint="eastAsia" w:ascii="宋体" w:hAnsi="宋体" w:eastAsia="宋体" w:cs="宋体"/>
          <w:color w:val="auto"/>
          <w:szCs w:val="22"/>
        </w:rPr>
        <w:t>万元。承包人</w:t>
      </w:r>
      <w:r>
        <w:rPr>
          <w:rFonts w:hint="eastAsia" w:ascii="宋体" w:hAnsi="宋体" w:eastAsia="宋体" w:cs="宋体"/>
          <w:color w:val="auto"/>
          <w:szCs w:val="22"/>
          <w:lang w:eastAsia="zh-CN"/>
        </w:rPr>
        <w:t>磋商报价</w:t>
      </w:r>
      <w:r>
        <w:rPr>
          <w:rFonts w:hint="eastAsia" w:ascii="宋体" w:hAnsi="宋体" w:eastAsia="宋体" w:cs="宋体"/>
          <w:color w:val="auto"/>
          <w:szCs w:val="22"/>
        </w:rPr>
        <w:t>时按发包人给定的数值计入，工程结算时按实调整，剩余部分仍归发包人所有。暂列金额不计入工程款付款的基数。</w:t>
      </w:r>
    </w:p>
    <w:p w14:paraId="3BCCBC83">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13.8 市场价格波动引起的调整</w:t>
      </w:r>
    </w:p>
    <w:p w14:paraId="5C5DBA30">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13.8.2 关于是否采用《价格指数权重表》的约定：</w:t>
      </w:r>
      <w:r>
        <w:rPr>
          <w:rFonts w:hint="eastAsia" w:ascii="宋体" w:hAnsi="宋体" w:eastAsia="宋体" w:cs="宋体"/>
          <w:color w:val="auto"/>
          <w:szCs w:val="22"/>
          <w:u w:val="single"/>
        </w:rPr>
        <w:t xml:space="preserve"> 不采用。</w:t>
      </w:r>
    </w:p>
    <w:p w14:paraId="38FFCEF5">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13.8.3 关于采用其他方式调整合同价款的约定：</w:t>
      </w:r>
    </w:p>
    <w:p w14:paraId="61B030EA">
      <w:pPr>
        <w:spacing w:line="360" w:lineRule="auto"/>
        <w:ind w:firstLine="420" w:firstLineChars="200"/>
        <w:rPr>
          <w:rFonts w:hint="eastAsia" w:ascii="宋体" w:hAnsi="宋体" w:eastAsia="宋体" w:cs="宋体"/>
          <w:color w:val="auto"/>
          <w:szCs w:val="22"/>
          <w:u w:val="single"/>
        </w:rPr>
      </w:pPr>
      <w:r>
        <w:rPr>
          <w:rFonts w:hint="eastAsia" w:ascii="宋体" w:hAnsi="宋体" w:eastAsia="宋体" w:cs="宋体"/>
          <w:color w:val="auto"/>
          <w:szCs w:val="22"/>
          <w:u w:val="single"/>
        </w:rPr>
        <w:t>本合同为综合单价包干合同。</w:t>
      </w:r>
    </w:p>
    <w:p w14:paraId="362E9207">
      <w:pPr>
        <w:spacing w:line="360" w:lineRule="auto"/>
        <w:ind w:firstLine="420" w:firstLineChars="200"/>
        <w:rPr>
          <w:rFonts w:hint="eastAsia" w:ascii="宋体" w:hAnsi="宋体" w:eastAsia="宋体" w:cs="宋体"/>
          <w:color w:val="auto"/>
          <w:szCs w:val="22"/>
          <w:u w:val="single"/>
        </w:rPr>
      </w:pPr>
      <w:r>
        <w:rPr>
          <w:rFonts w:hint="eastAsia" w:ascii="宋体" w:hAnsi="宋体" w:eastAsia="宋体" w:cs="宋体"/>
          <w:color w:val="auto"/>
          <w:szCs w:val="22"/>
          <w:u w:val="single"/>
        </w:rPr>
        <w:t>（1）合同工程量为暂定工程量，结算时依据竣工图按实计算调整工程量；发包人有权对分部分项工程量清单综合单价按如下原则调整，调整后的单价包干，进度付款和结算按调整后的单价执行。</w:t>
      </w:r>
    </w:p>
    <w:p w14:paraId="0B5E2618">
      <w:pPr>
        <w:spacing w:line="360" w:lineRule="auto"/>
        <w:ind w:firstLine="420" w:firstLineChars="200"/>
        <w:rPr>
          <w:rFonts w:hint="eastAsia" w:ascii="宋体" w:hAnsi="宋体" w:eastAsia="宋体" w:cs="宋体"/>
          <w:color w:val="auto"/>
          <w:szCs w:val="22"/>
          <w:u w:val="single"/>
        </w:rPr>
      </w:pPr>
      <w:r>
        <w:rPr>
          <w:rFonts w:hint="eastAsia" w:ascii="宋体" w:hAnsi="宋体" w:eastAsia="宋体" w:cs="宋体"/>
          <w:color w:val="auto"/>
          <w:szCs w:val="22"/>
          <w:u w:val="single"/>
        </w:rPr>
        <w:t>若相同清单项出现不同综合单价，则以综合单价低的为准并调整其合价。</w:t>
      </w:r>
    </w:p>
    <w:p w14:paraId="559E117D">
      <w:pPr>
        <w:spacing w:line="360" w:lineRule="auto"/>
        <w:ind w:firstLine="420" w:firstLineChars="200"/>
        <w:rPr>
          <w:rFonts w:hint="eastAsia" w:ascii="宋体" w:hAnsi="宋体" w:eastAsia="宋体" w:cs="宋体"/>
          <w:color w:val="auto"/>
          <w:szCs w:val="22"/>
          <w:u w:val="single"/>
        </w:rPr>
      </w:pPr>
      <w:r>
        <w:rPr>
          <w:rFonts w:hint="eastAsia" w:ascii="宋体" w:hAnsi="宋体" w:eastAsia="宋体" w:cs="宋体"/>
          <w:color w:val="auto"/>
          <w:szCs w:val="22"/>
          <w:u w:val="single"/>
        </w:rPr>
        <w:t>施工图预算中已有综合单价，结算时按经发包人、监理方及承包人共同确认的实际工程量乘以固定综合单价并执行下浮率进行调整。</w:t>
      </w:r>
    </w:p>
    <w:p w14:paraId="5D48A187">
      <w:pPr>
        <w:spacing w:line="360" w:lineRule="auto"/>
        <w:ind w:firstLine="420" w:firstLineChars="200"/>
        <w:rPr>
          <w:rFonts w:hint="eastAsia" w:ascii="宋体" w:hAnsi="宋体" w:eastAsia="宋体" w:cs="宋体"/>
          <w:color w:val="auto"/>
          <w:szCs w:val="22"/>
          <w:u w:val="single"/>
        </w:rPr>
      </w:pPr>
      <w:r>
        <w:rPr>
          <w:rFonts w:hint="eastAsia" w:ascii="宋体" w:hAnsi="宋体" w:eastAsia="宋体" w:cs="宋体"/>
          <w:color w:val="auto"/>
          <w:szCs w:val="22"/>
          <w:u w:val="single"/>
        </w:rPr>
        <w:t>施工图预算有新增工程内容，结算时按照约定组价原则重新组价，新增设备认质认价。</w:t>
      </w:r>
    </w:p>
    <w:p w14:paraId="7CB3E538">
      <w:pPr>
        <w:spacing w:line="360" w:lineRule="auto"/>
        <w:ind w:firstLine="420" w:firstLineChars="200"/>
        <w:rPr>
          <w:rFonts w:hint="eastAsia" w:ascii="宋体" w:hAnsi="宋体" w:eastAsia="宋体" w:cs="宋体"/>
          <w:color w:val="auto"/>
          <w:szCs w:val="22"/>
          <w:u w:val="single"/>
        </w:rPr>
      </w:pPr>
      <w:r>
        <w:rPr>
          <w:rFonts w:hint="eastAsia" w:ascii="宋体" w:hAnsi="宋体" w:eastAsia="宋体" w:cs="宋体"/>
          <w:color w:val="auto"/>
          <w:szCs w:val="22"/>
          <w:u w:val="single"/>
        </w:rPr>
        <w:t>工程量清单漏项或设计变更、签证引起新的工程量清单项目，施工图预算中没有类似和适用的价格，按施工图预算的原则组价，并按承包人的建筑安装工程折算费率确定结算价。</w:t>
      </w:r>
    </w:p>
    <w:p w14:paraId="322B8FE0">
      <w:pPr>
        <w:spacing w:line="360" w:lineRule="auto"/>
        <w:ind w:firstLine="420" w:firstLineChars="200"/>
        <w:rPr>
          <w:rFonts w:hint="eastAsia" w:ascii="宋体" w:hAnsi="宋体" w:eastAsia="宋体" w:cs="宋体"/>
          <w:color w:val="auto"/>
          <w:szCs w:val="22"/>
          <w:u w:val="single"/>
        </w:rPr>
      </w:pPr>
      <w:r>
        <w:rPr>
          <w:rFonts w:hint="eastAsia" w:ascii="宋体" w:hAnsi="宋体" w:eastAsia="宋体" w:cs="宋体"/>
          <w:color w:val="auto"/>
          <w:szCs w:val="22"/>
          <w:u w:val="single"/>
        </w:rPr>
        <w:t>（2）因承包人擅自变更设计发生的费用和由此导致发包人的直接损失，由承包人承担，延误的工期不予顺延。</w:t>
      </w:r>
    </w:p>
    <w:p w14:paraId="6CD4935B">
      <w:pPr>
        <w:spacing w:line="360" w:lineRule="auto"/>
        <w:ind w:firstLine="420" w:firstLineChars="200"/>
        <w:rPr>
          <w:rFonts w:hint="eastAsia" w:ascii="宋体" w:hAnsi="宋体" w:eastAsia="宋体" w:cs="宋体"/>
          <w:color w:val="auto"/>
          <w:szCs w:val="22"/>
          <w:u w:val="single"/>
        </w:rPr>
      </w:pPr>
      <w:r>
        <w:rPr>
          <w:rFonts w:hint="eastAsia" w:ascii="宋体" w:hAnsi="宋体" w:eastAsia="宋体" w:cs="宋体"/>
          <w:color w:val="auto"/>
          <w:szCs w:val="22"/>
          <w:u w:val="single"/>
        </w:rPr>
        <w:t>（</w:t>
      </w:r>
      <w:r>
        <w:rPr>
          <w:rFonts w:hint="eastAsia" w:ascii="宋体" w:hAnsi="宋体" w:eastAsia="宋体" w:cs="宋体"/>
          <w:color w:val="auto"/>
          <w:szCs w:val="22"/>
          <w:u w:val="single"/>
          <w:lang w:val="en-US" w:eastAsia="zh-CN"/>
        </w:rPr>
        <w:t>3</w:t>
      </w:r>
      <w:r>
        <w:rPr>
          <w:rFonts w:hint="eastAsia" w:ascii="宋体" w:hAnsi="宋体" w:eastAsia="宋体" w:cs="宋体"/>
          <w:color w:val="auto"/>
          <w:szCs w:val="22"/>
          <w:u w:val="single"/>
        </w:rPr>
        <w:t>）材料、土方、机械设备的二次运输或多次倒运费用已在合同价款中包含，结算时不再调整。</w:t>
      </w:r>
    </w:p>
    <w:p w14:paraId="5F41F983">
      <w:pPr>
        <w:spacing w:line="360" w:lineRule="auto"/>
        <w:ind w:firstLine="420" w:firstLineChars="200"/>
        <w:rPr>
          <w:rFonts w:hint="eastAsia" w:ascii="宋体" w:hAnsi="宋体" w:eastAsia="宋体" w:cs="宋体"/>
          <w:color w:val="auto"/>
          <w:szCs w:val="22"/>
          <w:u w:val="single"/>
        </w:rPr>
      </w:pPr>
      <w:r>
        <w:rPr>
          <w:rFonts w:hint="eastAsia" w:ascii="宋体" w:hAnsi="宋体" w:eastAsia="宋体" w:cs="宋体"/>
          <w:color w:val="auto"/>
          <w:szCs w:val="22"/>
          <w:u w:val="single"/>
        </w:rPr>
        <w:t>（</w:t>
      </w:r>
      <w:r>
        <w:rPr>
          <w:rFonts w:hint="eastAsia" w:ascii="宋体" w:hAnsi="宋体" w:eastAsia="宋体" w:cs="宋体"/>
          <w:color w:val="auto"/>
          <w:szCs w:val="22"/>
          <w:u w:val="single"/>
          <w:lang w:val="en-US" w:eastAsia="zh-CN"/>
        </w:rPr>
        <w:t>4</w:t>
      </w:r>
      <w:r>
        <w:rPr>
          <w:rFonts w:hint="eastAsia" w:ascii="宋体" w:hAnsi="宋体" w:eastAsia="宋体" w:cs="宋体"/>
          <w:color w:val="auto"/>
          <w:szCs w:val="22"/>
          <w:u w:val="single"/>
        </w:rPr>
        <w:t>）承包人采购的主要材料，承包人自行采购的材料发包人不再因市场变化和国家政策的调整予以调价。</w:t>
      </w:r>
    </w:p>
    <w:p w14:paraId="77FFF344">
      <w:pPr>
        <w:spacing w:line="360" w:lineRule="auto"/>
        <w:ind w:firstLine="420" w:firstLineChars="200"/>
        <w:rPr>
          <w:rFonts w:hint="eastAsia" w:ascii="宋体" w:hAnsi="宋体" w:eastAsia="宋体" w:cs="宋体"/>
          <w:color w:val="auto"/>
          <w:szCs w:val="22"/>
          <w:u w:val="single"/>
        </w:rPr>
      </w:pPr>
      <w:r>
        <w:rPr>
          <w:rFonts w:hint="eastAsia" w:ascii="宋体" w:hAnsi="宋体" w:eastAsia="宋体" w:cs="宋体"/>
          <w:color w:val="auto"/>
          <w:szCs w:val="22"/>
          <w:u w:val="single"/>
        </w:rPr>
        <w:t>（</w:t>
      </w:r>
      <w:r>
        <w:rPr>
          <w:rFonts w:hint="eastAsia" w:ascii="宋体" w:hAnsi="宋体" w:eastAsia="宋体" w:cs="宋体"/>
          <w:color w:val="auto"/>
          <w:szCs w:val="22"/>
          <w:u w:val="single"/>
          <w:lang w:val="en-US" w:eastAsia="zh-CN"/>
        </w:rPr>
        <w:t>5</w:t>
      </w:r>
      <w:r>
        <w:rPr>
          <w:rFonts w:hint="eastAsia" w:ascii="宋体" w:hAnsi="宋体" w:eastAsia="宋体" w:cs="宋体"/>
          <w:color w:val="auto"/>
          <w:szCs w:val="22"/>
          <w:u w:val="single"/>
        </w:rPr>
        <w:t>）劳保统筹费税后扣除；七项保险结算时承包人提供交费证明，如无证明，则扣除相应费用。</w:t>
      </w:r>
    </w:p>
    <w:p w14:paraId="1A673661">
      <w:pPr>
        <w:keepNext w:val="0"/>
        <w:keepLines w:val="0"/>
        <w:widowControl/>
        <w:numPr>
          <w:ilvl w:val="0"/>
          <w:numId w:val="0"/>
        </w:numPr>
        <w:tabs>
          <w:tab w:val="left" w:pos="993"/>
          <w:tab w:val="left" w:pos="1276"/>
        </w:tabs>
        <w:wordWrap/>
        <w:topLinePunct w:val="0"/>
        <w:adjustRightInd w:val="0"/>
        <w:snapToGrid w:val="0"/>
        <w:spacing w:before="0" w:beforeLines="0" w:after="156" w:afterLines="50" w:line="360" w:lineRule="auto"/>
        <w:ind w:left="422"/>
        <w:jc w:val="both"/>
        <w:outlineLvl w:val="2"/>
        <w:rPr>
          <w:rFonts w:ascii="Times New Roman" w:hAnsi="Times New Roman" w:eastAsia="宋体" w:cs="Times New Roman"/>
          <w:b w:val="0"/>
          <w:bCs/>
          <w:color w:val="auto"/>
          <w:kern w:val="0"/>
          <w:sz w:val="22"/>
          <w:szCs w:val="21"/>
          <w:lang w:val="en-US" w:eastAsia="zh-CN" w:bidi="ar-SA"/>
        </w:rPr>
      </w:pPr>
      <w:bookmarkStart w:id="2215" w:name="_Toc88761048"/>
      <w:bookmarkStart w:id="2216" w:name="_Toc25"/>
      <w:bookmarkStart w:id="2217" w:name="_Toc5603"/>
      <w:bookmarkStart w:id="2218" w:name="_Toc88442014"/>
      <w:r>
        <w:rPr>
          <w:rFonts w:hint="eastAsia" w:ascii="Times New Roman" w:hAnsi="Times New Roman" w:eastAsia="宋体" w:cs="Times New Roman"/>
          <w:b w:val="0"/>
          <w:bCs/>
          <w:color w:val="auto"/>
          <w:kern w:val="0"/>
          <w:sz w:val="22"/>
          <w:szCs w:val="21"/>
          <w:lang w:val="en-US" w:eastAsia="zh-CN" w:bidi="ar-SA"/>
        </w:rPr>
        <w:t>第14 条合同价格与支付</w:t>
      </w:r>
      <w:bookmarkEnd w:id="2215"/>
      <w:bookmarkEnd w:id="2216"/>
      <w:bookmarkEnd w:id="2217"/>
      <w:bookmarkEnd w:id="2218"/>
    </w:p>
    <w:p w14:paraId="702483EB">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14.1 合同价格形式</w:t>
      </w:r>
    </w:p>
    <w:p w14:paraId="03C0BC28">
      <w:pPr>
        <w:adjustRightInd w:val="0"/>
        <w:snapToGrid w:val="0"/>
        <w:spacing w:line="360" w:lineRule="auto"/>
        <w:ind w:firstLine="420" w:firstLineChars="200"/>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14.1.1合同价款（合同签约价）：人民币（大写）：</w:t>
      </w:r>
      <w:r>
        <w:rPr>
          <w:rFonts w:hint="eastAsia" w:ascii="Times New Roman" w:hAnsi="Times New Roman" w:eastAsia="宋体" w:cs="Times New Roman"/>
          <w:b/>
          <w:bCs/>
          <w:color w:val="auto"/>
          <w:szCs w:val="21"/>
          <w:u w:val="single"/>
        </w:rPr>
        <w:t xml:space="preserve">         </w:t>
      </w:r>
      <w:r>
        <w:rPr>
          <w:rFonts w:hint="eastAsia" w:ascii="Times New Roman" w:hAnsi="Times New Roman" w:eastAsia="宋体" w:cs="Times New Roman"/>
          <w:color w:val="auto"/>
          <w:szCs w:val="21"/>
        </w:rPr>
        <w:t>元（小写金额</w:t>
      </w:r>
      <w:r>
        <w:rPr>
          <w:rFonts w:hint="eastAsia" w:ascii="Times New Roman" w:hAnsi="Times New Roman" w:eastAsia="宋体" w:cs="Times New Roman"/>
          <w:color w:val="auto"/>
          <w:szCs w:val="21"/>
          <w:u w:val="single"/>
        </w:rPr>
        <w:t xml:space="preserve">：          </w:t>
      </w:r>
      <w:r>
        <w:rPr>
          <w:rFonts w:hint="eastAsia" w:ascii="Times New Roman" w:hAnsi="Times New Roman" w:eastAsia="宋体" w:cs="Times New Roman"/>
          <w:color w:val="auto"/>
          <w:szCs w:val="21"/>
        </w:rPr>
        <w:t>元）。</w:t>
      </w:r>
    </w:p>
    <w:p w14:paraId="5D449FB1">
      <w:pPr>
        <w:adjustRightInd w:val="0"/>
        <w:snapToGrid w:val="0"/>
        <w:spacing w:line="360" w:lineRule="auto"/>
        <w:ind w:firstLine="420" w:firstLineChars="200"/>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合同价款（合同签约价）=设计费+建筑安装工程费+暂列金</w:t>
      </w:r>
    </w:p>
    <w:p w14:paraId="246A8C5F">
      <w:pPr>
        <w:adjustRightInd w:val="0"/>
        <w:snapToGrid w:val="0"/>
        <w:spacing w:line="360" w:lineRule="auto"/>
        <w:ind w:firstLine="420" w:firstLineChars="200"/>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14.1.1.1</w:t>
      </w:r>
      <w:r>
        <w:rPr>
          <w:rFonts w:hint="eastAsia" w:ascii="Times New Roman" w:hAnsi="Times New Roman" w:eastAsia="宋体" w:cs="Times New Roman"/>
          <w:b/>
          <w:color w:val="auto"/>
          <w:szCs w:val="21"/>
        </w:rPr>
        <w:t>设计费：</w:t>
      </w:r>
      <w:r>
        <w:rPr>
          <w:rFonts w:hint="eastAsia" w:ascii="Times New Roman" w:hAnsi="Times New Roman" w:eastAsia="宋体" w:cs="Times New Roman"/>
          <w:color w:val="auto"/>
          <w:szCs w:val="21"/>
        </w:rPr>
        <w:t>人民币（大写）：</w:t>
      </w:r>
      <w:r>
        <w:rPr>
          <w:rFonts w:hint="eastAsia" w:ascii="Times New Roman" w:hAnsi="Times New Roman" w:eastAsia="宋体" w:cs="Times New Roman"/>
          <w:b/>
          <w:bCs/>
          <w:color w:val="auto"/>
          <w:szCs w:val="21"/>
          <w:u w:val="single"/>
        </w:rPr>
        <w:t xml:space="preserve">         </w:t>
      </w:r>
      <w:r>
        <w:rPr>
          <w:rFonts w:hint="eastAsia" w:ascii="Times New Roman" w:hAnsi="Times New Roman" w:eastAsia="宋体" w:cs="Times New Roman"/>
          <w:color w:val="auto"/>
          <w:szCs w:val="21"/>
        </w:rPr>
        <w:t>元（小写金额</w:t>
      </w:r>
      <w:r>
        <w:rPr>
          <w:rFonts w:hint="eastAsia" w:ascii="Times New Roman" w:hAnsi="Times New Roman" w:eastAsia="宋体" w:cs="Times New Roman"/>
          <w:color w:val="auto"/>
          <w:szCs w:val="21"/>
          <w:u w:val="single"/>
        </w:rPr>
        <w:t xml:space="preserve">：          </w:t>
      </w:r>
      <w:r>
        <w:rPr>
          <w:rFonts w:hint="eastAsia" w:ascii="Times New Roman" w:hAnsi="Times New Roman" w:eastAsia="宋体" w:cs="Times New Roman"/>
          <w:color w:val="auto"/>
          <w:szCs w:val="21"/>
        </w:rPr>
        <w:t>元）。</w:t>
      </w:r>
    </w:p>
    <w:p w14:paraId="6E5F98D1">
      <w:pPr>
        <w:adjustRightInd w:val="0"/>
        <w:snapToGrid w:val="0"/>
        <w:spacing w:line="360" w:lineRule="auto"/>
        <w:ind w:firstLine="420" w:firstLineChars="200"/>
        <w:rPr>
          <w:rFonts w:hint="eastAsia" w:ascii="Times New Roman" w:hAnsi="Times New Roman" w:eastAsia="宋体" w:cs="Times New Roman"/>
          <w:b/>
          <w:color w:val="auto"/>
          <w:szCs w:val="21"/>
        </w:rPr>
      </w:pPr>
      <w:r>
        <w:rPr>
          <w:rFonts w:hint="eastAsia" w:ascii="Times New Roman" w:hAnsi="Times New Roman" w:eastAsia="宋体" w:cs="Times New Roman"/>
          <w:color w:val="auto"/>
          <w:szCs w:val="21"/>
        </w:rPr>
        <w:t>14.1.1.2</w:t>
      </w:r>
      <w:r>
        <w:rPr>
          <w:rFonts w:hint="eastAsia" w:ascii="Times New Roman" w:hAnsi="Times New Roman" w:eastAsia="宋体" w:cs="Times New Roman"/>
          <w:b/>
          <w:color w:val="auto"/>
          <w:szCs w:val="21"/>
        </w:rPr>
        <w:t>建筑安装工程费：</w:t>
      </w:r>
    </w:p>
    <w:p w14:paraId="1B547732">
      <w:pPr>
        <w:adjustRightInd w:val="0"/>
        <w:snapToGrid w:val="0"/>
        <w:spacing w:line="360" w:lineRule="auto"/>
        <w:ind w:firstLine="420" w:firstLineChars="200"/>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14.1.1.2.</w:t>
      </w:r>
      <w:r>
        <w:rPr>
          <w:rFonts w:hint="eastAsia" w:ascii="Times New Roman" w:hAnsi="Times New Roman" w:eastAsia="宋体" w:cs="Times New Roman"/>
          <w:color w:val="auto"/>
          <w:szCs w:val="21"/>
          <w:lang w:val="en-US" w:eastAsia="zh-CN"/>
        </w:rPr>
        <w:t>1</w:t>
      </w:r>
      <w:r>
        <w:rPr>
          <w:rFonts w:hint="eastAsia" w:ascii="Times New Roman" w:hAnsi="Times New Roman" w:eastAsia="宋体" w:cs="Times New Roman"/>
          <w:b/>
          <w:bCs/>
          <w:color w:val="auto"/>
          <w:szCs w:val="21"/>
        </w:rPr>
        <w:t>建筑安装工程费费率为：</w:t>
      </w:r>
      <w:r>
        <w:rPr>
          <w:rFonts w:hint="eastAsia" w:ascii="Times New Roman" w:hAnsi="Times New Roman" w:eastAsia="宋体" w:cs="Times New Roman"/>
          <w:b/>
          <w:bCs/>
          <w:color w:val="auto"/>
          <w:szCs w:val="21"/>
          <w:u w:val="single"/>
        </w:rPr>
        <w:t xml:space="preserve">      %</w:t>
      </w:r>
      <w:r>
        <w:rPr>
          <w:rFonts w:hint="eastAsia" w:ascii="Times New Roman" w:hAnsi="Times New Roman" w:eastAsia="宋体" w:cs="Times New Roman"/>
          <w:color w:val="auto"/>
          <w:szCs w:val="21"/>
        </w:rPr>
        <w:t>，</w:t>
      </w:r>
      <w:r>
        <w:rPr>
          <w:rFonts w:hint="eastAsia" w:ascii="Times New Roman" w:hAnsi="Times New Roman" w:eastAsia="宋体" w:cs="Times New Roman"/>
          <w:b/>
          <w:bCs/>
          <w:color w:val="auto"/>
          <w:szCs w:val="21"/>
        </w:rPr>
        <w:t>建筑安装工程费费率=（磋商总报价中的建筑安装工程费/最高限价中的建筑安装工程费限价）×100%</w:t>
      </w:r>
      <w:r>
        <w:rPr>
          <w:rFonts w:hint="eastAsia" w:ascii="Times New Roman" w:hAnsi="Times New Roman" w:eastAsia="宋体" w:cs="Times New Roman"/>
          <w:color w:val="auto"/>
          <w:szCs w:val="21"/>
        </w:rPr>
        <w:t>。</w:t>
      </w:r>
    </w:p>
    <w:p w14:paraId="726E8D47">
      <w:pPr>
        <w:adjustRightInd w:val="0"/>
        <w:snapToGrid w:val="0"/>
        <w:spacing w:line="360" w:lineRule="auto"/>
        <w:ind w:left="420"/>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14.1.1.2.</w:t>
      </w:r>
      <w:r>
        <w:rPr>
          <w:rFonts w:hint="eastAsia" w:ascii="Times New Roman" w:hAnsi="Times New Roman" w:eastAsia="宋体" w:cs="Times New Roman"/>
          <w:color w:val="auto"/>
          <w:szCs w:val="21"/>
          <w:lang w:val="en-US" w:eastAsia="zh-CN"/>
        </w:rPr>
        <w:t>2</w:t>
      </w:r>
      <w:r>
        <w:rPr>
          <w:rFonts w:hint="eastAsia" w:ascii="Times New Roman" w:hAnsi="Times New Roman" w:eastAsia="宋体" w:cs="Times New Roman"/>
          <w:b/>
          <w:bCs/>
          <w:color w:val="auto"/>
          <w:szCs w:val="21"/>
        </w:rPr>
        <w:t>建筑安装工程费：</w:t>
      </w:r>
      <w:r>
        <w:rPr>
          <w:rFonts w:hint="eastAsia" w:ascii="Times New Roman" w:hAnsi="Times New Roman" w:eastAsia="宋体" w:cs="Times New Roman"/>
          <w:color w:val="auto"/>
          <w:szCs w:val="21"/>
        </w:rPr>
        <w:t>人民币（大写）：</w:t>
      </w:r>
      <w:r>
        <w:rPr>
          <w:rFonts w:hint="eastAsia" w:ascii="Times New Roman" w:hAnsi="Times New Roman" w:eastAsia="宋体" w:cs="Times New Roman"/>
          <w:color w:val="auto"/>
          <w:szCs w:val="21"/>
          <w:u w:val="single"/>
        </w:rPr>
        <w:t xml:space="preserve">        </w:t>
      </w:r>
      <w:r>
        <w:rPr>
          <w:rFonts w:hint="eastAsia" w:ascii="Times New Roman" w:hAnsi="Times New Roman" w:eastAsia="宋体" w:cs="Times New Roman"/>
          <w:color w:val="auto"/>
          <w:szCs w:val="21"/>
        </w:rPr>
        <w:t>元（小写金额</w:t>
      </w:r>
      <w:r>
        <w:rPr>
          <w:rFonts w:hint="eastAsia" w:ascii="Times New Roman" w:hAnsi="Times New Roman" w:eastAsia="宋体" w:cs="Times New Roman"/>
          <w:color w:val="auto"/>
          <w:szCs w:val="21"/>
          <w:u w:val="single"/>
        </w:rPr>
        <w:t xml:space="preserve">：      </w:t>
      </w:r>
      <w:r>
        <w:rPr>
          <w:rFonts w:hint="eastAsia" w:ascii="Times New Roman" w:hAnsi="Times New Roman" w:eastAsia="宋体" w:cs="Times New Roman"/>
          <w:color w:val="auto"/>
          <w:szCs w:val="21"/>
        </w:rPr>
        <w:t>元）。</w:t>
      </w:r>
    </w:p>
    <w:p w14:paraId="0B7EE8B8">
      <w:pPr>
        <w:spacing w:line="360" w:lineRule="auto"/>
        <w:ind w:firstLine="420" w:firstLineChars="200"/>
        <w:jc w:val="left"/>
        <w:rPr>
          <w:rFonts w:hint="eastAsia" w:ascii="宋体" w:hAnsi="宋体" w:eastAsia="宋体" w:cs="Times New Roman"/>
          <w:color w:val="auto"/>
          <w:szCs w:val="21"/>
        </w:rPr>
      </w:pPr>
      <w:r>
        <w:rPr>
          <w:rFonts w:hint="eastAsia" w:ascii="宋体" w:hAnsi="宋体" w:eastAsia="宋体" w:cs="Times New Roman"/>
          <w:color w:val="auto"/>
          <w:szCs w:val="21"/>
        </w:rPr>
        <w:t>建筑安装工程费合同价的计算：</w:t>
      </w:r>
    </w:p>
    <w:p w14:paraId="4316B569">
      <w:pPr>
        <w:spacing w:line="360" w:lineRule="auto"/>
        <w:ind w:firstLine="420" w:firstLineChars="200"/>
        <w:rPr>
          <w:rFonts w:hint="eastAsia" w:ascii="宋体" w:hAnsi="宋体" w:eastAsia="宋体" w:cs="Times New Roman"/>
          <w:b w:val="0"/>
          <w:bCs w:val="0"/>
          <w:color w:val="auto"/>
          <w:szCs w:val="21"/>
        </w:rPr>
      </w:pPr>
      <w:r>
        <w:rPr>
          <w:rFonts w:hint="eastAsia" w:ascii="宋体" w:hAnsi="宋体" w:eastAsia="宋体" w:cs="Times New Roman"/>
          <w:color w:val="auto"/>
          <w:szCs w:val="21"/>
        </w:rPr>
        <w:t>建筑安装工程费最终以</w:t>
      </w:r>
      <w:r>
        <w:rPr>
          <w:rFonts w:hint="eastAsia" w:ascii="宋体" w:hAnsi="宋体" w:eastAsia="宋体" w:cs="Times New Roman"/>
          <w:color w:val="auto"/>
          <w:u w:val="single"/>
        </w:rPr>
        <w:t>经审定的施工图编制的施工图预算（经过</w:t>
      </w:r>
      <w:r>
        <w:rPr>
          <w:rFonts w:hint="eastAsia" w:ascii="宋体" w:hAnsi="宋体" w:eastAsia="宋体" w:cs="Times New Roman"/>
          <w:color w:val="auto"/>
          <w:u w:val="single"/>
          <w:lang w:eastAsia="zh-CN"/>
        </w:rPr>
        <w:t>采购人</w:t>
      </w:r>
      <w:r>
        <w:rPr>
          <w:rFonts w:hint="eastAsia" w:ascii="宋体" w:hAnsi="宋体" w:eastAsia="宋体" w:cs="Times New Roman"/>
          <w:color w:val="auto"/>
          <w:u w:val="single"/>
        </w:rPr>
        <w:t>确认）</w:t>
      </w:r>
      <w:r>
        <w:rPr>
          <w:rFonts w:hint="eastAsia" w:ascii="宋体" w:hAnsi="宋体" w:eastAsia="宋体" w:cs="Times New Roman"/>
          <w:color w:val="auto"/>
          <w:spacing w:val="-4"/>
          <w:szCs w:val="21"/>
          <w:u w:val="single"/>
        </w:rPr>
        <w:t>×</w:t>
      </w:r>
      <w:r>
        <w:rPr>
          <w:rFonts w:hint="eastAsia" w:ascii="Times New Roman" w:hAnsi="Times New Roman" w:eastAsia="宋体" w:cs="Times New Roman"/>
          <w:b/>
          <w:bCs/>
          <w:color w:val="auto"/>
          <w:szCs w:val="21"/>
        </w:rPr>
        <w:t>建筑安装工程费费率</w:t>
      </w:r>
      <w:r>
        <w:rPr>
          <w:rFonts w:hint="eastAsia" w:ascii="宋体" w:hAnsi="宋体" w:eastAsia="宋体" w:cs="Times New Roman"/>
          <w:bCs/>
          <w:color w:val="auto"/>
          <w:szCs w:val="21"/>
        </w:rPr>
        <w:t>作为</w:t>
      </w:r>
      <w:r>
        <w:rPr>
          <w:rFonts w:hint="eastAsia" w:ascii="宋体" w:hAnsi="宋体" w:eastAsia="宋体" w:cs="Times New Roman"/>
          <w:color w:val="auto"/>
          <w:szCs w:val="21"/>
        </w:rPr>
        <w:t>建筑安装工程费的签约合同价（建筑安装工程费合同价不得超过建筑安装工程费</w:t>
      </w:r>
      <w:r>
        <w:rPr>
          <w:rFonts w:hint="eastAsia" w:ascii="宋体" w:hAnsi="宋体" w:eastAsia="宋体" w:cs="Times New Roman"/>
          <w:color w:val="auto"/>
          <w:szCs w:val="21"/>
          <w:lang w:eastAsia="zh-CN"/>
        </w:rPr>
        <w:t>磋商报价</w:t>
      </w:r>
      <w:r>
        <w:rPr>
          <w:rFonts w:hint="eastAsia" w:ascii="宋体" w:hAnsi="宋体" w:eastAsia="宋体" w:cs="Times New Roman"/>
          <w:color w:val="auto"/>
          <w:szCs w:val="21"/>
        </w:rPr>
        <w:t>），具体合同价在补充协议中进行约定。</w:t>
      </w:r>
      <w:r>
        <w:rPr>
          <w:rFonts w:hint="eastAsia" w:ascii="宋体" w:hAnsi="宋体" w:eastAsia="宋体" w:cs="Times New Roman"/>
          <w:color w:val="auto"/>
        </w:rPr>
        <w:t>因承包人原因引起的设计变更、签证等增加的费用在结算时不予计算（</w:t>
      </w:r>
      <w:r>
        <w:rPr>
          <w:rFonts w:hint="eastAsia" w:ascii="宋体" w:hAnsi="宋体" w:eastAsia="宋体" w:cs="Times New Roman"/>
          <w:color w:val="auto"/>
          <w:szCs w:val="21"/>
        </w:rPr>
        <w:t>因建设单位提高工程建设标准、增大</w:t>
      </w:r>
      <w:r>
        <w:rPr>
          <w:rFonts w:hint="eastAsia" w:ascii="宋体" w:hAnsi="宋体" w:eastAsia="宋体" w:cs="Times New Roman"/>
          <w:b w:val="0"/>
          <w:bCs w:val="0"/>
          <w:color w:val="auto"/>
          <w:szCs w:val="21"/>
        </w:rPr>
        <w:t>工程规模等原因除外）。经</w:t>
      </w:r>
      <w:r>
        <w:rPr>
          <w:rFonts w:hint="eastAsia" w:ascii="宋体" w:hAnsi="宋体" w:eastAsia="宋体" w:cs="Times New Roman"/>
          <w:b w:val="0"/>
          <w:bCs w:val="0"/>
          <w:color w:val="auto"/>
          <w:szCs w:val="21"/>
          <w:lang w:eastAsia="zh-CN"/>
        </w:rPr>
        <w:t>采购人</w:t>
      </w:r>
      <w:r>
        <w:rPr>
          <w:rFonts w:hint="eastAsia" w:ascii="宋体" w:hAnsi="宋体" w:eastAsia="宋体" w:cs="Times New Roman"/>
          <w:b w:val="0"/>
          <w:bCs w:val="0"/>
          <w:color w:val="auto"/>
          <w:szCs w:val="21"/>
        </w:rPr>
        <w:t>推荐或者确定的暂估价材料或设备的</w:t>
      </w:r>
      <w:r>
        <w:rPr>
          <w:rFonts w:hint="eastAsia" w:ascii="宋体" w:hAnsi="宋体" w:eastAsia="宋体" w:cs="Times New Roman"/>
          <w:b w:val="0"/>
          <w:bCs w:val="0"/>
          <w:color w:val="auto"/>
          <w:szCs w:val="21"/>
          <w:lang w:eastAsia="zh-CN"/>
        </w:rPr>
        <w:t>成交价</w:t>
      </w:r>
      <w:r>
        <w:rPr>
          <w:rFonts w:hint="eastAsia" w:ascii="宋体" w:hAnsi="宋体" w:eastAsia="宋体" w:cs="Times New Roman"/>
          <w:b w:val="0"/>
          <w:bCs w:val="0"/>
          <w:color w:val="auto"/>
          <w:szCs w:val="21"/>
        </w:rPr>
        <w:t>格不予下浮。</w:t>
      </w:r>
    </w:p>
    <w:p w14:paraId="5B4C327E">
      <w:pPr>
        <w:adjustRightInd w:val="0"/>
        <w:snapToGrid w:val="0"/>
        <w:spacing w:line="360" w:lineRule="auto"/>
        <w:ind w:firstLine="420" w:firstLineChars="200"/>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14.1.1.2.4计价模式：采用工程量清单计价。</w:t>
      </w:r>
    </w:p>
    <w:p w14:paraId="49FF9DCC">
      <w:pPr>
        <w:adjustRightInd w:val="0"/>
        <w:snapToGrid w:val="0"/>
        <w:spacing w:line="360" w:lineRule="auto"/>
        <w:ind w:firstLine="420" w:firstLineChars="200"/>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14.1.1.2.5计价依据：施工图预算依据经审查通过后的施工图进行编制，以下相关规定作为计价依据：</w:t>
      </w:r>
    </w:p>
    <w:p w14:paraId="6C367BDA">
      <w:pPr>
        <w:adjustRightInd w:val="0"/>
        <w:snapToGrid w:val="0"/>
        <w:spacing w:line="360" w:lineRule="auto"/>
        <w:ind w:firstLine="630" w:firstLineChars="300"/>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①　经发包人审核确认的施工图</w:t>
      </w:r>
    </w:p>
    <w:p w14:paraId="2399D7CD">
      <w:pPr>
        <w:adjustRightInd w:val="0"/>
        <w:snapToGrid w:val="0"/>
        <w:spacing w:line="360" w:lineRule="auto"/>
        <w:ind w:firstLine="630" w:firstLineChars="300"/>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②《陕西省建设工程费用规则》（2025）；</w:t>
      </w:r>
    </w:p>
    <w:p w14:paraId="40A3EBEE">
      <w:pPr>
        <w:adjustRightInd w:val="0"/>
        <w:snapToGrid w:val="0"/>
        <w:spacing w:line="360" w:lineRule="auto"/>
        <w:ind w:firstLine="630" w:firstLineChars="300"/>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③《陕西省房屋建筑与装饰工程计价表》（2025）；</w:t>
      </w:r>
    </w:p>
    <w:p w14:paraId="2944E833">
      <w:pPr>
        <w:adjustRightInd w:val="0"/>
        <w:snapToGrid w:val="0"/>
        <w:spacing w:line="360" w:lineRule="auto"/>
        <w:ind w:firstLine="630" w:firstLineChars="300"/>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④《陕西省房屋建筑与装饰工程消耗量定额》（2025）；</w:t>
      </w:r>
    </w:p>
    <w:p w14:paraId="352B7EDD">
      <w:pPr>
        <w:adjustRightInd w:val="0"/>
        <w:snapToGrid w:val="0"/>
        <w:spacing w:line="360" w:lineRule="auto"/>
        <w:ind w:firstLine="630" w:firstLineChars="300"/>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⑤《陕西省通用安装工程消耗量定额》（2025）；</w:t>
      </w:r>
    </w:p>
    <w:p w14:paraId="6E69089F">
      <w:pPr>
        <w:adjustRightInd w:val="0"/>
        <w:snapToGrid w:val="0"/>
        <w:spacing w:line="360" w:lineRule="auto"/>
        <w:ind w:firstLine="630" w:firstLineChars="300"/>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⑥《陕西省建设工程施工机械台班费用定额》（2025）；</w:t>
      </w:r>
    </w:p>
    <w:p w14:paraId="78A32EC8">
      <w:pPr>
        <w:adjustRightInd w:val="0"/>
        <w:snapToGrid w:val="0"/>
        <w:spacing w:line="360" w:lineRule="auto"/>
        <w:ind w:firstLine="630" w:firstLineChars="300"/>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⑦《陕西省建设工程施工仪器仪表台班费用定额》（2025）</w:t>
      </w:r>
    </w:p>
    <w:p w14:paraId="79627624">
      <w:pPr>
        <w:adjustRightInd w:val="0"/>
        <w:snapToGrid w:val="0"/>
        <w:spacing w:line="360" w:lineRule="auto"/>
        <w:ind w:firstLine="630" w:firstLineChars="300"/>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⑧《关于印发2025陕西省建设工程费用规则等计价依据的通知》；</w:t>
      </w:r>
    </w:p>
    <w:p w14:paraId="59E3CF2D">
      <w:pPr>
        <w:adjustRightInd w:val="0"/>
        <w:snapToGrid w:val="0"/>
        <w:spacing w:line="360" w:lineRule="auto"/>
        <w:ind w:firstLine="630" w:firstLineChars="300"/>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⑨《陕西省住房和城乡建设厅关于全省统一停止收缴建筑业劳保费用的通知》陕建发〔2021〕1021号；</w:t>
      </w:r>
    </w:p>
    <w:p w14:paraId="00F7EB5C">
      <w:pPr>
        <w:adjustRightInd w:val="0"/>
        <w:snapToGrid w:val="0"/>
        <w:spacing w:line="360" w:lineRule="auto"/>
        <w:ind w:firstLine="630" w:firstLineChars="300"/>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⑩《关于加强建筑行业养老保险费用缴纳和养老保险费用计价监管有关事项的通知》（陕建发〔2021〕61号）</w:t>
      </w:r>
    </w:p>
    <w:p w14:paraId="1E2D99C3">
      <w:pPr>
        <w:adjustRightInd w:val="0"/>
        <w:snapToGrid w:val="0"/>
        <w:spacing w:line="360" w:lineRule="auto"/>
        <w:ind w:firstLine="630" w:firstLineChars="300"/>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⑪《关于发布我省落实建筑工人实名制管理计价依据的通知》（陕建发[2019]1246号）；</w:t>
      </w:r>
    </w:p>
    <w:p w14:paraId="6E2BFA67">
      <w:pPr>
        <w:adjustRightInd w:val="0"/>
        <w:snapToGrid w:val="0"/>
        <w:spacing w:line="360" w:lineRule="auto"/>
        <w:ind w:firstLine="630" w:firstLineChars="300"/>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⑫　经发包人和监理工程师批准的施工组织设计、专项方案等；</w:t>
      </w:r>
    </w:p>
    <w:p w14:paraId="5B1E0419">
      <w:pPr>
        <w:adjustRightInd w:val="0"/>
        <w:snapToGrid w:val="0"/>
        <w:spacing w:line="360" w:lineRule="auto"/>
        <w:ind w:firstLine="630" w:firstLineChars="300"/>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⑬　其相关配套文件。</w:t>
      </w:r>
    </w:p>
    <w:p w14:paraId="48212C22">
      <w:pPr>
        <w:adjustRightInd w:val="0"/>
        <w:snapToGrid w:val="0"/>
        <w:spacing w:line="360" w:lineRule="auto"/>
        <w:ind w:firstLine="630" w:firstLineChars="300"/>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本项目在实施期间，政府及相关部门颁布新的规范、规则、定额、调价文件等，按新规范、规则、定额、调价文件执行。</w:t>
      </w:r>
    </w:p>
    <w:p w14:paraId="7ECB2C40">
      <w:pPr>
        <w:adjustRightInd w:val="0"/>
        <w:snapToGrid w:val="0"/>
        <w:spacing w:line="360" w:lineRule="auto"/>
        <w:ind w:firstLine="420" w:firstLineChars="200"/>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14.1.1.2.6材料、设备的价格</w:t>
      </w:r>
    </w:p>
    <w:p w14:paraId="13CC987F">
      <w:pPr>
        <w:adjustRightInd w:val="0"/>
        <w:snapToGrid w:val="0"/>
        <w:spacing w:line="360" w:lineRule="auto"/>
        <w:ind w:firstLine="420" w:firstLineChars="200"/>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①  编制施工图预算时，本工程材料、设备推荐品牌的价格在预算编制时自主报价，</w:t>
      </w:r>
      <w:r>
        <w:rPr>
          <w:rFonts w:hint="eastAsia" w:ascii="Times New Roman" w:hAnsi="Times New Roman" w:eastAsia="宋体" w:cs="Times New Roman"/>
          <w:color w:val="auto"/>
          <w:szCs w:val="21"/>
          <w:lang w:eastAsia="zh-CN"/>
        </w:rPr>
        <w:t>采购人</w:t>
      </w:r>
      <w:r>
        <w:rPr>
          <w:rFonts w:hint="eastAsia" w:ascii="Times New Roman" w:hAnsi="Times New Roman" w:eastAsia="宋体" w:cs="Times New Roman"/>
          <w:color w:val="auto"/>
          <w:szCs w:val="21"/>
        </w:rPr>
        <w:t>审定确认；其他基期价格采用预算编制完成当期陕西省</w:t>
      </w:r>
      <w:r>
        <w:rPr>
          <w:rFonts w:hint="eastAsia" w:ascii="Times New Roman" w:hAnsi="Times New Roman" w:eastAsia="宋体" w:cs="Times New Roman"/>
          <w:color w:val="auto"/>
          <w:szCs w:val="21"/>
          <w:lang w:val="en-US" w:eastAsia="zh-CN"/>
        </w:rPr>
        <w:t>西安</w:t>
      </w:r>
      <w:r>
        <w:rPr>
          <w:rFonts w:hint="eastAsia" w:ascii="Times New Roman" w:hAnsi="Times New Roman" w:eastAsia="宋体" w:cs="Times New Roman"/>
          <w:color w:val="auto"/>
          <w:szCs w:val="21"/>
        </w:rPr>
        <w:t>市建设工程材料信息价，若陕西省</w:t>
      </w:r>
      <w:r>
        <w:rPr>
          <w:rFonts w:hint="eastAsia" w:ascii="Times New Roman" w:hAnsi="Times New Roman" w:eastAsia="宋体" w:cs="Times New Roman"/>
          <w:color w:val="auto"/>
          <w:szCs w:val="21"/>
          <w:lang w:val="en-US" w:eastAsia="zh-CN"/>
        </w:rPr>
        <w:t>西安</w:t>
      </w:r>
      <w:r>
        <w:rPr>
          <w:rFonts w:hint="eastAsia" w:ascii="Times New Roman" w:hAnsi="Times New Roman" w:eastAsia="宋体" w:cs="Times New Roman"/>
          <w:color w:val="auto"/>
          <w:szCs w:val="21"/>
        </w:rPr>
        <w:t>市建设工程材料信息价中没有的，按照《陕西省建设工程材料信息价》，由承包人提出品牌和价格，由发包人确认或由三方共同进行市场询价后确定。</w:t>
      </w:r>
    </w:p>
    <w:p w14:paraId="63F2E8A1">
      <w:pPr>
        <w:adjustRightInd w:val="0"/>
        <w:snapToGrid w:val="0"/>
        <w:spacing w:line="360" w:lineRule="auto"/>
        <w:ind w:firstLine="420" w:firstLineChars="200"/>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 xml:space="preserve"> 工程结算时，暂估价材料、设备采取</w:t>
      </w:r>
      <w:r>
        <w:rPr>
          <w:rFonts w:hint="eastAsia" w:ascii="Times New Roman" w:hAnsi="Times New Roman" w:eastAsia="宋体" w:cs="Times New Roman"/>
          <w:color w:val="auto"/>
          <w:szCs w:val="21"/>
          <w:lang w:eastAsia="zh-CN"/>
        </w:rPr>
        <w:t>采购人</w:t>
      </w:r>
      <w:r>
        <w:rPr>
          <w:rFonts w:hint="eastAsia" w:ascii="Times New Roman" w:hAnsi="Times New Roman" w:eastAsia="宋体" w:cs="Times New Roman"/>
          <w:color w:val="auto"/>
          <w:szCs w:val="21"/>
        </w:rPr>
        <w:t>式确认的，按照</w:t>
      </w:r>
      <w:r>
        <w:rPr>
          <w:rFonts w:hint="eastAsia" w:ascii="Times New Roman" w:hAnsi="Times New Roman" w:eastAsia="宋体" w:cs="Times New Roman"/>
          <w:color w:val="auto"/>
          <w:szCs w:val="21"/>
          <w:lang w:eastAsia="zh-CN"/>
        </w:rPr>
        <w:t>成交价</w:t>
      </w:r>
      <w:r>
        <w:rPr>
          <w:rFonts w:hint="eastAsia" w:ascii="Times New Roman" w:hAnsi="Times New Roman" w:eastAsia="宋体" w:cs="Times New Roman"/>
          <w:color w:val="auto"/>
          <w:szCs w:val="21"/>
        </w:rPr>
        <w:t>计算；其余部分按照经审定的施工图预算价格进行计算。</w:t>
      </w:r>
    </w:p>
    <w:p w14:paraId="67B29B01">
      <w:pPr>
        <w:adjustRightInd w:val="0"/>
        <w:snapToGrid w:val="0"/>
        <w:spacing w:line="360" w:lineRule="auto"/>
        <w:ind w:firstLine="420" w:firstLineChars="200"/>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14.1.1.2.7暂列金额：按发包人给定金额填报，不允许做任何调整，否则按否决投标处理。</w:t>
      </w:r>
    </w:p>
    <w:p w14:paraId="7115B02B">
      <w:pPr>
        <w:adjustRightInd w:val="0"/>
        <w:snapToGrid w:val="0"/>
        <w:spacing w:line="360" w:lineRule="auto"/>
        <w:ind w:firstLine="420" w:firstLineChars="200"/>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本暂列金发包人为后期预留的暂估金额，归发包人所有。按发包人给定金额填报，不允许做任何调整，否则按无效投标处理。（暂列金为发包人为工程实施过程中的不可预见的材料费、人工费政策性调整所设，施工中可能发生的工程变更、合同约定调整因素出现时的工程价款调整以及发生的索赔、现场签证确认等的费用，不应视为</w:t>
      </w:r>
      <w:r>
        <w:rPr>
          <w:rFonts w:hint="eastAsia" w:ascii="Times New Roman" w:hAnsi="Times New Roman" w:eastAsia="宋体" w:cs="Times New Roman"/>
          <w:color w:val="auto"/>
          <w:szCs w:val="21"/>
          <w:lang w:eastAsia="zh-CN"/>
        </w:rPr>
        <w:t>成交供应商</w:t>
      </w:r>
      <w:r>
        <w:rPr>
          <w:rFonts w:hint="eastAsia" w:ascii="Times New Roman" w:hAnsi="Times New Roman" w:eastAsia="宋体" w:cs="Times New Roman"/>
          <w:color w:val="auto"/>
          <w:szCs w:val="21"/>
        </w:rPr>
        <w:t>所有，</w:t>
      </w:r>
      <w:r>
        <w:rPr>
          <w:rFonts w:hint="eastAsia" w:ascii="Times New Roman" w:hAnsi="Times New Roman" w:eastAsia="宋体" w:cs="Times New Roman"/>
          <w:color w:val="auto"/>
          <w:szCs w:val="21"/>
          <w:lang w:eastAsia="zh-CN"/>
        </w:rPr>
        <w:t>成交供应商磋商报价</w:t>
      </w:r>
      <w:r>
        <w:rPr>
          <w:rFonts w:hint="eastAsia" w:ascii="Times New Roman" w:hAnsi="Times New Roman" w:eastAsia="宋体" w:cs="Times New Roman"/>
          <w:color w:val="auto"/>
          <w:szCs w:val="21"/>
        </w:rPr>
        <w:t>时按</w:t>
      </w:r>
      <w:r>
        <w:rPr>
          <w:rFonts w:hint="eastAsia" w:ascii="Times New Roman" w:hAnsi="Times New Roman" w:eastAsia="宋体" w:cs="Times New Roman"/>
          <w:color w:val="auto"/>
          <w:szCs w:val="21"/>
          <w:lang w:eastAsia="zh-CN"/>
        </w:rPr>
        <w:t>采购人</w:t>
      </w:r>
      <w:r>
        <w:rPr>
          <w:rFonts w:hint="eastAsia" w:ascii="Times New Roman" w:hAnsi="Times New Roman" w:eastAsia="宋体" w:cs="Times New Roman"/>
          <w:color w:val="auto"/>
          <w:szCs w:val="21"/>
        </w:rPr>
        <w:t>给定的数值计入，当工程发生以上事项时，依据合同相关条款据实结算）。</w:t>
      </w:r>
    </w:p>
    <w:p w14:paraId="456BF236">
      <w:pPr>
        <w:adjustRightInd w:val="0"/>
        <w:snapToGrid w:val="0"/>
        <w:spacing w:line="360" w:lineRule="auto"/>
        <w:ind w:firstLine="420" w:firstLineChars="200"/>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14.1.1.2.8措施费调整原则：原则上不做调整。确需调整，按照计价规则进行调整，但</w:t>
      </w:r>
      <w:r>
        <w:rPr>
          <w:rFonts w:hint="eastAsia" w:ascii="宋体" w:hAnsi="宋体" w:eastAsia="宋体" w:cs="Times New Roman"/>
          <w:color w:val="auto"/>
          <w:szCs w:val="21"/>
        </w:rPr>
        <w:t>建筑安装工程费合同价不得超过建筑安装工程费</w:t>
      </w:r>
      <w:r>
        <w:rPr>
          <w:rFonts w:hint="eastAsia" w:ascii="宋体" w:hAnsi="宋体" w:eastAsia="宋体" w:cs="Times New Roman"/>
          <w:color w:val="auto"/>
          <w:szCs w:val="21"/>
          <w:lang w:eastAsia="zh-CN"/>
        </w:rPr>
        <w:t>磋商报价</w:t>
      </w:r>
      <w:r>
        <w:rPr>
          <w:rFonts w:hint="eastAsia" w:ascii="Times New Roman" w:hAnsi="Times New Roman" w:eastAsia="宋体" w:cs="Times New Roman"/>
          <w:color w:val="auto"/>
          <w:szCs w:val="21"/>
        </w:rPr>
        <w:t>。</w:t>
      </w:r>
    </w:p>
    <w:p w14:paraId="351B63E3">
      <w:pPr>
        <w:adjustRightInd w:val="0"/>
        <w:snapToGrid w:val="0"/>
        <w:spacing w:line="360" w:lineRule="auto"/>
        <w:ind w:firstLine="420" w:firstLineChars="200"/>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14.1.1.2.9</w:t>
      </w:r>
      <w:r>
        <w:rPr>
          <w:rFonts w:ascii="Times New Roman" w:hAnsi="Times New Roman" w:eastAsia="宋体" w:cs="Times New Roman"/>
          <w:color w:val="auto"/>
          <w:szCs w:val="21"/>
        </w:rPr>
        <w:t>建筑业劳动保险费用行业统筹</w:t>
      </w:r>
      <w:r>
        <w:rPr>
          <w:rFonts w:hint="eastAsia" w:ascii="Times New Roman" w:hAnsi="Times New Roman" w:eastAsia="宋体" w:cs="Times New Roman"/>
          <w:color w:val="auto"/>
          <w:szCs w:val="21"/>
        </w:rPr>
        <w:t>费，</w:t>
      </w:r>
      <w:r>
        <w:rPr>
          <w:rFonts w:ascii="Times New Roman" w:hAnsi="Times New Roman" w:eastAsia="宋体" w:cs="Times New Roman"/>
          <w:color w:val="auto"/>
          <w:szCs w:val="21"/>
        </w:rPr>
        <w:t>根据《陕西省建筑业劳动保险费用行业统筹管理办法》</w:t>
      </w:r>
      <w:r>
        <w:rPr>
          <w:rFonts w:hint="eastAsia" w:ascii="Times New Roman" w:hAnsi="Times New Roman" w:eastAsia="宋体" w:cs="Times New Roman"/>
          <w:color w:val="auto"/>
          <w:szCs w:val="21"/>
        </w:rPr>
        <w:t>等相关</w:t>
      </w:r>
      <w:r>
        <w:rPr>
          <w:rFonts w:ascii="Times New Roman" w:hAnsi="Times New Roman" w:eastAsia="宋体" w:cs="Times New Roman"/>
          <w:color w:val="auto"/>
          <w:szCs w:val="21"/>
        </w:rPr>
        <w:t>规定，此项费用由发包人直接缴纳，</w:t>
      </w:r>
      <w:r>
        <w:rPr>
          <w:rFonts w:hint="eastAsia" w:ascii="Times New Roman" w:hAnsi="Times New Roman" w:eastAsia="宋体" w:cs="Times New Roman"/>
          <w:color w:val="auto"/>
          <w:szCs w:val="21"/>
        </w:rPr>
        <w:t>结算时</w:t>
      </w:r>
      <w:r>
        <w:rPr>
          <w:rFonts w:ascii="Times New Roman" w:hAnsi="Times New Roman" w:eastAsia="宋体" w:cs="Times New Roman"/>
          <w:color w:val="auto"/>
          <w:szCs w:val="21"/>
        </w:rPr>
        <w:t>税后扣除</w:t>
      </w:r>
      <w:r>
        <w:rPr>
          <w:rFonts w:hint="eastAsia" w:ascii="Times New Roman" w:hAnsi="Times New Roman" w:eastAsia="宋体" w:cs="Times New Roman"/>
          <w:color w:val="auto"/>
          <w:szCs w:val="21"/>
        </w:rPr>
        <w:t>。</w:t>
      </w:r>
      <w:r>
        <w:rPr>
          <w:rFonts w:hint="eastAsia" w:ascii="Times New Roman" w:hAnsi="Times New Roman" w:eastAsia="宋体" w:cs="Times New Roman"/>
          <w:color w:val="auto"/>
          <w:szCs w:val="21"/>
        </w:rPr>
        <w:softHyphen/>
      </w:r>
      <w:r>
        <w:rPr>
          <w:rFonts w:hint="eastAsia" w:ascii="Times New Roman" w:hAnsi="Times New Roman" w:eastAsia="宋体" w:cs="Times New Roman"/>
          <w:color w:val="auto"/>
          <w:szCs w:val="21"/>
        </w:rPr>
        <w:softHyphen/>
      </w:r>
    </w:p>
    <w:p w14:paraId="3AE434FF">
      <w:pPr>
        <w:spacing w:line="360" w:lineRule="auto"/>
        <w:ind w:firstLine="420" w:firstLineChars="200"/>
        <w:rPr>
          <w:rFonts w:ascii="宋体" w:hAnsi="宋体" w:eastAsia="宋体" w:cs="宋体"/>
          <w:color w:val="auto"/>
          <w:szCs w:val="22"/>
        </w:rPr>
      </w:pPr>
      <w:r>
        <w:rPr>
          <w:rFonts w:hint="eastAsia" w:ascii="Times New Roman" w:hAnsi="Times New Roman" w:eastAsia="宋体" w:cs="Times New Roman"/>
          <w:color w:val="auto"/>
          <w:szCs w:val="21"/>
        </w:rPr>
        <w:t>14.1.1.2.10</w:t>
      </w:r>
      <w:r>
        <w:rPr>
          <w:rFonts w:hint="eastAsia" w:ascii="宋体" w:hAnsi="宋体" w:eastAsia="宋体" w:cs="宋体"/>
          <w:color w:val="auto"/>
          <w:szCs w:val="22"/>
        </w:rPr>
        <w:t>结算其他约定：</w:t>
      </w:r>
    </w:p>
    <w:p w14:paraId="499ACF00">
      <w:pPr>
        <w:adjustRightInd w:val="0"/>
        <w:snapToGrid w:val="0"/>
        <w:spacing w:line="360" w:lineRule="auto"/>
        <w:ind w:firstLine="420" w:firstLineChars="200"/>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①承包人应认真编制工程结算书，不得弄虚作假，如承包人最初报送给监理单位的工程结算价超出发包人委托的造价咨询单位最终审定造价的5%（含5%）时，按超出部分造价（即最初报送监理单位审核时造价减去造价咨询单位最终审定造价）的3.5%计取审核成果费，发包人在支付结算款时直接予以扣除。若承包人最初报送的结算价超出最终审定造价的10%（含10%）时，承包人除支付审核成果费外，发包人将按照最终结算金额1‰的比例进行处罚。</w:t>
      </w:r>
    </w:p>
    <w:p w14:paraId="3790E38E">
      <w:pPr>
        <w:adjustRightInd w:val="0"/>
        <w:snapToGrid w:val="0"/>
        <w:spacing w:line="360" w:lineRule="auto"/>
        <w:ind w:firstLine="420" w:firstLineChars="200"/>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②承包人应对结算资料的完整性、有效性、准确性负责，结算资料一旦送达监理单位，经监理单位签字盖章确认后，各方均认为结算所需资料已经完备，后期均不允许以任何理由补充、修改、撤换已经确认的资料。如果因资料的不完整、不准确、无效等因素而影响结算结果，发包人有权按照不利于承包人的方式处理，承包人对此承担全部责任。</w:t>
      </w:r>
    </w:p>
    <w:p w14:paraId="717FDC64">
      <w:pPr>
        <w:adjustRightInd w:val="0"/>
        <w:snapToGrid w:val="0"/>
        <w:spacing w:line="360" w:lineRule="auto"/>
        <w:ind w:firstLine="420" w:firstLineChars="200"/>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③劳保统筹费税后扣除；七项保险按承包人提供的交费证明原件按实计入。承包人应该按相关规定对项目经理及所有项目相关人员缴纳相关保险费用，并在结算资料中提供缴纳证明，否则发包人有权在结算款中扣除相关费用。</w:t>
      </w:r>
    </w:p>
    <w:p w14:paraId="72C23E9B">
      <w:pPr>
        <w:adjustRightInd w:val="0"/>
        <w:snapToGrid w:val="0"/>
        <w:spacing w:line="360" w:lineRule="auto"/>
        <w:ind w:firstLine="420" w:firstLineChars="200"/>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④场内水、电接引工作及费用由承包人自理，计量装置由承包人自行安装（若由发包人代缴，结算时发包人有权在结算款中扣除相应费用）。</w:t>
      </w:r>
    </w:p>
    <w:p w14:paraId="4A57E562">
      <w:pPr>
        <w:adjustRightInd w:val="0"/>
        <w:snapToGrid w:val="0"/>
        <w:spacing w:line="360" w:lineRule="auto"/>
        <w:ind w:firstLine="420" w:firstLineChars="200"/>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⑤施工过程中扣除的违约金及罚款结算时一并扣除。</w:t>
      </w:r>
    </w:p>
    <w:p w14:paraId="1B3AF251">
      <w:pPr>
        <w:adjustRightInd w:val="0"/>
        <w:snapToGrid w:val="0"/>
        <w:spacing w:line="360" w:lineRule="auto"/>
        <w:ind w:firstLine="420" w:firstLineChars="200"/>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⑥</w:t>
      </w:r>
      <w:r>
        <w:rPr>
          <w:rFonts w:hint="eastAsia" w:ascii="Times New Roman" w:hAnsi="Times New Roman" w:eastAsia="宋体" w:cs="Times New Roman"/>
          <w:color w:val="auto"/>
          <w:szCs w:val="21"/>
          <w:lang w:eastAsia="zh-CN"/>
        </w:rPr>
        <w:t>磋商报价</w:t>
      </w:r>
      <w:r>
        <w:rPr>
          <w:rFonts w:hint="eastAsia" w:ascii="Times New Roman" w:hAnsi="Times New Roman" w:eastAsia="宋体" w:cs="Times New Roman"/>
          <w:color w:val="auto"/>
          <w:szCs w:val="21"/>
        </w:rPr>
        <w:t>中的报价项目若未实施，则该项目费用结算时应予以全额扣除。</w:t>
      </w:r>
    </w:p>
    <w:p w14:paraId="42CFBC96">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14.2 预付款</w:t>
      </w:r>
    </w:p>
    <w:p w14:paraId="2F428C9C">
      <w:pPr>
        <w:adjustRightInd w:val="0"/>
        <w:snapToGrid w:val="0"/>
        <w:spacing w:line="360" w:lineRule="auto"/>
        <w:ind w:firstLine="420" w:firstLineChars="200"/>
        <w:rPr>
          <w:rFonts w:ascii="Times New Roman" w:hAnsi="Times New Roman" w:eastAsia="宋体" w:cs="Times New Roman"/>
          <w:color w:val="auto"/>
          <w:szCs w:val="21"/>
        </w:rPr>
      </w:pPr>
      <w:r>
        <w:rPr>
          <w:rFonts w:ascii="Times New Roman" w:hAnsi="宋体" w:eastAsia="宋体" w:cs="Times New Roman"/>
          <w:color w:val="auto"/>
          <w:szCs w:val="21"/>
        </w:rPr>
        <w:t>预付款支付比例或金额：</w:t>
      </w:r>
      <w:r>
        <w:rPr>
          <w:rFonts w:ascii="Times New Roman" w:hAnsi="宋体" w:eastAsia="宋体" w:cs="Times New Roman"/>
          <w:color w:val="auto"/>
          <w:szCs w:val="21"/>
          <w:u w:val="single"/>
        </w:rPr>
        <w:t>本合同签订后，开工前</w:t>
      </w:r>
      <w:r>
        <w:rPr>
          <w:rFonts w:ascii="Times New Roman" w:hAnsi="Times New Roman" w:eastAsia="宋体" w:cs="Times New Roman"/>
          <w:color w:val="auto"/>
          <w:szCs w:val="21"/>
          <w:u w:val="single"/>
        </w:rPr>
        <w:t>7</w:t>
      </w:r>
      <w:r>
        <w:rPr>
          <w:rFonts w:ascii="Times New Roman" w:hAnsi="宋体" w:eastAsia="宋体" w:cs="Times New Roman"/>
          <w:color w:val="auto"/>
          <w:szCs w:val="21"/>
          <w:u w:val="single"/>
        </w:rPr>
        <w:t>日，发包人向承包人支付</w:t>
      </w:r>
      <w:r>
        <w:rPr>
          <w:rFonts w:hint="eastAsia" w:ascii="Times New Roman" w:hAnsi="宋体" w:eastAsia="宋体" w:cs="Times New Roman"/>
          <w:color w:val="auto"/>
          <w:szCs w:val="21"/>
          <w:u w:val="single"/>
        </w:rPr>
        <w:t>暂定合同总价款</w:t>
      </w:r>
      <w:r>
        <w:rPr>
          <w:rFonts w:ascii="Times New Roman" w:hAnsi="宋体" w:eastAsia="宋体" w:cs="Times New Roman"/>
          <w:color w:val="auto"/>
          <w:szCs w:val="21"/>
          <w:u w:val="single"/>
        </w:rPr>
        <w:t>（扣暂列金额费用</w:t>
      </w:r>
      <w:r>
        <w:rPr>
          <w:rFonts w:hint="eastAsia" w:ascii="Times New Roman" w:hAnsi="宋体" w:eastAsia="宋体" w:cs="Times New Roman"/>
          <w:color w:val="auto"/>
          <w:szCs w:val="21"/>
          <w:u w:val="single"/>
          <w:lang w:eastAsia="zh-CN"/>
        </w:rPr>
        <w:t>后、扣除安全防护、文明施工措施费</w:t>
      </w:r>
      <w:r>
        <w:rPr>
          <w:rFonts w:ascii="Times New Roman" w:hAnsi="宋体" w:eastAsia="宋体" w:cs="Times New Roman"/>
          <w:color w:val="auto"/>
          <w:szCs w:val="21"/>
          <w:u w:val="single"/>
        </w:rPr>
        <w:t>后）的</w:t>
      </w:r>
      <w:r>
        <w:rPr>
          <w:rFonts w:hint="eastAsia" w:ascii="Times New Roman" w:hAnsi="Times New Roman" w:eastAsia="宋体" w:cs="Times New Roman"/>
          <w:color w:val="auto"/>
          <w:szCs w:val="21"/>
          <w:u w:val="single"/>
          <w:lang w:val="en-US" w:eastAsia="zh-CN"/>
        </w:rPr>
        <w:t>4</w:t>
      </w:r>
      <w:r>
        <w:rPr>
          <w:rFonts w:ascii="Times New Roman" w:hAnsi="Times New Roman" w:eastAsia="宋体" w:cs="Times New Roman"/>
          <w:color w:val="auto"/>
          <w:szCs w:val="21"/>
          <w:u w:val="single"/>
        </w:rPr>
        <w:t>0%</w:t>
      </w:r>
      <w:r>
        <w:rPr>
          <w:rFonts w:ascii="Times New Roman" w:hAnsi="宋体" w:eastAsia="宋体" w:cs="Times New Roman"/>
          <w:color w:val="auto"/>
          <w:szCs w:val="21"/>
          <w:u w:val="single"/>
        </w:rPr>
        <w:t>作为工程预付款</w:t>
      </w:r>
      <w:r>
        <w:rPr>
          <w:rFonts w:ascii="Times New Roman" w:hAnsi="宋体" w:eastAsia="宋体" w:cs="Times New Roman"/>
          <w:color w:val="auto"/>
          <w:szCs w:val="21"/>
        </w:rPr>
        <w:t>。</w:t>
      </w:r>
    </w:p>
    <w:p w14:paraId="522CA08C">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14.3 进度款</w:t>
      </w:r>
    </w:p>
    <w:p w14:paraId="2085406F">
      <w:pPr>
        <w:spacing w:line="360" w:lineRule="auto"/>
        <w:ind w:firstLine="420" w:firstLineChars="200"/>
        <w:rPr>
          <w:rFonts w:hint="eastAsia" w:ascii="宋体" w:hAnsi="宋体" w:eastAsia="宋体" w:cs="宋体"/>
          <w:color w:val="auto"/>
          <w:szCs w:val="22"/>
          <w:u w:val="single"/>
        </w:rPr>
      </w:pPr>
      <w:r>
        <w:rPr>
          <w:rFonts w:hint="eastAsia" w:ascii="宋体" w:hAnsi="宋体" w:eastAsia="宋体" w:cs="宋体"/>
          <w:color w:val="auto"/>
          <w:szCs w:val="22"/>
          <w:u w:val="single"/>
        </w:rPr>
        <w:t>①安全文明施工措施费支付：安全文明施工措施费在监理工程师签发开工令，发包人审核确认后，承包人提交安全文明实施细则，发包人审核确认后，发包人按照项目单项工程全额支付安全防护、文明施工措施费（</w:t>
      </w:r>
      <w:r>
        <w:rPr>
          <w:rFonts w:hint="eastAsia" w:ascii="宋体" w:hAnsi="宋体" w:eastAsia="宋体" w:cs="宋体"/>
          <w:color w:val="auto"/>
          <w:szCs w:val="22"/>
          <w:u w:val="single"/>
          <w:lang w:eastAsia="zh-CN"/>
        </w:rPr>
        <w:t>暂定合同总价款</w:t>
      </w:r>
      <w:r>
        <w:rPr>
          <w:rFonts w:hint="eastAsia" w:ascii="宋体" w:hAnsi="宋体" w:eastAsia="宋体" w:cs="宋体"/>
          <w:color w:val="auto"/>
          <w:szCs w:val="22"/>
          <w:u w:val="single"/>
        </w:rPr>
        <w:t>中扣除暂列金后计取的安全防护、文明施工措施费）。安全文明措施费承包人需专款专用，不得挪用。</w:t>
      </w:r>
    </w:p>
    <w:p w14:paraId="2352789A">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关于安全防护、文明施工措施费的其他约定如下：</w:t>
      </w:r>
    </w:p>
    <w:p w14:paraId="41ACB428">
      <w:pPr>
        <w:spacing w:line="360" w:lineRule="auto"/>
        <w:ind w:firstLine="420" w:firstLineChars="200"/>
        <w:rPr>
          <w:rFonts w:hint="eastAsia" w:ascii="宋体" w:hAnsi="宋体" w:eastAsia="宋体" w:cs="宋体"/>
          <w:color w:val="auto"/>
          <w:szCs w:val="22"/>
          <w:u w:val="single"/>
        </w:rPr>
      </w:pPr>
      <w:r>
        <w:rPr>
          <w:rFonts w:hint="eastAsia" w:ascii="宋体" w:hAnsi="宋体" w:eastAsia="宋体" w:cs="宋体"/>
          <w:color w:val="auto"/>
          <w:szCs w:val="22"/>
          <w:u w:val="single"/>
        </w:rPr>
        <w:t>（1）承包人需提供安全防护、文明施工措施费的支付计划和落实情况，经发包人核实后作为支付文明施工费用的依据。</w:t>
      </w:r>
    </w:p>
    <w:p w14:paraId="160C1BFD">
      <w:pPr>
        <w:spacing w:line="360" w:lineRule="auto"/>
        <w:ind w:firstLine="420" w:firstLineChars="200"/>
        <w:rPr>
          <w:rFonts w:hint="eastAsia" w:ascii="宋体" w:hAnsi="宋体" w:eastAsia="宋体" w:cs="宋体"/>
          <w:color w:val="auto"/>
          <w:szCs w:val="22"/>
          <w:u w:val="single"/>
        </w:rPr>
      </w:pPr>
      <w:r>
        <w:rPr>
          <w:rFonts w:hint="eastAsia" w:ascii="宋体" w:hAnsi="宋体" w:eastAsia="宋体" w:cs="宋体"/>
          <w:color w:val="auto"/>
          <w:szCs w:val="22"/>
          <w:u w:val="single"/>
        </w:rPr>
        <w:t>（2）监理工程师对承包人落实安全防护、文明施工措施情况进行现场管理。若发现承包人未落实安全防护、文明施工措施的，有权责令其立即整改。</w:t>
      </w:r>
    </w:p>
    <w:p w14:paraId="2E45B7AC">
      <w:pPr>
        <w:spacing w:line="360" w:lineRule="auto"/>
        <w:ind w:firstLine="420" w:firstLineChars="200"/>
        <w:rPr>
          <w:rFonts w:hint="eastAsia" w:ascii="宋体" w:hAnsi="宋体" w:eastAsia="宋体" w:cs="宋体"/>
          <w:color w:val="auto"/>
          <w:szCs w:val="22"/>
          <w:u w:val="single"/>
        </w:rPr>
      </w:pPr>
      <w:r>
        <w:rPr>
          <w:rFonts w:hint="eastAsia" w:ascii="宋体" w:hAnsi="宋体" w:eastAsia="宋体" w:cs="宋体"/>
          <w:color w:val="auto"/>
          <w:szCs w:val="22"/>
          <w:u w:val="single"/>
        </w:rPr>
        <w:t>（3）发包人和承包人应在财务管理中单独列支防护文明施工措施费项目费用的支付情况。</w:t>
      </w:r>
    </w:p>
    <w:p w14:paraId="70A39D2E">
      <w:pPr>
        <w:spacing w:line="360" w:lineRule="auto"/>
        <w:ind w:firstLine="420" w:firstLineChars="200"/>
        <w:rPr>
          <w:rFonts w:hint="eastAsia" w:ascii="宋体" w:hAnsi="宋体" w:eastAsia="宋体" w:cs="宋体"/>
          <w:color w:val="auto"/>
          <w:szCs w:val="22"/>
          <w:u w:val="single"/>
        </w:rPr>
      </w:pPr>
      <w:r>
        <w:rPr>
          <w:rFonts w:hint="eastAsia" w:ascii="宋体" w:hAnsi="宋体" w:eastAsia="宋体" w:cs="宋体"/>
          <w:color w:val="auto"/>
          <w:szCs w:val="22"/>
          <w:u w:val="single"/>
        </w:rPr>
        <w:t>承包人按月申报的进度产值并经监理工程师和发包人审核确认金额后，作为施工进度付款依据。工程进度款至多付至经审核后的施工图预算中建安工程85%停止支付。对于发包人已代承包人缴纳的相关税费应在进度款计算过程中扣除。</w:t>
      </w:r>
    </w:p>
    <w:p w14:paraId="39B00533">
      <w:pPr>
        <w:spacing w:line="360" w:lineRule="auto"/>
        <w:ind w:firstLine="420" w:firstLineChars="200"/>
        <w:rPr>
          <w:rFonts w:hint="eastAsia" w:ascii="宋体" w:hAnsi="宋体" w:eastAsia="宋体" w:cs="宋体"/>
          <w:color w:val="auto"/>
          <w:szCs w:val="22"/>
          <w:u w:val="single"/>
        </w:rPr>
      </w:pPr>
      <w:r>
        <w:rPr>
          <w:rFonts w:hint="eastAsia" w:ascii="宋体" w:hAnsi="宋体" w:eastAsia="宋体" w:cs="宋体"/>
          <w:color w:val="auto"/>
          <w:szCs w:val="22"/>
          <w:u w:val="single"/>
        </w:rPr>
        <w:t>②承包人每月25日前向监理人报送当月实际完成并经验收合格的工程量和进度款报表，经监理人审核报发包人审查；本工程建筑安装工程费实行</w:t>
      </w:r>
      <w:r>
        <w:rPr>
          <w:rFonts w:hint="eastAsia" w:ascii="宋体" w:hAnsi="宋体" w:eastAsia="宋体" w:cs="宋体"/>
          <w:color w:val="auto"/>
          <w:szCs w:val="22"/>
          <w:u w:val="single"/>
          <w:lang w:eastAsia="zh-CN"/>
        </w:rPr>
        <w:t>完工后</w:t>
      </w:r>
      <w:r>
        <w:rPr>
          <w:rFonts w:hint="eastAsia" w:ascii="宋体" w:hAnsi="宋体" w:eastAsia="宋体" w:cs="宋体"/>
          <w:color w:val="auto"/>
          <w:szCs w:val="22"/>
          <w:u w:val="single"/>
        </w:rPr>
        <w:t>支付，工程进度款付至经审核后的合同价中建安工程费的8</w:t>
      </w:r>
      <w:r>
        <w:rPr>
          <w:rFonts w:hint="eastAsia" w:ascii="宋体" w:hAnsi="宋体" w:eastAsia="宋体" w:cs="宋体"/>
          <w:color w:val="auto"/>
          <w:szCs w:val="22"/>
          <w:u w:val="single"/>
          <w:lang w:val="en-US" w:eastAsia="zh-CN"/>
        </w:rPr>
        <w:t>0</w:t>
      </w:r>
      <w:r>
        <w:rPr>
          <w:rFonts w:hint="eastAsia" w:ascii="宋体" w:hAnsi="宋体" w:eastAsia="宋体" w:cs="宋体"/>
          <w:color w:val="auto"/>
          <w:szCs w:val="22"/>
          <w:u w:val="single"/>
        </w:rPr>
        <w:t>%停止支付。进度款计算时，措施项目费用按进度款中分部分项费用占合同价中相应款项的比例分摊，但暂列金部分、暂定价部分不作阶段支付的计算基数。</w:t>
      </w:r>
    </w:p>
    <w:p w14:paraId="18C37CCB">
      <w:pPr>
        <w:spacing w:line="360" w:lineRule="auto"/>
        <w:ind w:firstLine="420" w:firstLineChars="200"/>
        <w:rPr>
          <w:rFonts w:hint="eastAsia" w:ascii="宋体" w:hAnsi="宋体" w:eastAsia="宋体" w:cs="宋体"/>
          <w:color w:val="auto"/>
          <w:szCs w:val="22"/>
          <w:u w:val="single"/>
        </w:rPr>
      </w:pPr>
      <w:r>
        <w:rPr>
          <w:rFonts w:hint="eastAsia" w:ascii="宋体" w:hAnsi="宋体" w:eastAsia="宋体" w:cs="宋体"/>
          <w:color w:val="auto"/>
          <w:szCs w:val="22"/>
          <w:u w:val="single"/>
        </w:rPr>
        <w:t>当施工中发现不合格项目时，承包人应及时进行整改，同时将整改措施以书面形式报送监理工程师存档备案。对质量不合格的项目，承包人应无条件进行返工，待整改完成验收合格后，随当月工程款支付。</w:t>
      </w:r>
    </w:p>
    <w:p w14:paraId="77287F53">
      <w:pPr>
        <w:spacing w:line="360" w:lineRule="auto"/>
        <w:ind w:firstLine="420" w:firstLineChars="200"/>
        <w:rPr>
          <w:rFonts w:hint="eastAsia" w:ascii="宋体" w:hAnsi="宋体" w:eastAsia="宋体" w:cs="宋体"/>
          <w:color w:val="auto"/>
          <w:szCs w:val="22"/>
          <w:u w:val="single"/>
        </w:rPr>
      </w:pPr>
      <w:r>
        <w:rPr>
          <w:rFonts w:hint="eastAsia" w:ascii="宋体" w:hAnsi="宋体" w:eastAsia="宋体" w:cs="宋体"/>
          <w:color w:val="auto"/>
          <w:szCs w:val="22"/>
          <w:u w:val="single"/>
        </w:rPr>
        <w:t>因为发包人暂时性（暂定期限为30天）的资金困难而延期付款，不须支付延期付款利息，承包人保证不依此为理由而影响工程施工的正常进行。若因承包人原因完成合格工程产值部分不足计划进度要求的70%时，发包人保留解除合同将未完工程发包给第三方的权利，由此对发包人造成的损失由承包人承担。</w:t>
      </w:r>
    </w:p>
    <w:p w14:paraId="241B4937">
      <w:pPr>
        <w:spacing w:line="360" w:lineRule="auto"/>
        <w:ind w:firstLine="420" w:firstLineChars="200"/>
        <w:rPr>
          <w:rFonts w:hint="eastAsia" w:ascii="宋体" w:hAnsi="宋体" w:eastAsia="宋体" w:cs="宋体"/>
          <w:color w:val="auto"/>
          <w:szCs w:val="22"/>
          <w:u w:val="single"/>
        </w:rPr>
      </w:pPr>
      <w:r>
        <w:rPr>
          <w:rFonts w:hint="eastAsia" w:ascii="宋体" w:hAnsi="宋体" w:eastAsia="宋体" w:cs="宋体"/>
          <w:color w:val="auto"/>
          <w:szCs w:val="22"/>
          <w:u w:val="single"/>
        </w:rPr>
        <w:t>③剩余工程余款支付，工程竣工验收合格、出具验收证书，并经发包人审核后出具工程结算报告，承包人提供结算金额全额的增值税专用发票，发包人支付至合同结算款扣除相关费用后金额的</w:t>
      </w:r>
      <w:r>
        <w:rPr>
          <w:rFonts w:hint="eastAsia" w:ascii="宋体" w:hAnsi="宋体" w:eastAsia="宋体" w:cs="宋体"/>
          <w:color w:val="auto"/>
          <w:szCs w:val="22"/>
          <w:u w:val="single"/>
          <w:lang w:val="en-US" w:eastAsia="zh-CN"/>
        </w:rPr>
        <w:t>100</w:t>
      </w:r>
      <w:r>
        <w:rPr>
          <w:rFonts w:hint="eastAsia" w:ascii="宋体" w:hAnsi="宋体" w:eastAsia="宋体" w:cs="宋体"/>
          <w:color w:val="auto"/>
          <w:szCs w:val="22"/>
          <w:u w:val="single"/>
        </w:rPr>
        <w:t>%。</w:t>
      </w:r>
    </w:p>
    <w:p w14:paraId="05EF97D5">
      <w:pPr>
        <w:spacing w:line="360" w:lineRule="auto"/>
        <w:ind w:firstLine="420" w:firstLineChars="200"/>
        <w:rPr>
          <w:rFonts w:hint="eastAsia" w:ascii="宋体" w:hAnsi="宋体" w:eastAsia="宋体" w:cs="宋体"/>
          <w:color w:val="auto"/>
          <w:szCs w:val="22"/>
          <w:u w:val="single"/>
        </w:rPr>
      </w:pPr>
      <w:r>
        <w:rPr>
          <w:rFonts w:hint="eastAsia" w:ascii="宋体" w:hAnsi="宋体" w:eastAsia="宋体" w:cs="宋体"/>
          <w:color w:val="auto"/>
          <w:szCs w:val="22"/>
          <w:u w:val="single"/>
        </w:rPr>
        <w:t>④发包人每次付款前，承包人应按经监理人和发包人审核确认后的施工进度产值金额开具增值税专用发票；完成合同结算后，承包人应提供结算金额的全额增值税专用发票。</w:t>
      </w:r>
    </w:p>
    <w:p w14:paraId="466C9773">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14.4 付款计划表</w:t>
      </w:r>
    </w:p>
    <w:p w14:paraId="4422E6A0">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14.4.1 付款计划表的编制要求：</w:t>
      </w:r>
      <w:r>
        <w:rPr>
          <w:rFonts w:hint="eastAsia" w:ascii="宋体" w:hAnsi="宋体" w:eastAsia="宋体" w:cs="宋体"/>
          <w:color w:val="auto"/>
          <w:szCs w:val="22"/>
          <w:u w:val="single"/>
        </w:rPr>
        <w:t>按</w:t>
      </w:r>
      <w:r>
        <w:rPr>
          <w:rFonts w:hint="eastAsia" w:ascii="宋体" w:hAnsi="宋体" w:eastAsia="宋体" w:cs="宋体"/>
          <w:color w:val="auto"/>
          <w:szCs w:val="22"/>
          <w:u w:val="single"/>
          <w:lang w:eastAsia="zh-CN"/>
        </w:rPr>
        <w:t>采购人</w:t>
      </w:r>
      <w:r>
        <w:rPr>
          <w:rFonts w:hint="eastAsia" w:ascii="宋体" w:hAnsi="宋体" w:eastAsia="宋体" w:cs="宋体"/>
          <w:color w:val="auto"/>
          <w:szCs w:val="22"/>
          <w:u w:val="single"/>
        </w:rPr>
        <w:t>相关制度执行</w:t>
      </w:r>
      <w:r>
        <w:rPr>
          <w:rFonts w:hint="eastAsia" w:ascii="宋体" w:hAnsi="宋体" w:eastAsia="宋体" w:cs="宋体"/>
          <w:color w:val="auto"/>
          <w:szCs w:val="22"/>
        </w:rPr>
        <w:t>。</w:t>
      </w:r>
    </w:p>
    <w:p w14:paraId="244B5D09">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14.5 竣工结算</w:t>
      </w:r>
    </w:p>
    <w:p w14:paraId="6B56D284">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14.5.1 竣工结算申请</w:t>
      </w:r>
    </w:p>
    <w:p w14:paraId="39B4F813">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结算提交期限：</w:t>
      </w:r>
      <w:r>
        <w:rPr>
          <w:rFonts w:hint="eastAsia" w:ascii="宋体" w:hAnsi="宋体" w:eastAsia="宋体" w:cs="宋体"/>
          <w:color w:val="auto"/>
          <w:szCs w:val="22"/>
          <w:u w:val="single"/>
        </w:rPr>
        <w:t>承包人应在竣工验收完成后</w:t>
      </w:r>
      <w:r>
        <w:rPr>
          <w:rFonts w:ascii="宋体" w:hAnsi="宋体" w:eastAsia="宋体" w:cs="宋体"/>
          <w:color w:val="auto"/>
          <w:szCs w:val="22"/>
          <w:u w:val="single"/>
        </w:rPr>
        <w:t>45日内向发包人提交完成的竣工结算资料一式四份。</w:t>
      </w:r>
    </w:p>
    <w:p w14:paraId="2EAB4A80">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结算审查期限：</w:t>
      </w:r>
      <w:r>
        <w:rPr>
          <w:rFonts w:hint="eastAsia" w:ascii="宋体" w:hAnsi="宋体" w:eastAsia="宋体" w:cs="宋体"/>
          <w:color w:val="auto"/>
          <w:szCs w:val="22"/>
          <w:u w:val="single"/>
        </w:rPr>
        <w:t>执行发包人的工程结算审查合同约定的审查时间，承包人须在竣工验收后及时将竣工验收的工程交付发包人，否则发包人有权不予支付工程竣工结算款。</w:t>
      </w:r>
    </w:p>
    <w:p w14:paraId="76EFF6E6">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14.5.2 竣工结算审核</w:t>
      </w:r>
    </w:p>
    <w:p w14:paraId="4027F1BD">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发包人审批竣工付款申请单的期限：</w:t>
      </w:r>
      <w:r>
        <w:rPr>
          <w:rFonts w:hint="eastAsia" w:ascii="宋体" w:hAnsi="宋体" w:eastAsia="宋体" w:cs="宋体"/>
          <w:color w:val="auto"/>
          <w:szCs w:val="22"/>
          <w:u w:val="single"/>
        </w:rPr>
        <w:t xml:space="preserve"> /</w:t>
      </w:r>
      <w:r>
        <w:rPr>
          <w:rFonts w:hint="eastAsia" w:ascii="宋体" w:hAnsi="宋体" w:eastAsia="宋体" w:cs="宋体"/>
          <w:color w:val="auto"/>
          <w:szCs w:val="22"/>
        </w:rPr>
        <w:t xml:space="preserve"> 。</w:t>
      </w:r>
    </w:p>
    <w:p w14:paraId="061D60D0">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发包人完成竣工付款的期限：</w:t>
      </w:r>
      <w:r>
        <w:rPr>
          <w:rFonts w:hint="eastAsia" w:ascii="宋体" w:hAnsi="宋体" w:eastAsia="宋体" w:cs="宋体"/>
          <w:color w:val="auto"/>
          <w:szCs w:val="22"/>
          <w:u w:val="single"/>
        </w:rPr>
        <w:t>按</w:t>
      </w:r>
      <w:r>
        <w:rPr>
          <w:rFonts w:hint="eastAsia" w:ascii="宋体" w:hAnsi="宋体" w:eastAsia="宋体" w:cs="宋体"/>
          <w:color w:val="auto"/>
          <w:szCs w:val="22"/>
          <w:u w:val="single"/>
          <w:lang w:eastAsia="zh-CN"/>
        </w:rPr>
        <w:t>采购人</w:t>
      </w:r>
      <w:r>
        <w:rPr>
          <w:rFonts w:hint="eastAsia" w:ascii="宋体" w:hAnsi="宋体" w:eastAsia="宋体" w:cs="宋体"/>
          <w:color w:val="auto"/>
          <w:szCs w:val="22"/>
          <w:u w:val="single"/>
        </w:rPr>
        <w:t>相关制度执行</w:t>
      </w:r>
      <w:r>
        <w:rPr>
          <w:rFonts w:hint="eastAsia" w:ascii="宋体" w:hAnsi="宋体" w:eastAsia="宋体" w:cs="宋体"/>
          <w:color w:val="auto"/>
          <w:szCs w:val="22"/>
        </w:rPr>
        <w:t>。</w:t>
      </w:r>
    </w:p>
    <w:p w14:paraId="3EF1E1DB">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关于竣工付款证书异议部分复核的方式和程序：</w:t>
      </w:r>
      <w:r>
        <w:rPr>
          <w:rFonts w:hint="eastAsia" w:ascii="宋体" w:hAnsi="宋体" w:eastAsia="宋体" w:cs="宋体"/>
          <w:color w:val="auto"/>
          <w:szCs w:val="22"/>
          <w:u w:val="single"/>
        </w:rPr>
        <w:t>由发包人委托的第三方造价审核机构进行复核。</w:t>
      </w:r>
    </w:p>
    <w:p w14:paraId="15BDDE4D">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建筑安装工程结算依据：</w:t>
      </w:r>
      <w:r>
        <w:rPr>
          <w:rFonts w:ascii="宋体" w:hAnsi="宋体" w:eastAsia="宋体" w:cs="宋体"/>
          <w:color w:val="auto"/>
          <w:szCs w:val="22"/>
          <w:u w:val="single"/>
        </w:rPr>
        <w:t>合同、设计变更、现场签证、洽商文件及承包人投标承诺、</w:t>
      </w:r>
      <w:r>
        <w:rPr>
          <w:rFonts w:hint="eastAsia" w:ascii="宋体" w:hAnsi="宋体" w:eastAsia="宋体" w:cs="宋体"/>
          <w:color w:val="auto"/>
          <w:szCs w:val="22"/>
          <w:u w:val="single"/>
          <w:lang w:eastAsia="zh-CN"/>
        </w:rPr>
        <w:t>竞争性磋商文件</w:t>
      </w:r>
      <w:r>
        <w:rPr>
          <w:rFonts w:ascii="宋体" w:hAnsi="宋体" w:eastAsia="宋体" w:cs="宋体"/>
          <w:color w:val="auto"/>
          <w:szCs w:val="22"/>
          <w:u w:val="single"/>
        </w:rPr>
        <w:t>、答疑纪要、经修订的工程量清单、</w:t>
      </w:r>
      <w:r>
        <w:rPr>
          <w:rFonts w:hint="eastAsia" w:ascii="宋体" w:hAnsi="宋体" w:eastAsia="宋体" w:cs="宋体"/>
          <w:color w:val="auto"/>
          <w:szCs w:val="22"/>
          <w:u w:val="single"/>
          <w:lang w:eastAsia="zh-CN"/>
        </w:rPr>
        <w:t>磋商响应文件</w:t>
      </w:r>
      <w:r>
        <w:rPr>
          <w:rFonts w:ascii="宋体" w:hAnsi="宋体" w:eastAsia="宋体" w:cs="宋体"/>
          <w:color w:val="auto"/>
          <w:szCs w:val="22"/>
          <w:u w:val="single"/>
        </w:rPr>
        <w:t>以及相关法律、法规和文件等为依据进行结算，结算资料经监理审核，发包人委托的咨询人确定后报送发包人，最终结算价由发包人委托中介机构审核确定。工程结算以施工图纸为依据，实际工程量据实调整，且该分部分项综合单价不变。承包人提供的结算书如审减率小于3%时，竣工结算审计的审核成果费由发包人承担，如果结算书审减率大于3%时，竣工结算审计的审核成果费由</w:t>
      </w:r>
      <w:r>
        <w:rPr>
          <w:rFonts w:hint="eastAsia" w:ascii="宋体" w:hAnsi="宋体" w:eastAsia="宋体" w:cs="宋体"/>
          <w:color w:val="auto"/>
          <w:szCs w:val="22"/>
          <w:u w:val="single"/>
        </w:rPr>
        <w:t>承包人承担（本条款与合同附件有冲突之处，按照本条款执行）。</w:t>
      </w:r>
    </w:p>
    <w:p w14:paraId="022B0A90">
      <w:pPr>
        <w:spacing w:line="360" w:lineRule="auto"/>
        <w:ind w:firstLine="420" w:firstLineChars="200"/>
        <w:rPr>
          <w:rFonts w:ascii="宋体" w:hAnsi="宋体" w:eastAsia="宋体" w:cs="宋体"/>
          <w:color w:val="auto"/>
          <w:szCs w:val="22"/>
          <w:u w:val="single"/>
        </w:rPr>
      </w:pPr>
      <w:r>
        <w:rPr>
          <w:rFonts w:hint="eastAsia" w:ascii="宋体" w:hAnsi="宋体" w:eastAsia="宋体" w:cs="宋体"/>
          <w:color w:val="auto"/>
          <w:szCs w:val="22"/>
          <w:u w:val="single"/>
        </w:rPr>
        <w:t>发包人收到竣工结算报告及结算资料后，应根据本合同专用条款规定时间进行审查，承包人在接到审查结果后</w:t>
      </w:r>
      <w:r>
        <w:rPr>
          <w:rFonts w:ascii="宋体" w:hAnsi="宋体" w:eastAsia="宋体" w:cs="宋体"/>
          <w:color w:val="auto"/>
          <w:szCs w:val="22"/>
          <w:u w:val="single"/>
        </w:rPr>
        <w:t>10天内提出意见，超过10天承包人既未提出意见又未签字确认则视同承包人认可审查结果。承发包双方进一步确认，由于本工程系涉及国家资金项目，审查结果还需对本项目具有审计权的审计机构进行审计，则双方工程最终结算价以对本项目具有审计权的审计机构出具的审计结果为准。若在审计过程中需要承包人对有关款项进行说明或者提供资料的，承包人应予以配合。</w:t>
      </w:r>
    </w:p>
    <w:p w14:paraId="6D4A954D">
      <w:pPr>
        <w:spacing w:line="360" w:lineRule="auto"/>
        <w:ind w:firstLine="420" w:firstLineChars="200"/>
        <w:rPr>
          <w:rFonts w:ascii="宋体" w:hAnsi="宋体" w:eastAsia="宋体" w:cs="宋体"/>
          <w:color w:val="auto"/>
          <w:szCs w:val="22"/>
          <w:u w:val="single"/>
        </w:rPr>
      </w:pPr>
      <w:r>
        <w:rPr>
          <w:rFonts w:hint="eastAsia" w:ascii="宋体" w:hAnsi="宋体" w:eastAsia="宋体" w:cs="宋体"/>
          <w:color w:val="auto"/>
          <w:szCs w:val="22"/>
          <w:u w:val="single"/>
        </w:rPr>
        <w:t>竣工结算审核完成后，在</w:t>
      </w:r>
      <w:r>
        <w:rPr>
          <w:rFonts w:ascii="宋体" w:hAnsi="宋体" w:eastAsia="宋体" w:cs="宋体"/>
          <w:color w:val="auto"/>
          <w:szCs w:val="22"/>
          <w:u w:val="single"/>
        </w:rPr>
        <w:t>30日内一次付清全部工程尾款，发包人如有延期支付工程款应与承包人签订延期支付协议。</w:t>
      </w:r>
    </w:p>
    <w:p w14:paraId="6177E537">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（3）结算价款=</w:t>
      </w:r>
      <w:r>
        <w:rPr>
          <w:rFonts w:hint="eastAsia" w:ascii="宋体" w:hAnsi="宋体" w:eastAsia="宋体" w:cs="宋体"/>
          <w:color w:val="auto"/>
          <w:szCs w:val="22"/>
          <w:u w:val="single"/>
        </w:rPr>
        <w:t>备案施工图预算+发包人提出的变更签证结算额+合同约定的其他调价-相关扣除费用。</w:t>
      </w:r>
    </w:p>
    <w:p w14:paraId="5F854A5D">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（4）材料价格：</w:t>
      </w:r>
      <w:r>
        <w:rPr>
          <w:rFonts w:hint="eastAsia" w:ascii="宋体" w:hAnsi="宋体" w:eastAsia="宋体" w:cs="宋体"/>
          <w:color w:val="auto"/>
          <w:szCs w:val="22"/>
          <w:u w:val="single"/>
        </w:rPr>
        <w:t>承包人自行采购的材料，若施工图预算中主要材料价格在施工期间上涨幅度在±5%以内（含±5%，以预算当期</w:t>
      </w:r>
      <w:r>
        <w:rPr>
          <w:rFonts w:hint="eastAsia" w:ascii="宋体" w:hAnsi="宋体" w:eastAsia="宋体" w:cs="宋体"/>
          <w:color w:val="auto"/>
          <w:szCs w:val="22"/>
          <w:u w:val="single"/>
          <w:lang w:val="en-US" w:eastAsia="zh-CN"/>
        </w:rPr>
        <w:t>西安</w:t>
      </w:r>
      <w:r>
        <w:rPr>
          <w:rFonts w:hint="eastAsia" w:ascii="宋体" w:hAnsi="宋体" w:eastAsia="宋体" w:cs="宋体"/>
          <w:color w:val="auto"/>
          <w:szCs w:val="22"/>
          <w:u w:val="single"/>
        </w:rPr>
        <w:t>市建设工程材料信息价与施工时同期</w:t>
      </w:r>
      <w:r>
        <w:rPr>
          <w:rFonts w:hint="eastAsia" w:ascii="宋体" w:hAnsi="宋体" w:eastAsia="宋体" w:cs="宋体"/>
          <w:color w:val="auto"/>
          <w:szCs w:val="22"/>
          <w:u w:val="single"/>
          <w:lang w:val="en-US" w:eastAsia="zh-CN"/>
        </w:rPr>
        <w:t>西安</w:t>
      </w:r>
      <w:r>
        <w:rPr>
          <w:rFonts w:hint="eastAsia" w:ascii="宋体" w:hAnsi="宋体" w:eastAsia="宋体" w:cs="宋体"/>
          <w:color w:val="auto"/>
          <w:szCs w:val="22"/>
          <w:u w:val="single"/>
        </w:rPr>
        <w:t>市建设工程材料信息价对比，确定调价范围后，以发包人与承包人共同确认的市场价为准）承包人自行承担。超过部分的材料价格的差额，由发包人承担，差额部分只计取规费、税金。</w:t>
      </w:r>
    </w:p>
    <w:p w14:paraId="0B836432">
      <w:pPr>
        <w:spacing w:line="360" w:lineRule="auto"/>
        <w:ind w:firstLine="420" w:firstLineChars="200"/>
        <w:rPr>
          <w:rFonts w:ascii="宋体" w:hAnsi="宋体" w:eastAsia="宋体" w:cs="宋体"/>
          <w:color w:val="auto"/>
          <w:szCs w:val="22"/>
          <w:u w:val="single"/>
        </w:rPr>
      </w:pPr>
      <w:r>
        <w:rPr>
          <w:rFonts w:hint="eastAsia" w:ascii="宋体" w:hAnsi="宋体" w:eastAsia="宋体" w:cs="宋体"/>
          <w:color w:val="auto"/>
          <w:szCs w:val="22"/>
          <w:u w:val="single"/>
        </w:rPr>
        <w:t>（5）施工图预算中已有综合单价，结算时按经发包人、监理方及承包人共同确认的实际工程量乘以固定综合单价执行下浮率进行调整。</w:t>
      </w:r>
    </w:p>
    <w:p w14:paraId="4545BABD">
      <w:pPr>
        <w:spacing w:line="360" w:lineRule="auto"/>
        <w:ind w:firstLine="420" w:firstLineChars="200"/>
        <w:rPr>
          <w:rFonts w:ascii="宋体" w:hAnsi="宋体" w:eastAsia="宋体" w:cs="宋体"/>
          <w:color w:val="auto"/>
          <w:szCs w:val="22"/>
          <w:u w:val="single"/>
        </w:rPr>
      </w:pPr>
      <w:r>
        <w:rPr>
          <w:rFonts w:hint="eastAsia" w:ascii="宋体" w:hAnsi="宋体" w:eastAsia="宋体" w:cs="宋体"/>
          <w:color w:val="auto"/>
          <w:szCs w:val="22"/>
          <w:u w:val="single"/>
        </w:rPr>
        <w:t>（6）施工图预算有新增工程内容，结算时按照约定组价原则重新组价。</w:t>
      </w:r>
    </w:p>
    <w:p w14:paraId="29756A63">
      <w:pPr>
        <w:spacing w:line="360" w:lineRule="auto"/>
        <w:ind w:firstLine="420" w:firstLineChars="200"/>
        <w:rPr>
          <w:rFonts w:ascii="宋体" w:hAnsi="宋体" w:eastAsia="宋体" w:cs="宋体"/>
          <w:color w:val="auto"/>
          <w:szCs w:val="22"/>
          <w:u w:val="single"/>
        </w:rPr>
      </w:pPr>
      <w:r>
        <w:rPr>
          <w:rFonts w:hint="eastAsia" w:ascii="宋体" w:hAnsi="宋体" w:eastAsia="宋体" w:cs="宋体"/>
          <w:color w:val="auto"/>
          <w:szCs w:val="22"/>
          <w:u w:val="single"/>
        </w:rPr>
        <w:t>（7）工程量清单漏项或设计变更、签证引起新的工程量清单项目，施工图预算中没有类似和适用的价格，按施工图预算的原则组价，并按</w:t>
      </w:r>
      <w:r>
        <w:rPr>
          <w:rFonts w:hint="eastAsia" w:ascii="宋体" w:hAnsi="宋体" w:eastAsia="宋体" w:cs="宋体"/>
          <w:color w:val="auto"/>
          <w:szCs w:val="22"/>
          <w:u w:val="single"/>
          <w:lang w:eastAsia="zh-CN"/>
        </w:rPr>
        <w:t>成交供应商</w:t>
      </w:r>
      <w:r>
        <w:rPr>
          <w:rFonts w:hint="eastAsia" w:ascii="宋体" w:hAnsi="宋体" w:eastAsia="宋体" w:cs="宋体"/>
          <w:color w:val="auto"/>
          <w:szCs w:val="22"/>
          <w:u w:val="single"/>
        </w:rPr>
        <w:t>的建筑安装工程折算费率确定结算价（发包人认质认价材料不折算）。</w:t>
      </w:r>
    </w:p>
    <w:p w14:paraId="0B4206E6">
      <w:pPr>
        <w:spacing w:line="360" w:lineRule="auto"/>
        <w:ind w:firstLine="420" w:firstLineChars="200"/>
        <w:rPr>
          <w:rFonts w:ascii="宋体" w:hAnsi="宋体" w:eastAsia="宋体" w:cs="宋体"/>
          <w:color w:val="auto"/>
          <w:szCs w:val="22"/>
          <w:u w:val="single"/>
        </w:rPr>
      </w:pPr>
      <w:r>
        <w:rPr>
          <w:rFonts w:hint="eastAsia" w:ascii="宋体" w:hAnsi="宋体" w:eastAsia="宋体" w:cs="宋体"/>
          <w:color w:val="auto"/>
          <w:szCs w:val="22"/>
          <w:u w:val="single"/>
        </w:rPr>
        <w:t>（8）建筑业劳动保险费用行业统筹费，根据《陕西省建筑业劳动保险费用行业统筹管理办法》等相关规定，此项费用由发包人直接缴纳，结算时税后扣除。</w:t>
      </w:r>
    </w:p>
    <w:p w14:paraId="18721046">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（9）结算其他约定：</w:t>
      </w:r>
    </w:p>
    <w:p w14:paraId="0C40DB90">
      <w:pPr>
        <w:spacing w:line="360" w:lineRule="auto"/>
        <w:ind w:firstLine="420" w:firstLineChars="200"/>
        <w:rPr>
          <w:rFonts w:ascii="宋体" w:hAnsi="宋体" w:eastAsia="宋体" w:cs="宋体"/>
          <w:color w:val="auto"/>
          <w:szCs w:val="22"/>
          <w:u w:val="single"/>
        </w:rPr>
      </w:pPr>
      <w:r>
        <w:rPr>
          <w:rFonts w:hint="eastAsia" w:ascii="宋体" w:hAnsi="宋体" w:eastAsia="宋体" w:cs="宋体"/>
          <w:color w:val="auto"/>
          <w:szCs w:val="22"/>
          <w:u w:val="single"/>
        </w:rPr>
        <w:t>①承包人应认真编制工程结算书，不得弄虚作假，如承包人最初报送给监理单位的工程结算价超出发包人委托的造价咨询单位最终审定造价的5%（含5%）时，按超出部分造价（即最初报送监理单位审核时造价减去造价咨询单位最终审定造价）的3.5%计取审核成果费，发包人在支付结算款时直接予以扣除。若承包人最初报送的结算价超出最终审定造价的10%（含10%）时，承包人除支付审核成果费外，发包人将按照最终结算金额1‰的比例进行处罚。</w:t>
      </w:r>
    </w:p>
    <w:p w14:paraId="4EFA71B0">
      <w:pPr>
        <w:spacing w:line="360" w:lineRule="auto"/>
        <w:ind w:firstLine="420" w:firstLineChars="200"/>
        <w:rPr>
          <w:rFonts w:ascii="宋体" w:hAnsi="宋体" w:eastAsia="宋体" w:cs="宋体"/>
          <w:color w:val="auto"/>
          <w:szCs w:val="22"/>
          <w:u w:val="single"/>
        </w:rPr>
      </w:pPr>
      <w:r>
        <w:rPr>
          <w:rFonts w:hint="eastAsia" w:ascii="宋体" w:hAnsi="宋体" w:eastAsia="宋体" w:cs="宋体"/>
          <w:color w:val="auto"/>
          <w:szCs w:val="22"/>
          <w:u w:val="single"/>
        </w:rPr>
        <w:t>②承包人应对结算资料的完整性、有效性、准确性负责，结算资料一旦送达监理单位，经监理单位签字盖章确认后，各方均认为结算所需资料已经完备，后期均不允许以任何理由补充、修改、撤换已经确认的资料。如果因资料的不完整、不准确、无效等因素而影响结算结果，发包人有权按照不利于承包人的方式处理，承包人对此承担全部责任。</w:t>
      </w:r>
    </w:p>
    <w:p w14:paraId="55043B4A">
      <w:pPr>
        <w:spacing w:line="360" w:lineRule="auto"/>
        <w:ind w:firstLine="420" w:firstLineChars="200"/>
        <w:rPr>
          <w:rFonts w:ascii="宋体" w:hAnsi="宋体" w:eastAsia="宋体" w:cs="宋体"/>
          <w:color w:val="auto"/>
          <w:szCs w:val="22"/>
          <w:u w:val="single"/>
        </w:rPr>
      </w:pPr>
      <w:r>
        <w:rPr>
          <w:rFonts w:hint="eastAsia" w:ascii="宋体" w:hAnsi="宋体" w:eastAsia="宋体" w:cs="宋体"/>
          <w:color w:val="auto"/>
          <w:szCs w:val="22"/>
          <w:u w:val="single"/>
        </w:rPr>
        <w:t>③劳保统筹费税后扣除；七项保险按承包人提供的交费证明原件按实计入。承包人应该按相关规定对项目经理及所有项目相关人员缴纳相关保险费用，并在结算资料中提供缴纳证明，否则发包人有权在结算款中扣除相关费用。</w:t>
      </w:r>
    </w:p>
    <w:p w14:paraId="520F5B23">
      <w:pPr>
        <w:spacing w:line="360" w:lineRule="auto"/>
        <w:ind w:firstLine="420" w:firstLineChars="200"/>
        <w:rPr>
          <w:rFonts w:ascii="宋体" w:hAnsi="宋体" w:eastAsia="宋体" w:cs="宋体"/>
          <w:color w:val="auto"/>
          <w:szCs w:val="22"/>
          <w:u w:val="single"/>
        </w:rPr>
      </w:pPr>
      <w:r>
        <w:rPr>
          <w:rFonts w:hint="eastAsia" w:ascii="宋体" w:hAnsi="宋体" w:eastAsia="宋体" w:cs="宋体"/>
          <w:color w:val="auto"/>
          <w:szCs w:val="22"/>
          <w:u w:val="single"/>
        </w:rPr>
        <w:t>④场内水、电接引工作及费用由承包人自理，计量装置由承包人自行安装（若由发包人代缴，结算时发包人有权在结算款中扣除相应费用）。</w:t>
      </w:r>
    </w:p>
    <w:p w14:paraId="2AA93A31">
      <w:pPr>
        <w:spacing w:line="360" w:lineRule="auto"/>
        <w:ind w:firstLine="420" w:firstLineChars="200"/>
        <w:rPr>
          <w:rFonts w:ascii="宋体" w:hAnsi="宋体" w:eastAsia="宋体" w:cs="宋体"/>
          <w:color w:val="auto"/>
          <w:szCs w:val="22"/>
          <w:u w:val="single"/>
        </w:rPr>
      </w:pPr>
      <w:r>
        <w:rPr>
          <w:rFonts w:hint="eastAsia" w:ascii="宋体" w:hAnsi="宋体" w:eastAsia="宋体" w:cs="宋体"/>
          <w:color w:val="auto"/>
          <w:szCs w:val="22"/>
          <w:u w:val="single"/>
        </w:rPr>
        <w:t>⑤施工过程中扣除的违约金及罚款结算时一并扣除。</w:t>
      </w:r>
    </w:p>
    <w:p w14:paraId="5568C9B6">
      <w:pPr>
        <w:spacing w:line="360" w:lineRule="auto"/>
        <w:ind w:firstLine="420" w:firstLineChars="200"/>
        <w:rPr>
          <w:rFonts w:ascii="宋体" w:hAnsi="宋体" w:eastAsia="宋体" w:cs="宋体"/>
          <w:color w:val="auto"/>
          <w:szCs w:val="22"/>
          <w:u w:val="single"/>
        </w:rPr>
      </w:pPr>
      <w:r>
        <w:rPr>
          <w:rFonts w:hint="eastAsia" w:ascii="宋体" w:hAnsi="宋体" w:eastAsia="宋体" w:cs="宋体"/>
          <w:color w:val="auto"/>
          <w:szCs w:val="22"/>
          <w:u w:val="single"/>
        </w:rPr>
        <w:t>⑥</w:t>
      </w:r>
      <w:r>
        <w:rPr>
          <w:rFonts w:hint="eastAsia" w:ascii="宋体" w:hAnsi="宋体" w:eastAsia="宋体" w:cs="宋体"/>
          <w:color w:val="auto"/>
          <w:szCs w:val="22"/>
          <w:u w:val="single"/>
          <w:lang w:eastAsia="zh-CN"/>
        </w:rPr>
        <w:t>磋商报价</w:t>
      </w:r>
      <w:r>
        <w:rPr>
          <w:rFonts w:hint="eastAsia" w:ascii="宋体" w:hAnsi="宋体" w:eastAsia="宋体" w:cs="宋体"/>
          <w:color w:val="auto"/>
          <w:szCs w:val="22"/>
          <w:u w:val="single"/>
        </w:rPr>
        <w:t>中的报价项目若未实施，则该项目费用结算时应予以全额扣除。</w:t>
      </w:r>
    </w:p>
    <w:p w14:paraId="27642691">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14.6 质量保证金</w:t>
      </w:r>
    </w:p>
    <w:p w14:paraId="5D2CB1E8">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14.6.1 承包人提供质量保证金的方式</w:t>
      </w:r>
    </w:p>
    <w:p w14:paraId="4661549A">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质量保证金采用以下第</w:t>
      </w:r>
      <w:r>
        <w:rPr>
          <w:rFonts w:hint="eastAsia" w:ascii="宋体" w:hAnsi="宋体" w:eastAsia="宋体" w:cs="宋体"/>
          <w:color w:val="auto"/>
          <w:szCs w:val="22"/>
          <w:u w:val="single"/>
          <w:lang w:val="en-US" w:eastAsia="zh-CN"/>
        </w:rPr>
        <w:t>/</w:t>
      </w:r>
      <w:r>
        <w:rPr>
          <w:rFonts w:hint="eastAsia" w:ascii="宋体" w:hAnsi="宋体" w:eastAsia="宋体" w:cs="宋体"/>
          <w:color w:val="auto"/>
          <w:szCs w:val="22"/>
        </w:rPr>
        <w:t>种方式：</w:t>
      </w:r>
    </w:p>
    <w:p w14:paraId="68027E89">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 工程质量保证担保，保证金额为：</w:t>
      </w:r>
      <w:r>
        <w:rPr>
          <w:rFonts w:hint="eastAsia" w:ascii="宋体" w:hAnsi="宋体" w:eastAsia="宋体" w:cs="宋体"/>
          <w:color w:val="auto"/>
          <w:szCs w:val="22"/>
          <w:u w:val="single"/>
        </w:rPr>
        <w:t xml:space="preserve"> /</w:t>
      </w:r>
      <w:r>
        <w:rPr>
          <w:rFonts w:hint="eastAsia" w:ascii="宋体" w:hAnsi="宋体" w:eastAsia="宋体" w:cs="宋体"/>
          <w:color w:val="auto"/>
          <w:szCs w:val="22"/>
        </w:rPr>
        <w:t xml:space="preserve"> ；</w:t>
      </w:r>
    </w:p>
    <w:p w14:paraId="7DA37C15">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 xml:space="preserve">(2) </w:t>
      </w:r>
      <w:r>
        <w:rPr>
          <w:rFonts w:hint="eastAsia" w:ascii="宋体" w:hAnsi="宋体" w:eastAsia="宋体" w:cs="宋体"/>
          <w:color w:val="auto"/>
          <w:szCs w:val="22"/>
          <w:u w:val="single"/>
        </w:rPr>
        <w:t xml:space="preserve"> 3 %的工程款</w:t>
      </w:r>
      <w:r>
        <w:rPr>
          <w:rFonts w:hint="eastAsia" w:ascii="宋体" w:hAnsi="宋体" w:eastAsia="宋体" w:cs="宋体"/>
          <w:color w:val="auto"/>
          <w:szCs w:val="22"/>
        </w:rPr>
        <w:t>；</w:t>
      </w:r>
    </w:p>
    <w:p w14:paraId="28D19240">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(3) 其他方式：</w:t>
      </w:r>
      <w:r>
        <w:rPr>
          <w:rFonts w:hint="eastAsia" w:ascii="宋体" w:hAnsi="宋体" w:eastAsia="宋体" w:cs="宋体"/>
          <w:color w:val="auto"/>
          <w:szCs w:val="22"/>
          <w:u w:val="single"/>
        </w:rPr>
        <w:t xml:space="preserve">/ </w:t>
      </w:r>
      <w:r>
        <w:rPr>
          <w:rFonts w:hint="eastAsia" w:ascii="宋体" w:hAnsi="宋体" w:eastAsia="宋体" w:cs="宋体"/>
          <w:color w:val="auto"/>
          <w:szCs w:val="22"/>
        </w:rPr>
        <w:t>。</w:t>
      </w:r>
    </w:p>
    <w:p w14:paraId="71D56E2B">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14.6.2 质量保证金的预留</w:t>
      </w:r>
    </w:p>
    <w:p w14:paraId="16740629">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质量保证金的预留采取以下第</w:t>
      </w:r>
      <w:r>
        <w:rPr>
          <w:rFonts w:hint="eastAsia" w:ascii="宋体" w:hAnsi="宋体" w:eastAsia="宋体" w:cs="宋体"/>
          <w:color w:val="auto"/>
          <w:szCs w:val="22"/>
          <w:u w:val="single"/>
          <w:lang w:val="en-US" w:eastAsia="zh-CN"/>
        </w:rPr>
        <w:t>/</w:t>
      </w:r>
      <w:r>
        <w:rPr>
          <w:rFonts w:hint="eastAsia" w:ascii="宋体" w:hAnsi="宋体" w:eastAsia="宋体" w:cs="宋体"/>
          <w:color w:val="auto"/>
          <w:szCs w:val="22"/>
        </w:rPr>
        <w:t>种方式：</w:t>
      </w:r>
    </w:p>
    <w:p w14:paraId="539FE5A0">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 在支付工程进度款时逐次预留的质量保证金的比例：</w:t>
      </w:r>
      <w:r>
        <w:rPr>
          <w:rFonts w:hint="eastAsia" w:ascii="宋体" w:hAnsi="宋体" w:eastAsia="宋体" w:cs="宋体"/>
          <w:color w:val="auto"/>
          <w:szCs w:val="22"/>
          <w:u w:val="single"/>
        </w:rPr>
        <w:t>/</w:t>
      </w:r>
      <w:r>
        <w:rPr>
          <w:rFonts w:hint="eastAsia" w:ascii="宋体" w:hAnsi="宋体" w:eastAsia="宋体" w:cs="宋体"/>
          <w:color w:val="auto"/>
          <w:szCs w:val="22"/>
        </w:rPr>
        <w:t>，在此情形下，质量保证金的计算基数不包括预付款的支付、扣回以及价格调整的金额；</w:t>
      </w:r>
    </w:p>
    <w:p w14:paraId="7B191483">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(2) 工程竣工结算时一次性预留专用合同条件第14.6.1 项第(2)目约定的工程款预留比例的质量保证金；</w:t>
      </w:r>
    </w:p>
    <w:p w14:paraId="0BCB71BF">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 xml:space="preserve">(3) 其他预留方式: </w:t>
      </w:r>
      <w:r>
        <w:rPr>
          <w:rFonts w:hint="eastAsia" w:ascii="宋体" w:hAnsi="宋体" w:eastAsia="宋体" w:cs="宋体"/>
          <w:color w:val="auto"/>
          <w:szCs w:val="22"/>
          <w:u w:val="single"/>
        </w:rPr>
        <w:t>/</w:t>
      </w:r>
      <w:r>
        <w:rPr>
          <w:rFonts w:hint="eastAsia" w:ascii="宋体" w:hAnsi="宋体" w:eastAsia="宋体" w:cs="宋体"/>
          <w:color w:val="auto"/>
          <w:szCs w:val="22"/>
        </w:rPr>
        <w:t xml:space="preserve"> 。</w:t>
      </w:r>
    </w:p>
    <w:p w14:paraId="3F00911B">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关于质量保证金的补充约定：工程竣工验收合格2 年后无息返还。</w:t>
      </w:r>
    </w:p>
    <w:p w14:paraId="425A6384">
      <w:pPr>
        <w:keepNext w:val="0"/>
        <w:keepLines w:val="0"/>
        <w:widowControl/>
        <w:numPr>
          <w:ilvl w:val="0"/>
          <w:numId w:val="0"/>
        </w:numPr>
        <w:tabs>
          <w:tab w:val="left" w:pos="993"/>
          <w:tab w:val="left" w:pos="1276"/>
        </w:tabs>
        <w:wordWrap/>
        <w:topLinePunct w:val="0"/>
        <w:adjustRightInd w:val="0"/>
        <w:snapToGrid w:val="0"/>
        <w:spacing w:before="0" w:beforeLines="0" w:after="156" w:afterLines="50" w:line="360" w:lineRule="auto"/>
        <w:ind w:left="422"/>
        <w:jc w:val="both"/>
        <w:outlineLvl w:val="2"/>
        <w:rPr>
          <w:rFonts w:ascii="Times New Roman" w:hAnsi="Times New Roman" w:eastAsia="宋体" w:cs="Times New Roman"/>
          <w:b w:val="0"/>
          <w:bCs/>
          <w:color w:val="auto"/>
          <w:kern w:val="0"/>
          <w:sz w:val="22"/>
          <w:szCs w:val="21"/>
          <w:lang w:val="en-US" w:eastAsia="zh-CN" w:bidi="ar-SA"/>
        </w:rPr>
      </w:pPr>
      <w:bookmarkStart w:id="2219" w:name="_Toc88761049"/>
      <w:bookmarkStart w:id="2220" w:name="_Toc87282346"/>
      <w:bookmarkStart w:id="2221" w:name="_Toc88313227"/>
      <w:bookmarkStart w:id="2222" w:name="_Toc85491412"/>
      <w:bookmarkStart w:id="2223" w:name="_Toc8134"/>
      <w:bookmarkStart w:id="2224" w:name="_Toc85235547"/>
      <w:bookmarkStart w:id="2225" w:name="_Toc87279538"/>
      <w:bookmarkStart w:id="2226" w:name="_Toc17788"/>
      <w:bookmarkStart w:id="2227" w:name="_Toc88442015"/>
      <w:r>
        <w:rPr>
          <w:rFonts w:hint="eastAsia" w:ascii="Times New Roman" w:hAnsi="Times New Roman" w:eastAsia="宋体" w:cs="Times New Roman"/>
          <w:b w:val="0"/>
          <w:bCs/>
          <w:color w:val="auto"/>
          <w:kern w:val="0"/>
          <w:sz w:val="22"/>
          <w:szCs w:val="21"/>
          <w:lang w:val="en-US" w:eastAsia="zh-CN" w:bidi="ar-SA"/>
        </w:rPr>
        <w:t>第15 条违约</w:t>
      </w:r>
      <w:bookmarkEnd w:id="2219"/>
      <w:bookmarkEnd w:id="2220"/>
      <w:bookmarkEnd w:id="2221"/>
      <w:bookmarkEnd w:id="2222"/>
      <w:bookmarkEnd w:id="2223"/>
      <w:bookmarkEnd w:id="2224"/>
      <w:bookmarkEnd w:id="2225"/>
      <w:bookmarkEnd w:id="2226"/>
      <w:bookmarkEnd w:id="2227"/>
    </w:p>
    <w:p w14:paraId="46EC1A5E">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15.1 发包人违约</w:t>
      </w:r>
    </w:p>
    <w:p w14:paraId="77593AD6">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15.1.1 发包人违约的情形</w:t>
      </w:r>
    </w:p>
    <w:p w14:paraId="6A206229">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发包人违约的其他情形</w:t>
      </w:r>
      <w:r>
        <w:rPr>
          <w:rFonts w:hint="eastAsia" w:ascii="宋体" w:hAnsi="宋体" w:eastAsia="宋体" w:cs="宋体"/>
          <w:color w:val="auto"/>
          <w:szCs w:val="22"/>
          <w:u w:val="single"/>
        </w:rPr>
        <w:t>/</w:t>
      </w:r>
      <w:r>
        <w:rPr>
          <w:rFonts w:hint="eastAsia" w:ascii="宋体" w:hAnsi="宋体" w:eastAsia="宋体" w:cs="宋体"/>
          <w:color w:val="auto"/>
          <w:szCs w:val="22"/>
        </w:rPr>
        <w:t xml:space="preserve"> 。</w:t>
      </w:r>
    </w:p>
    <w:p w14:paraId="21EAFF20">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发包人发生除本项第（6）目以外的违约情况时，承包人可向发包人发出通知，要求发包人采取有效措施纠正违约行为。发包人收到承包人通知后28 天内仍不纠正违约行为的，除本项第（2）目违约情况外，承包人有权暂停相应部位工程施工，并通知工程师。</w:t>
      </w:r>
    </w:p>
    <w:p w14:paraId="5B84C756">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15.1.3 发包人违约的责任</w:t>
      </w:r>
    </w:p>
    <w:p w14:paraId="29C9E424">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发包人违约责任的承担方式和计算方法：</w:t>
      </w:r>
    </w:p>
    <w:p w14:paraId="5D18B0B1">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（1）因发包人原因未能在计划开工日期前7 天内下达开工通知的违约责任：</w:t>
      </w:r>
      <w:r>
        <w:rPr>
          <w:rFonts w:hint="eastAsia" w:ascii="宋体" w:hAnsi="宋体" w:eastAsia="宋体" w:cs="宋体"/>
          <w:color w:val="auto"/>
          <w:szCs w:val="22"/>
          <w:u w:val="single"/>
        </w:rPr>
        <w:t>工期顺延</w:t>
      </w:r>
      <w:r>
        <w:rPr>
          <w:rFonts w:hint="eastAsia" w:ascii="宋体" w:hAnsi="宋体" w:eastAsia="宋体" w:cs="宋体"/>
          <w:color w:val="auto"/>
          <w:szCs w:val="22"/>
        </w:rPr>
        <w:t>。</w:t>
      </w:r>
    </w:p>
    <w:p w14:paraId="26F66738">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（2）因发包人原因未能按合同约定支付合同价款的违约责任：</w:t>
      </w:r>
      <w:r>
        <w:rPr>
          <w:rFonts w:hint="eastAsia" w:ascii="宋体" w:hAnsi="宋体" w:eastAsia="宋体" w:cs="宋体"/>
          <w:color w:val="auto"/>
          <w:szCs w:val="22"/>
          <w:u w:val="single"/>
        </w:rPr>
        <w:t>按人民银行公布的一年期基准贷款利率计算利息。若发生利率调整，则利率调整的下一年度开始按新利率计算。发包人视资金情况，对延期计息部分工程款可随即支付。</w:t>
      </w:r>
    </w:p>
    <w:p w14:paraId="77A847E1">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（3）发包人违反第13.1.1 款的约定，自行实施被取消的工作或转由他人实施的违约责任：</w:t>
      </w:r>
      <w:r>
        <w:rPr>
          <w:rFonts w:hint="eastAsia" w:ascii="宋体" w:hAnsi="宋体" w:eastAsia="宋体" w:cs="宋体"/>
          <w:color w:val="auto"/>
          <w:szCs w:val="22"/>
          <w:u w:val="single"/>
        </w:rPr>
        <w:t>/</w:t>
      </w:r>
      <w:r>
        <w:rPr>
          <w:rFonts w:hint="eastAsia" w:ascii="宋体" w:hAnsi="宋体" w:eastAsia="宋体" w:cs="宋体"/>
          <w:color w:val="auto"/>
          <w:szCs w:val="22"/>
        </w:rPr>
        <w:t xml:space="preserve"> 。</w:t>
      </w:r>
    </w:p>
    <w:p w14:paraId="0C283591">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szCs w:val="22"/>
          <w:u w:val="single"/>
        </w:rPr>
        <w:t>发包人提供的材料、工程设备的规格或质量不符合合同约定的，由发包人负责更换；发包人提供的材料、工程设备的数量不符合合同约定的，数量不足的由发包人在双方约定时间内补齐，数量超出的，由承包人退回发包人；因发包人原因导致交货日期延误，若影响工期的发包人予以顺延工期；因发包人原因导致交货地点变更等情况的，由发包人负责倒运或发包人委托承包人倒运，费用发包人承担。</w:t>
      </w:r>
    </w:p>
    <w:p w14:paraId="1B8648F7">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（5）因发包人违反合同约定造成暂停施工的违约责任：</w:t>
      </w:r>
      <w:r>
        <w:rPr>
          <w:rFonts w:hint="eastAsia" w:ascii="宋体" w:hAnsi="宋体" w:eastAsia="宋体" w:cs="宋体"/>
          <w:color w:val="auto"/>
          <w:szCs w:val="22"/>
          <w:u w:val="single"/>
        </w:rPr>
        <w:t>/</w:t>
      </w:r>
      <w:r>
        <w:rPr>
          <w:rFonts w:hint="eastAsia" w:ascii="宋体" w:hAnsi="宋体" w:eastAsia="宋体" w:cs="宋体"/>
          <w:color w:val="auto"/>
          <w:szCs w:val="22"/>
        </w:rPr>
        <w:t>。</w:t>
      </w:r>
    </w:p>
    <w:p w14:paraId="0CB1766C">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（6）发包人无正当理由没有在约定期限内发出复工指示，导致承包人无法复工的违约责任：</w:t>
      </w:r>
      <w:r>
        <w:rPr>
          <w:rFonts w:hint="eastAsia" w:ascii="宋体" w:hAnsi="宋体" w:eastAsia="宋体" w:cs="宋体"/>
          <w:color w:val="auto"/>
          <w:szCs w:val="22"/>
          <w:u w:val="single"/>
        </w:rPr>
        <w:t>若影响工期的，工期予以顺延。</w:t>
      </w:r>
    </w:p>
    <w:p w14:paraId="0F1AD8B8">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（7）其他：</w:t>
      </w:r>
      <w:r>
        <w:rPr>
          <w:rFonts w:hint="eastAsia" w:ascii="宋体" w:hAnsi="宋体" w:eastAsia="宋体" w:cs="宋体"/>
          <w:color w:val="auto"/>
          <w:szCs w:val="22"/>
          <w:u w:val="single"/>
        </w:rPr>
        <w:t>双方协商解决</w:t>
      </w:r>
      <w:r>
        <w:rPr>
          <w:rFonts w:hint="eastAsia" w:ascii="宋体" w:hAnsi="宋体" w:eastAsia="宋体" w:cs="宋体"/>
          <w:color w:val="auto"/>
          <w:szCs w:val="22"/>
        </w:rPr>
        <w:t>。</w:t>
      </w:r>
    </w:p>
    <w:p w14:paraId="51893BEF">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15.2 承包人违约</w:t>
      </w:r>
    </w:p>
    <w:p w14:paraId="43E85A5A">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15.2.1 承包人违约的情形</w:t>
      </w:r>
    </w:p>
    <w:p w14:paraId="3E866880">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承包人违约的其他情形：</w:t>
      </w:r>
      <w:r>
        <w:rPr>
          <w:rFonts w:hint="eastAsia" w:ascii="宋体" w:hAnsi="宋体" w:eastAsia="宋体" w:cs="宋体"/>
          <w:color w:val="auto"/>
          <w:szCs w:val="22"/>
          <w:u w:val="single"/>
        </w:rPr>
        <w:t>1）擅自更换项目经理的；2）未经发包人许可，擅自采购材料设备表以外设备及材料的或未经发包人准用批准使用的；3）合同补充条款规定的其他情形；4）未按照合同约定按时足额支付农民工工资的；5）违反本合同约定，挪用工资专用账户中的工资款，开通工资专用账户的企业网银、通兑等业务，本施工合同项下开设多个工资专用账户的；6）克扣、无故拖欠农民工工资，达到认拒不支付劳动报酬罪数额的；7）拖欠农民工工资造成严重不良社会影响的。</w:t>
      </w:r>
    </w:p>
    <w:p w14:paraId="20DEDFB0">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15.2.2 通知改正</w:t>
      </w:r>
    </w:p>
    <w:p w14:paraId="62C44E4D">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 xml:space="preserve">发包人或监理方通知承包人改正的合理期限是： </w:t>
      </w:r>
      <w:r>
        <w:rPr>
          <w:rFonts w:hint="eastAsia" w:ascii="宋体" w:hAnsi="宋体" w:eastAsia="宋体" w:cs="宋体"/>
          <w:color w:val="auto"/>
          <w:szCs w:val="22"/>
          <w:u w:val="single"/>
        </w:rPr>
        <w:t>7 个日历天</w:t>
      </w:r>
      <w:r>
        <w:rPr>
          <w:rFonts w:hint="eastAsia" w:ascii="宋体" w:hAnsi="宋体" w:eastAsia="宋体" w:cs="宋体"/>
          <w:color w:val="auto"/>
          <w:szCs w:val="22"/>
        </w:rPr>
        <w:t>。</w:t>
      </w:r>
    </w:p>
    <w:p w14:paraId="35D20D8E">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15.2.3 承包人违约的责任</w:t>
      </w:r>
    </w:p>
    <w:p w14:paraId="76D59E37">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承包人违约责任的承担方式和计算方法：</w:t>
      </w:r>
    </w:p>
    <w:p w14:paraId="0397E8F5">
      <w:pPr>
        <w:adjustRightInd w:val="0"/>
        <w:snapToGrid w:val="0"/>
        <w:spacing w:line="360" w:lineRule="auto"/>
        <w:ind w:firstLine="420" w:firstLineChars="200"/>
        <w:rPr>
          <w:rFonts w:hint="eastAsia" w:ascii="Times New Roman" w:hAnsi="宋体" w:eastAsia="宋体" w:cs="Times New Roman"/>
          <w:color w:val="auto"/>
          <w:szCs w:val="21"/>
          <w:u w:val="single"/>
        </w:rPr>
      </w:pPr>
      <w:bookmarkStart w:id="2228" w:name="_Toc88442016"/>
      <w:bookmarkStart w:id="2229" w:name="_Toc85235548"/>
      <w:bookmarkStart w:id="2230" w:name="_Toc85491413"/>
      <w:bookmarkStart w:id="2231" w:name="_Toc88761050"/>
      <w:bookmarkStart w:id="2232" w:name="_Toc2657"/>
      <w:bookmarkStart w:id="2233" w:name="_Toc87282347"/>
      <w:bookmarkStart w:id="2234" w:name="_Toc88313228"/>
      <w:bookmarkStart w:id="2235" w:name="_Toc87279539"/>
      <w:r>
        <w:rPr>
          <w:rFonts w:hint="eastAsia" w:ascii="Times New Roman" w:hAnsi="宋体" w:eastAsia="宋体" w:cs="Times New Roman"/>
          <w:color w:val="auto"/>
          <w:szCs w:val="21"/>
          <w:u w:val="single"/>
        </w:rPr>
        <w:t>（1）如承包人提供的个别分项施工图纸无法达到发包人的招标及施工深度要求，对工程进度影响超过三天，发包人有权追究因此给发包人带来的损失。</w:t>
      </w:r>
    </w:p>
    <w:p w14:paraId="40BF4CB9">
      <w:pPr>
        <w:adjustRightInd w:val="0"/>
        <w:snapToGrid w:val="0"/>
        <w:spacing w:line="360" w:lineRule="auto"/>
        <w:ind w:firstLine="420" w:firstLineChars="200"/>
        <w:rPr>
          <w:rFonts w:hint="eastAsia" w:ascii="Times New Roman" w:hAnsi="宋体" w:eastAsia="宋体" w:cs="Times New Roman"/>
          <w:color w:val="auto"/>
          <w:szCs w:val="21"/>
          <w:u w:val="single"/>
        </w:rPr>
      </w:pPr>
      <w:r>
        <w:rPr>
          <w:rFonts w:hint="eastAsia" w:ascii="Times New Roman" w:hAnsi="宋体" w:eastAsia="宋体" w:cs="Times New Roman"/>
          <w:color w:val="auto"/>
          <w:szCs w:val="21"/>
          <w:u w:val="single"/>
        </w:rPr>
        <w:t>（2）承包人应该严格按照发包人提供的限额标准及其他资料进行设计。在图纸内审阶段，如发包人发现图纸与上述资料不符，每发现一处，承包人应向发包人支付违约金1000元，发包人有权从合同费用中直接扣除相应的违约金。承包人应按照发包人提供的内审意见进行修改，如有异议需及时沟通，征得发包人同意后方可执行，否则，在发包人收到施工图蓝图后，发现未按照内审意见修改图纸，每发现一处，承包人应向发包人支付违约金5000元。如因此错误造成工程返工，承包人除负责采取补救措施外，应免收错误设计范围内的设计费，并向发包人赔偿该错误造成的损失。</w:t>
      </w:r>
    </w:p>
    <w:p w14:paraId="5F4CE59B">
      <w:pPr>
        <w:adjustRightInd w:val="0"/>
        <w:snapToGrid w:val="0"/>
        <w:spacing w:line="360" w:lineRule="auto"/>
        <w:ind w:firstLine="420" w:firstLineChars="200"/>
        <w:rPr>
          <w:rFonts w:hint="eastAsia" w:ascii="Times New Roman" w:hAnsi="宋体" w:eastAsia="宋体" w:cs="Times New Roman"/>
          <w:color w:val="auto"/>
          <w:szCs w:val="21"/>
          <w:u w:val="single"/>
        </w:rPr>
      </w:pPr>
      <w:r>
        <w:rPr>
          <w:rFonts w:hint="eastAsia" w:ascii="Times New Roman" w:hAnsi="宋体" w:eastAsia="宋体" w:cs="Times New Roman"/>
          <w:color w:val="auto"/>
          <w:szCs w:val="21"/>
          <w:u w:val="single"/>
        </w:rPr>
        <w:t>（3）承包人应对图纸质量进行严格把关，严格控制图纸变更数量，如因承包人设计错误产生变更影响建设项目的质量、进度、安全及效益，经发包人核算由此增加的工程费用及延误的建设时间，发包人有权扣除承包人的设计费用弥补，具体金额以发包人核算数据为准。发包人提出的施工图修改优化意见，在不违反设计规范前提下，承包人应无条件执行。</w:t>
      </w:r>
    </w:p>
    <w:p w14:paraId="7BEB7FF7">
      <w:pPr>
        <w:adjustRightInd w:val="0"/>
        <w:snapToGrid w:val="0"/>
        <w:spacing w:line="360" w:lineRule="auto"/>
        <w:ind w:firstLine="420" w:firstLineChars="200"/>
        <w:rPr>
          <w:rFonts w:hint="eastAsia" w:ascii="Times New Roman" w:hAnsi="宋体" w:eastAsia="宋体" w:cs="Times New Roman"/>
          <w:color w:val="auto"/>
          <w:szCs w:val="21"/>
          <w:u w:val="single"/>
        </w:rPr>
      </w:pPr>
      <w:r>
        <w:rPr>
          <w:rFonts w:hint="eastAsia" w:ascii="Times New Roman" w:hAnsi="宋体" w:eastAsia="宋体" w:cs="Times New Roman"/>
          <w:color w:val="auto"/>
          <w:szCs w:val="21"/>
          <w:u w:val="single"/>
        </w:rPr>
        <w:t>（4）因承包人设计失误导致施工图设计质量不符合国家规范给发包人造成损失的，损失额由发包人从承包人的工程款中扣除。</w:t>
      </w:r>
    </w:p>
    <w:p w14:paraId="4D9EE303">
      <w:pPr>
        <w:adjustRightInd w:val="0"/>
        <w:snapToGrid w:val="0"/>
        <w:spacing w:line="360" w:lineRule="auto"/>
        <w:ind w:firstLine="420" w:firstLineChars="200"/>
        <w:rPr>
          <w:rFonts w:hint="eastAsia" w:ascii="Times New Roman" w:hAnsi="宋体" w:eastAsia="宋体" w:cs="Times New Roman"/>
          <w:color w:val="auto"/>
          <w:szCs w:val="21"/>
          <w:u w:val="single"/>
        </w:rPr>
      </w:pPr>
      <w:r>
        <w:rPr>
          <w:rFonts w:hint="eastAsia" w:ascii="Times New Roman" w:hAnsi="宋体" w:eastAsia="宋体" w:cs="Times New Roman"/>
          <w:color w:val="auto"/>
          <w:szCs w:val="21"/>
          <w:u w:val="single"/>
        </w:rPr>
        <w:t>（5）承包人应对设计文件的质量及成本负责，有责任充分考虑施工工艺、材料设备选型等影响成本的各类因素，对于发包人提出的关于设计问题的成本优化建议应积极反馈及修改，，若双方无法达成一致，则由承包人负责组织专家专题论证，专家至少由不参与本项目的三家单位人员担任，并且专家人员须经发包人认可方可参加。专题会现场出具会议纪要，内容经发包人确认后按其执行。若承包方拒不修改图纸或不愿组织专家论证会，则按违约执行，承包人需向发包人支付违约金10万元/次，费用从合同费用中直接扣除。</w:t>
      </w:r>
    </w:p>
    <w:p w14:paraId="4AF7AB85">
      <w:pPr>
        <w:adjustRightInd w:val="0"/>
        <w:snapToGrid w:val="0"/>
        <w:spacing w:line="360" w:lineRule="auto"/>
        <w:ind w:firstLine="420" w:firstLineChars="200"/>
        <w:rPr>
          <w:rFonts w:hint="eastAsia" w:ascii="Times New Roman" w:hAnsi="宋体" w:eastAsia="宋体" w:cs="Times New Roman"/>
          <w:color w:val="auto"/>
          <w:szCs w:val="21"/>
          <w:u w:val="single"/>
        </w:rPr>
      </w:pPr>
      <w:r>
        <w:rPr>
          <w:rFonts w:hint="eastAsia" w:ascii="Times New Roman" w:hAnsi="宋体" w:eastAsia="宋体" w:cs="Times New Roman"/>
          <w:color w:val="auto"/>
          <w:szCs w:val="21"/>
          <w:u w:val="single"/>
        </w:rPr>
        <w:t>（6）承包人违反合同约定进行转包或违法分包的，解除合同并处以总合同价款5%的罚金，承包人须7日内无条件退场，并自动移交已完工程、现场设施及其他地面附着物，发包人未支付款项不再支付，如造成发包人损失的还应按实赔偿；</w:t>
      </w:r>
    </w:p>
    <w:p w14:paraId="3061B29C">
      <w:pPr>
        <w:adjustRightInd w:val="0"/>
        <w:snapToGrid w:val="0"/>
        <w:spacing w:line="360" w:lineRule="auto"/>
        <w:ind w:firstLine="420" w:firstLineChars="200"/>
        <w:rPr>
          <w:rFonts w:hint="eastAsia" w:ascii="Times New Roman" w:hAnsi="宋体" w:eastAsia="宋体" w:cs="Times New Roman"/>
          <w:color w:val="auto"/>
          <w:szCs w:val="21"/>
          <w:u w:val="single"/>
        </w:rPr>
      </w:pPr>
      <w:r>
        <w:rPr>
          <w:rFonts w:hint="eastAsia" w:ascii="Times New Roman" w:hAnsi="宋体" w:eastAsia="宋体" w:cs="Times New Roman"/>
          <w:color w:val="auto"/>
          <w:szCs w:val="21"/>
          <w:u w:val="single"/>
        </w:rPr>
        <w:t>（7）承包人违反合同约定采购和使用不合格的材料和工程设备的，无偿拆除并更换合格材料设备，并按合格材料和工程设备价格的3倍处以罚款，因此造成的工期不予顺延；</w:t>
      </w:r>
    </w:p>
    <w:p w14:paraId="404676C5">
      <w:pPr>
        <w:adjustRightInd w:val="0"/>
        <w:snapToGrid w:val="0"/>
        <w:spacing w:line="360" w:lineRule="auto"/>
        <w:ind w:firstLine="420" w:firstLineChars="200"/>
        <w:rPr>
          <w:rFonts w:hint="eastAsia" w:ascii="Times New Roman" w:hAnsi="宋体" w:eastAsia="宋体" w:cs="Times New Roman"/>
          <w:color w:val="auto"/>
          <w:szCs w:val="21"/>
          <w:u w:val="single"/>
        </w:rPr>
      </w:pPr>
      <w:r>
        <w:rPr>
          <w:rFonts w:hint="eastAsia" w:ascii="Times New Roman" w:hAnsi="宋体" w:eastAsia="宋体" w:cs="Times New Roman"/>
          <w:color w:val="auto"/>
          <w:szCs w:val="21"/>
          <w:u w:val="single"/>
        </w:rPr>
        <w:t xml:space="preserve">（8）因承包人原因导致工程质量不符合合同要求的，承包人无偿返修至合格，由此造成发包人损失的由承包人全额承担，因此造成的工期不予顺延； </w:t>
      </w:r>
    </w:p>
    <w:p w14:paraId="11DD1FB5">
      <w:pPr>
        <w:adjustRightInd w:val="0"/>
        <w:snapToGrid w:val="0"/>
        <w:spacing w:line="360" w:lineRule="auto"/>
        <w:ind w:firstLine="420" w:firstLineChars="200"/>
        <w:rPr>
          <w:rFonts w:hint="eastAsia" w:ascii="Times New Roman" w:hAnsi="宋体" w:eastAsia="宋体" w:cs="Times New Roman"/>
          <w:color w:val="auto"/>
          <w:szCs w:val="21"/>
          <w:u w:val="single"/>
        </w:rPr>
      </w:pPr>
      <w:r>
        <w:rPr>
          <w:rFonts w:hint="eastAsia" w:ascii="Times New Roman" w:hAnsi="宋体" w:eastAsia="宋体" w:cs="Times New Roman"/>
          <w:color w:val="auto"/>
          <w:szCs w:val="21"/>
          <w:u w:val="single"/>
        </w:rPr>
        <w:t>（9）承包人违反第8.9款〔材料与设备专用要求〕的约定，未经批准，私自将已按照合同约定进入施工现场的材料或设备撤离施工现场的，应立即返还并按该批材料或设备价款的3倍进行处罚；</w:t>
      </w:r>
    </w:p>
    <w:p w14:paraId="292CC902">
      <w:pPr>
        <w:adjustRightInd w:val="0"/>
        <w:snapToGrid w:val="0"/>
        <w:spacing w:line="360" w:lineRule="auto"/>
        <w:ind w:firstLine="420" w:firstLineChars="200"/>
        <w:rPr>
          <w:rFonts w:hint="eastAsia" w:ascii="Times New Roman" w:hAnsi="宋体" w:eastAsia="宋体" w:cs="Times New Roman"/>
          <w:color w:val="auto"/>
          <w:szCs w:val="21"/>
          <w:u w:val="single"/>
        </w:rPr>
      </w:pPr>
      <w:r>
        <w:rPr>
          <w:rFonts w:hint="eastAsia" w:ascii="Times New Roman" w:hAnsi="宋体" w:eastAsia="宋体" w:cs="Times New Roman"/>
          <w:color w:val="auto"/>
          <w:szCs w:val="21"/>
          <w:u w:val="single"/>
        </w:rPr>
        <w:t>（10）承包人未能按施工进度计划及时完成合同约定的工作，造成工期延误的，累计工期滞后60天以上，又无力赶回工期的，发包人有权解除合同，并按已完工程量60%清算工程价款；</w:t>
      </w:r>
    </w:p>
    <w:p w14:paraId="1865C07B">
      <w:pPr>
        <w:adjustRightInd w:val="0"/>
        <w:snapToGrid w:val="0"/>
        <w:spacing w:line="360" w:lineRule="auto"/>
        <w:ind w:firstLine="420" w:firstLineChars="200"/>
        <w:rPr>
          <w:rFonts w:hint="eastAsia" w:ascii="Times New Roman" w:hAnsi="宋体" w:eastAsia="宋体" w:cs="Times New Roman"/>
          <w:color w:val="auto"/>
          <w:szCs w:val="21"/>
          <w:u w:val="single"/>
        </w:rPr>
      </w:pPr>
      <w:r>
        <w:rPr>
          <w:rFonts w:hint="eastAsia" w:ascii="Times New Roman" w:hAnsi="宋体" w:eastAsia="宋体" w:cs="Times New Roman"/>
          <w:color w:val="auto"/>
          <w:szCs w:val="21"/>
          <w:u w:val="single"/>
        </w:rPr>
        <w:t>（11）承包人在缺陷责任期及保修期内，未能在合理期限对工程缺陷进行修复，或拒绝按发包人要求进行修复的，发包人有权委托第三方进行维修，并按维修费用2倍在质保金中扣除或按此标准由承包人向发包人缴纳；</w:t>
      </w:r>
    </w:p>
    <w:p w14:paraId="48CB887D">
      <w:pPr>
        <w:adjustRightInd w:val="0"/>
        <w:snapToGrid w:val="0"/>
        <w:spacing w:line="360" w:lineRule="auto"/>
        <w:ind w:firstLine="420" w:firstLineChars="200"/>
        <w:rPr>
          <w:rFonts w:hint="eastAsia" w:ascii="Times New Roman" w:hAnsi="宋体" w:eastAsia="宋体" w:cs="Times New Roman"/>
          <w:color w:val="auto"/>
          <w:szCs w:val="21"/>
          <w:u w:val="single"/>
        </w:rPr>
      </w:pPr>
      <w:r>
        <w:rPr>
          <w:rFonts w:hint="eastAsia" w:ascii="Times New Roman" w:hAnsi="宋体" w:eastAsia="宋体" w:cs="Times New Roman"/>
          <w:color w:val="auto"/>
          <w:szCs w:val="21"/>
          <w:u w:val="single"/>
        </w:rPr>
        <w:t>（12）承包人明确表示或者以其行为表明不履行合同主要义务的，解除合同并处以总合同价款5%的罚金，承包人须7日内无条件退场，并自动移交已完工程、现场设施及其他地面附着物，发包人未支付款项不再支付，如造成发包人损失的还应按实赔偿；</w:t>
      </w:r>
    </w:p>
    <w:p w14:paraId="61C83CB7">
      <w:pPr>
        <w:adjustRightInd w:val="0"/>
        <w:snapToGrid w:val="0"/>
        <w:spacing w:line="360" w:lineRule="auto"/>
        <w:ind w:firstLine="420" w:firstLineChars="200"/>
        <w:rPr>
          <w:rFonts w:hint="eastAsia" w:ascii="Times New Roman" w:hAnsi="宋体" w:eastAsia="宋体" w:cs="Times New Roman"/>
          <w:color w:val="auto"/>
          <w:szCs w:val="21"/>
          <w:u w:val="single"/>
        </w:rPr>
      </w:pPr>
      <w:r>
        <w:rPr>
          <w:rFonts w:hint="eastAsia" w:ascii="Times New Roman" w:hAnsi="宋体" w:eastAsia="宋体" w:cs="Times New Roman"/>
          <w:color w:val="auto"/>
          <w:szCs w:val="21"/>
          <w:u w:val="single"/>
        </w:rPr>
        <w:t>（13）承包人未能按照合同约定履行其他义务的，按本合同相关条款执行，本合同未约定的承包人违约情形造成发包人损失的应按损失的双倍承担违约金，造成工期延误的工期不予顺延。</w:t>
      </w:r>
    </w:p>
    <w:p w14:paraId="29D2939D">
      <w:pPr>
        <w:keepNext w:val="0"/>
        <w:keepLines w:val="0"/>
        <w:widowControl/>
        <w:numPr>
          <w:ilvl w:val="0"/>
          <w:numId w:val="0"/>
        </w:numPr>
        <w:tabs>
          <w:tab w:val="left" w:pos="993"/>
          <w:tab w:val="left" w:pos="1276"/>
        </w:tabs>
        <w:wordWrap/>
        <w:topLinePunct w:val="0"/>
        <w:adjustRightInd w:val="0"/>
        <w:snapToGrid w:val="0"/>
        <w:spacing w:before="0" w:beforeLines="0" w:after="156" w:afterLines="50" w:line="360" w:lineRule="auto"/>
        <w:ind w:left="422"/>
        <w:jc w:val="both"/>
        <w:outlineLvl w:val="2"/>
        <w:rPr>
          <w:rFonts w:ascii="Times New Roman" w:hAnsi="Times New Roman" w:eastAsia="宋体" w:cs="Times New Roman"/>
          <w:b w:val="0"/>
          <w:bCs/>
          <w:color w:val="auto"/>
          <w:kern w:val="0"/>
          <w:sz w:val="22"/>
          <w:szCs w:val="21"/>
          <w:lang w:val="en-US" w:eastAsia="zh-CN" w:bidi="ar-SA"/>
        </w:rPr>
      </w:pPr>
      <w:bookmarkStart w:id="2236" w:name="_Toc17315"/>
      <w:r>
        <w:rPr>
          <w:rFonts w:hint="eastAsia" w:ascii="Times New Roman" w:hAnsi="Times New Roman" w:eastAsia="宋体" w:cs="Times New Roman"/>
          <w:b w:val="0"/>
          <w:bCs/>
          <w:color w:val="auto"/>
          <w:kern w:val="0"/>
          <w:sz w:val="22"/>
          <w:szCs w:val="21"/>
          <w:lang w:val="en-US" w:eastAsia="zh-CN" w:bidi="ar-SA"/>
        </w:rPr>
        <w:t>第16 条合同解除</w:t>
      </w:r>
      <w:bookmarkEnd w:id="2228"/>
      <w:bookmarkEnd w:id="2229"/>
      <w:bookmarkEnd w:id="2230"/>
      <w:bookmarkEnd w:id="2231"/>
      <w:bookmarkEnd w:id="2232"/>
      <w:bookmarkEnd w:id="2233"/>
      <w:bookmarkEnd w:id="2234"/>
      <w:bookmarkEnd w:id="2235"/>
      <w:bookmarkEnd w:id="2236"/>
    </w:p>
    <w:p w14:paraId="41298CB9">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16.1 由发包人解除合同</w:t>
      </w:r>
    </w:p>
    <w:p w14:paraId="70F98BCB">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16.1.1 因承包人违约解除合同</w:t>
      </w:r>
    </w:p>
    <w:p w14:paraId="52D1A525">
      <w:pPr>
        <w:spacing w:line="360" w:lineRule="auto"/>
        <w:ind w:firstLine="420" w:firstLineChars="200"/>
        <w:rPr>
          <w:rFonts w:ascii="宋体" w:hAnsi="宋体" w:eastAsia="宋体" w:cs="宋体"/>
          <w:color w:val="auto"/>
          <w:szCs w:val="22"/>
          <w:u w:val="single"/>
        </w:rPr>
      </w:pPr>
      <w:r>
        <w:rPr>
          <w:rFonts w:hint="eastAsia" w:ascii="宋体" w:hAnsi="宋体" w:eastAsia="宋体" w:cs="宋体"/>
          <w:color w:val="auto"/>
          <w:szCs w:val="22"/>
        </w:rPr>
        <w:t>双方约定可由发包人解除合同的其他事由：</w:t>
      </w:r>
      <w:r>
        <w:rPr>
          <w:rFonts w:hint="eastAsia" w:ascii="宋体" w:hAnsi="宋体" w:eastAsia="宋体" w:cs="宋体"/>
          <w:color w:val="auto"/>
          <w:szCs w:val="22"/>
          <w:u w:val="single"/>
        </w:rPr>
        <w:t>（1）承包人未按双方确认的施工计划组织施工；（2）承包人所施工的分部分项工程经两次验收均不合格；（3）承包人擅自更换本工程项目经理；（4）承包人未按照本合同约定及时移交工程和满足备案要求的完整竣工资料，逾期超过30 天；（5）承包人欠付农民工工资、劳务费、材料款等，导致相关人员围堵发包人工地5 天或办公经营场所3 次或办公经营场所单次一天以上；（6）项目经理不胜任本职工作，发包人和工程师可提前7 天以书面形式通知承包人更换合格的项目经理，如更换后的项目经理仍旧不能胜任本职工作，发包人有解除合同的权利；（7）承包人违反本合同约定义务，经发包人催告后在限期内未改正的；（8）承包人提供的设计成果资料质量不合格，且承包无力补充完善；（9）承包人蓄意的采用非标或专利设备材料的；（10）承包人不予监理人及承包人设计交底；（11）承包人不予设计专人现场处理事宜不力的；（12）其他影响项目进度质量的。</w:t>
      </w:r>
    </w:p>
    <w:p w14:paraId="68D51B38">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16.2 由承包人解除合同</w:t>
      </w:r>
    </w:p>
    <w:p w14:paraId="5B936304">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16.2.1 因发包人违约解除合同</w:t>
      </w:r>
    </w:p>
    <w:p w14:paraId="6183EBCF">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双方约定可由承包人解除合同的其他事由：</w:t>
      </w:r>
      <w:r>
        <w:rPr>
          <w:rFonts w:hint="eastAsia" w:ascii="宋体" w:hAnsi="宋体" w:eastAsia="宋体" w:cs="宋体"/>
          <w:color w:val="auto"/>
          <w:szCs w:val="22"/>
          <w:u w:val="single"/>
        </w:rPr>
        <w:t xml:space="preserve"> /</w:t>
      </w:r>
    </w:p>
    <w:p w14:paraId="5F8A7632">
      <w:pPr>
        <w:keepNext w:val="0"/>
        <w:keepLines w:val="0"/>
        <w:widowControl/>
        <w:numPr>
          <w:ilvl w:val="0"/>
          <w:numId w:val="0"/>
        </w:numPr>
        <w:tabs>
          <w:tab w:val="left" w:pos="993"/>
          <w:tab w:val="left" w:pos="1276"/>
        </w:tabs>
        <w:wordWrap/>
        <w:topLinePunct w:val="0"/>
        <w:adjustRightInd w:val="0"/>
        <w:snapToGrid w:val="0"/>
        <w:spacing w:before="0" w:beforeLines="0" w:after="156" w:afterLines="50" w:line="360" w:lineRule="auto"/>
        <w:ind w:left="422"/>
        <w:jc w:val="both"/>
        <w:outlineLvl w:val="2"/>
        <w:rPr>
          <w:rFonts w:ascii="Times New Roman" w:hAnsi="Times New Roman" w:eastAsia="宋体" w:cs="Times New Roman"/>
          <w:b w:val="0"/>
          <w:bCs/>
          <w:color w:val="auto"/>
          <w:kern w:val="0"/>
          <w:sz w:val="22"/>
          <w:szCs w:val="21"/>
          <w:lang w:val="en-US" w:eastAsia="zh-CN" w:bidi="ar-SA"/>
        </w:rPr>
      </w:pPr>
      <w:bookmarkStart w:id="2237" w:name="_Toc11359"/>
      <w:bookmarkStart w:id="2238" w:name="_Toc88313229"/>
      <w:bookmarkStart w:id="2239" w:name="_Toc85235549"/>
      <w:bookmarkStart w:id="2240" w:name="_Toc88761051"/>
      <w:bookmarkStart w:id="2241" w:name="_Toc85491414"/>
      <w:bookmarkStart w:id="2242" w:name="_Toc87282348"/>
      <w:bookmarkStart w:id="2243" w:name="_Toc87279540"/>
      <w:bookmarkStart w:id="2244" w:name="_Toc25223"/>
      <w:bookmarkStart w:id="2245" w:name="_Toc88442017"/>
      <w:r>
        <w:rPr>
          <w:rFonts w:hint="eastAsia" w:ascii="Times New Roman" w:hAnsi="Times New Roman" w:eastAsia="宋体" w:cs="Times New Roman"/>
          <w:b w:val="0"/>
          <w:bCs/>
          <w:color w:val="auto"/>
          <w:kern w:val="0"/>
          <w:sz w:val="22"/>
          <w:szCs w:val="21"/>
          <w:lang w:val="en-US" w:eastAsia="zh-CN" w:bidi="ar-SA"/>
        </w:rPr>
        <w:t>第17 条不可抗力</w:t>
      </w:r>
      <w:bookmarkEnd w:id="2237"/>
      <w:bookmarkEnd w:id="2238"/>
      <w:bookmarkEnd w:id="2239"/>
      <w:bookmarkEnd w:id="2240"/>
      <w:bookmarkEnd w:id="2241"/>
      <w:bookmarkEnd w:id="2242"/>
      <w:bookmarkEnd w:id="2243"/>
      <w:bookmarkEnd w:id="2244"/>
      <w:bookmarkEnd w:id="2245"/>
    </w:p>
    <w:p w14:paraId="604C2B7C">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17.1 不可抗力的定义</w:t>
      </w:r>
    </w:p>
    <w:p w14:paraId="64E43ACE">
      <w:pPr>
        <w:spacing w:line="360" w:lineRule="auto"/>
        <w:ind w:firstLine="420" w:firstLineChars="200"/>
        <w:rPr>
          <w:rFonts w:ascii="宋体" w:hAnsi="宋体" w:eastAsia="宋体" w:cs="宋体"/>
          <w:color w:val="auto"/>
          <w:szCs w:val="22"/>
          <w:u w:val="single"/>
        </w:rPr>
      </w:pPr>
      <w:r>
        <w:rPr>
          <w:rFonts w:hint="eastAsia" w:ascii="宋体" w:hAnsi="宋体" w:eastAsia="宋体" w:cs="宋体"/>
          <w:color w:val="auto"/>
          <w:szCs w:val="22"/>
        </w:rPr>
        <w:t>除通用合同条件约定的不可抗力事件之外，视为不可抗力的其他情形：</w:t>
      </w:r>
      <w:r>
        <w:rPr>
          <w:rFonts w:hint="eastAsia" w:ascii="宋体" w:hAnsi="宋体" w:eastAsia="宋体" w:cs="宋体"/>
          <w:color w:val="auto"/>
          <w:szCs w:val="21"/>
          <w:u w:val="single"/>
        </w:rPr>
        <w:t>指战争、动乱、空中飞行物体坠落、重大流行性疾病、造成灾难性影响的地震（六级以上）或其它非发包人或承包人双方责任造成的爆炸、火灾，以及对工程造成损害的风、雨、雪、洪水等自然灾害（八级以上持续大风、24小时降雨量在50mm以上的持续大雨（以气象台发布的公告为准））。</w:t>
      </w:r>
    </w:p>
    <w:p w14:paraId="4BCE8482">
      <w:pPr>
        <w:spacing w:line="360" w:lineRule="auto"/>
        <w:ind w:firstLine="420" w:firstLineChars="200"/>
        <w:rPr>
          <w:rFonts w:ascii="宋体" w:hAnsi="宋体" w:eastAsia="宋体" w:cs="宋体"/>
          <w:color w:val="auto"/>
          <w:szCs w:val="22"/>
          <w:u w:val="single"/>
        </w:rPr>
      </w:pPr>
      <w:r>
        <w:rPr>
          <w:rFonts w:hint="eastAsia" w:ascii="宋体" w:hAnsi="宋体" w:eastAsia="宋体" w:cs="宋体"/>
          <w:color w:val="auto"/>
          <w:szCs w:val="22"/>
          <w:u w:val="single"/>
        </w:rPr>
        <w:t>遇有上述不可抗力的一方，应立即将事故情况通报对方，并应在7 日内提供详情及合同不能履行或部分不能履行或需要延期履行的理由的有效证明文件。</w:t>
      </w:r>
    </w:p>
    <w:p w14:paraId="6925B5DA">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17.6 因不可抗力解除合同</w:t>
      </w:r>
    </w:p>
    <w:p w14:paraId="47C36D8B">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合同解除后，发包人应当在商定或确定发包人应支付款项后的</w:t>
      </w:r>
      <w:r>
        <w:rPr>
          <w:rFonts w:hint="eastAsia" w:ascii="宋体" w:hAnsi="宋体" w:eastAsia="宋体" w:cs="宋体"/>
          <w:color w:val="auto"/>
          <w:szCs w:val="22"/>
          <w:u w:val="single"/>
        </w:rPr>
        <w:t xml:space="preserve">60 </w:t>
      </w:r>
      <w:r>
        <w:rPr>
          <w:rFonts w:hint="eastAsia" w:ascii="宋体" w:hAnsi="宋体" w:eastAsia="宋体" w:cs="宋体"/>
          <w:color w:val="auto"/>
          <w:szCs w:val="22"/>
        </w:rPr>
        <w:t>天内完成款项的支付。</w:t>
      </w:r>
    </w:p>
    <w:p w14:paraId="6E0D3113">
      <w:pPr>
        <w:keepNext w:val="0"/>
        <w:keepLines w:val="0"/>
        <w:widowControl/>
        <w:numPr>
          <w:ilvl w:val="0"/>
          <w:numId w:val="0"/>
        </w:numPr>
        <w:tabs>
          <w:tab w:val="left" w:pos="993"/>
          <w:tab w:val="left" w:pos="1276"/>
        </w:tabs>
        <w:wordWrap/>
        <w:topLinePunct w:val="0"/>
        <w:adjustRightInd w:val="0"/>
        <w:snapToGrid w:val="0"/>
        <w:spacing w:before="0" w:beforeLines="0" w:after="156" w:afterLines="50" w:line="360" w:lineRule="auto"/>
        <w:ind w:left="422"/>
        <w:jc w:val="both"/>
        <w:outlineLvl w:val="2"/>
        <w:rPr>
          <w:rFonts w:ascii="Times New Roman" w:hAnsi="Times New Roman" w:eastAsia="宋体" w:cs="Times New Roman"/>
          <w:b w:val="0"/>
          <w:bCs/>
          <w:color w:val="auto"/>
          <w:kern w:val="0"/>
          <w:sz w:val="22"/>
          <w:szCs w:val="21"/>
          <w:lang w:val="en-US" w:eastAsia="zh-CN" w:bidi="ar-SA"/>
        </w:rPr>
      </w:pPr>
      <w:bookmarkStart w:id="2246" w:name="_Toc88761052"/>
      <w:bookmarkStart w:id="2247" w:name="_Toc85491415"/>
      <w:bookmarkStart w:id="2248" w:name="_Toc9444"/>
      <w:bookmarkStart w:id="2249" w:name="_Toc85235550"/>
      <w:bookmarkStart w:id="2250" w:name="_Toc88313230"/>
      <w:bookmarkStart w:id="2251" w:name="_Toc87282349"/>
      <w:bookmarkStart w:id="2252" w:name="_Toc14655"/>
      <w:bookmarkStart w:id="2253" w:name="_Toc87279541"/>
      <w:bookmarkStart w:id="2254" w:name="_Toc88442018"/>
      <w:r>
        <w:rPr>
          <w:rFonts w:hint="eastAsia" w:ascii="Times New Roman" w:hAnsi="Times New Roman" w:eastAsia="宋体" w:cs="Times New Roman"/>
          <w:b w:val="0"/>
          <w:bCs/>
          <w:color w:val="auto"/>
          <w:kern w:val="0"/>
          <w:sz w:val="22"/>
          <w:szCs w:val="21"/>
          <w:lang w:val="en-US" w:eastAsia="zh-CN" w:bidi="ar-SA"/>
        </w:rPr>
        <w:t>第18 条保险</w:t>
      </w:r>
      <w:bookmarkEnd w:id="2246"/>
      <w:bookmarkEnd w:id="2247"/>
      <w:bookmarkEnd w:id="2248"/>
      <w:bookmarkEnd w:id="2249"/>
      <w:bookmarkEnd w:id="2250"/>
      <w:bookmarkEnd w:id="2251"/>
      <w:bookmarkEnd w:id="2252"/>
      <w:bookmarkEnd w:id="2253"/>
      <w:bookmarkEnd w:id="2254"/>
    </w:p>
    <w:p w14:paraId="7C4B9F98">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18.1 设计和工程保险</w:t>
      </w:r>
    </w:p>
    <w:p w14:paraId="4B217E04">
      <w:pPr>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2"/>
        </w:rPr>
        <w:t>18.1.1 双方当事人关于设计和工程保险的特别约定：</w:t>
      </w:r>
      <w:r>
        <w:rPr>
          <w:rFonts w:hint="eastAsia" w:ascii="宋体" w:hAnsi="宋体" w:eastAsia="宋体" w:cs="宋体"/>
          <w:color w:val="auto"/>
          <w:szCs w:val="22"/>
          <w:u w:val="single"/>
        </w:rPr>
        <w:t>由承包人投保建筑工程一切险、安装工程一切险并承担保险费和其他相关费用；承包人应为本工程自费购买其认为需要的一切保险，承包人不得以任何借口对其未保险事项或不能向保险人理赔的金额向发包人提出索赔。承包人不得在其投保合同条款中加入“被保险人有权向发包人提出索赔”的条款或意思表述。因承包人未能按合同要求购买保险或保险无效、保险中断，若发生保险范围内之意外事件时，全部责任及费用由承包人承担。所有发包人代为购买保险而发生的保险费、手续费等一切费用支出均由承包人承担。承包人办理安全生产责任险、法规行业及发包人要求的其他保险并支付保险费用。如本工程之工期延长，则承包人须自费延长所购买保险的有效期，所需之所有费用视为包含于合同价格中。</w:t>
      </w:r>
      <w:r>
        <w:rPr>
          <w:rFonts w:hint="eastAsia" w:ascii="宋体" w:hAnsi="宋体" w:eastAsia="宋体" w:cs="宋体"/>
          <w:color w:val="auto"/>
          <w:szCs w:val="21"/>
          <w:u w:val="single"/>
        </w:rPr>
        <w:t>合同双方商定，由承包人负责投保的保险种类、保险范围、投保金额、保险期限和持续有效的时间：按相关法律、法规执行，承包人负责办理。承包人必须为从事危险作业的职工办理意外伤害保险，并为施工场地内自有人员生命财产和施工机械设备办理保险，支付保险费用。</w:t>
      </w:r>
    </w:p>
    <w:p w14:paraId="1ACDC38C">
      <w:pPr>
        <w:spacing w:line="360" w:lineRule="auto"/>
        <w:ind w:firstLine="420" w:firstLineChars="200"/>
        <w:rPr>
          <w:rFonts w:ascii="宋体" w:hAnsi="宋体" w:eastAsia="宋体" w:cs="宋体"/>
          <w:color w:val="auto"/>
          <w:szCs w:val="22"/>
          <w:u w:val="single"/>
        </w:rPr>
      </w:pPr>
      <w:r>
        <w:rPr>
          <w:rFonts w:hint="eastAsia" w:ascii="宋体" w:hAnsi="宋体" w:eastAsia="宋体" w:cs="宋体"/>
          <w:color w:val="auto"/>
          <w:szCs w:val="22"/>
        </w:rPr>
        <w:t>发包人委托承包人办理的保险事项：</w:t>
      </w:r>
      <w:r>
        <w:rPr>
          <w:rFonts w:hint="eastAsia" w:ascii="宋体" w:hAnsi="宋体" w:eastAsia="宋体" w:cs="宋体"/>
          <w:color w:val="auto"/>
          <w:szCs w:val="22"/>
          <w:u w:val="single"/>
        </w:rPr>
        <w:t>已由发包人委托承包人承包，保险费已包含在合同价款中（失业，医疗，工伤，残疾人就业保险等）。</w:t>
      </w:r>
    </w:p>
    <w:p w14:paraId="52BDCE06">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18.1.2 双方当事人关于第三方责任险的特别约定：</w:t>
      </w:r>
      <w:r>
        <w:rPr>
          <w:rFonts w:hint="eastAsia" w:ascii="宋体" w:hAnsi="宋体" w:eastAsia="宋体" w:cs="宋体"/>
          <w:color w:val="auto"/>
          <w:szCs w:val="22"/>
          <w:u w:val="single"/>
        </w:rPr>
        <w:t>承包人购买，发包人不另行支付</w:t>
      </w:r>
      <w:r>
        <w:rPr>
          <w:rFonts w:hint="eastAsia" w:ascii="宋体" w:hAnsi="宋体" w:eastAsia="宋体" w:cs="宋体"/>
          <w:color w:val="auto"/>
          <w:szCs w:val="22"/>
        </w:rPr>
        <w:t>。</w:t>
      </w:r>
    </w:p>
    <w:p w14:paraId="1C3DD11F">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18.2 工伤和意外伤害保险</w:t>
      </w:r>
    </w:p>
    <w:p w14:paraId="6921260D">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18.2.3 关于工伤保险和意外伤害保险的特别约定：</w:t>
      </w:r>
      <w:r>
        <w:rPr>
          <w:rFonts w:hint="eastAsia" w:ascii="宋体" w:hAnsi="宋体" w:eastAsia="宋体" w:cs="宋体"/>
          <w:color w:val="auto"/>
          <w:szCs w:val="22"/>
          <w:u w:val="single"/>
        </w:rPr>
        <w:t>承包人应依照法律规定和陕西省关于建筑施工企业参加工伤保险的规定参加工伤保险，并为其履行本合同的全部职工（含农民工）办理工伤保险，缴纳工伤保险费，并要求分包人及由承包人为履行合同聘请的第三方依法依规参加工伤保险。</w:t>
      </w:r>
    </w:p>
    <w:p w14:paraId="486B0C6D">
      <w:pPr>
        <w:spacing w:line="360" w:lineRule="auto"/>
        <w:ind w:firstLine="420" w:firstLineChars="200"/>
        <w:rPr>
          <w:rFonts w:ascii="宋体" w:hAnsi="宋体" w:eastAsia="宋体" w:cs="宋体"/>
          <w:color w:val="auto"/>
          <w:szCs w:val="22"/>
          <w:u w:val="single"/>
        </w:rPr>
      </w:pPr>
      <w:r>
        <w:rPr>
          <w:rFonts w:hint="eastAsia" w:ascii="宋体" w:hAnsi="宋体" w:eastAsia="宋体" w:cs="宋体"/>
          <w:color w:val="auto"/>
          <w:szCs w:val="22"/>
          <w:u w:val="single"/>
        </w:rPr>
        <w:t>承包人应当提供载明本合同约定建设项目的工伤保险参保证明，用于办理施工许可手续。</w:t>
      </w:r>
    </w:p>
    <w:p w14:paraId="55E24BC2">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18.3 货物保险</w:t>
      </w:r>
    </w:p>
    <w:p w14:paraId="4109F935">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关于承包人应为其施工设备、材料、工程设备和临时工程等办理财产保险的特别约定：</w:t>
      </w:r>
      <w:r>
        <w:rPr>
          <w:rFonts w:hint="eastAsia" w:ascii="宋体" w:hAnsi="宋体" w:eastAsia="宋体" w:cs="宋体"/>
          <w:color w:val="auto"/>
          <w:szCs w:val="22"/>
          <w:u w:val="single"/>
        </w:rPr>
        <w:t>承包人应为其施工设备等办理财产保险。</w:t>
      </w:r>
    </w:p>
    <w:p w14:paraId="206DDFAF">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18.4 其他保险</w:t>
      </w:r>
    </w:p>
    <w:p w14:paraId="126854D9">
      <w:pPr>
        <w:spacing w:line="360" w:lineRule="auto"/>
        <w:ind w:firstLine="420" w:firstLineChars="200"/>
        <w:rPr>
          <w:rFonts w:ascii="宋体" w:hAnsi="宋体" w:eastAsia="宋体" w:cs="宋体"/>
          <w:color w:val="auto"/>
          <w:szCs w:val="22"/>
          <w:u w:val="single"/>
        </w:rPr>
      </w:pPr>
      <w:r>
        <w:rPr>
          <w:rFonts w:hint="eastAsia" w:ascii="宋体" w:hAnsi="宋体" w:eastAsia="宋体" w:cs="宋体"/>
          <w:color w:val="auto"/>
          <w:szCs w:val="22"/>
        </w:rPr>
        <w:t>关于其他保险的约定：</w:t>
      </w:r>
      <w:r>
        <w:rPr>
          <w:rFonts w:hint="eastAsia" w:ascii="宋体" w:hAnsi="宋体" w:eastAsia="宋体" w:cs="宋体"/>
          <w:color w:val="auto"/>
          <w:szCs w:val="22"/>
          <w:u w:val="single"/>
        </w:rPr>
        <w:t>由承包人承担施工现场的全部人员办理意外伤害保险及安责险（依据陕建发【2020】177号文）并支付保险费用，以上全部人员包括发包人和承包人员工以及为履行合同聘请的第三方人员。</w:t>
      </w:r>
    </w:p>
    <w:p w14:paraId="3F5300E5">
      <w:pPr>
        <w:spacing w:line="360" w:lineRule="auto"/>
        <w:ind w:firstLine="420" w:firstLineChars="200"/>
        <w:rPr>
          <w:rFonts w:hint="eastAsia" w:ascii="宋体" w:hAnsi="宋体" w:eastAsia="宋体" w:cs="宋体"/>
          <w:color w:val="auto"/>
          <w:szCs w:val="22"/>
          <w:u w:val="single"/>
          <w:lang w:eastAsia="zh-CN"/>
        </w:rPr>
      </w:pPr>
      <w:r>
        <w:rPr>
          <w:rFonts w:hint="eastAsia" w:ascii="宋体" w:hAnsi="宋体" w:eastAsia="宋体" w:cs="宋体"/>
          <w:color w:val="auto"/>
          <w:szCs w:val="22"/>
        </w:rPr>
        <w:t>一切险和第三方责任：</w:t>
      </w:r>
      <w:r>
        <w:rPr>
          <w:rFonts w:hint="eastAsia" w:ascii="宋体" w:hAnsi="宋体" w:eastAsia="宋体" w:cs="宋体"/>
          <w:color w:val="auto"/>
          <w:szCs w:val="22"/>
          <w:u w:val="single"/>
        </w:rPr>
        <w:t>土建工程一切险的投保方及对投保的相关要求：按照国家及行业相关管理制度；安装工程及竣工试验一切险的投保方及对投保的相关要求：按照国家及行业相关管理制度；第三者责任险的应投保方及对投保的相关要求：按照国家及行业相关管理制度</w:t>
      </w:r>
      <w:r>
        <w:rPr>
          <w:rFonts w:hint="eastAsia" w:ascii="宋体" w:hAnsi="宋体" w:eastAsia="宋体" w:cs="宋体"/>
          <w:color w:val="auto"/>
          <w:szCs w:val="22"/>
          <w:u w:val="single"/>
          <w:lang w:eastAsia="zh-CN"/>
        </w:rPr>
        <w:t>。</w:t>
      </w:r>
    </w:p>
    <w:p w14:paraId="2CED3683">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18.5 对各项保险的一般要求</w:t>
      </w:r>
    </w:p>
    <w:p w14:paraId="6A1D0252">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18.5.2 保险凭证</w:t>
      </w:r>
    </w:p>
    <w:p w14:paraId="573B6589">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保险单的条件：双方另行协商。</w:t>
      </w:r>
    </w:p>
    <w:p w14:paraId="2A6B260B">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18.5.4 通知义务</w:t>
      </w:r>
    </w:p>
    <w:p w14:paraId="0B60E249">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关于变更保险合同时的通知义务的约定：承包人应及时通知发包人。</w:t>
      </w:r>
    </w:p>
    <w:p w14:paraId="1ED650B0">
      <w:pPr>
        <w:keepNext w:val="0"/>
        <w:keepLines w:val="0"/>
        <w:widowControl/>
        <w:numPr>
          <w:ilvl w:val="0"/>
          <w:numId w:val="0"/>
        </w:numPr>
        <w:tabs>
          <w:tab w:val="left" w:pos="993"/>
          <w:tab w:val="left" w:pos="1276"/>
        </w:tabs>
        <w:wordWrap/>
        <w:topLinePunct w:val="0"/>
        <w:adjustRightInd w:val="0"/>
        <w:snapToGrid w:val="0"/>
        <w:spacing w:before="0" w:beforeLines="0" w:after="156" w:afterLines="50" w:line="360" w:lineRule="auto"/>
        <w:ind w:left="422"/>
        <w:jc w:val="both"/>
        <w:outlineLvl w:val="2"/>
        <w:rPr>
          <w:rFonts w:ascii="Times New Roman" w:hAnsi="Times New Roman" w:eastAsia="宋体" w:cs="Times New Roman"/>
          <w:b w:val="0"/>
          <w:bCs/>
          <w:color w:val="auto"/>
          <w:kern w:val="0"/>
          <w:sz w:val="22"/>
          <w:szCs w:val="21"/>
          <w:lang w:val="en-US" w:eastAsia="zh-CN" w:bidi="ar-SA"/>
        </w:rPr>
      </w:pPr>
      <w:bookmarkStart w:id="2255" w:name="_Toc87282350"/>
      <w:bookmarkStart w:id="2256" w:name="_Toc23706"/>
      <w:bookmarkStart w:id="2257" w:name="_Toc88442019"/>
      <w:bookmarkStart w:id="2258" w:name="_Toc21511"/>
      <w:bookmarkStart w:id="2259" w:name="_Toc87279542"/>
      <w:bookmarkStart w:id="2260" w:name="_Toc88761053"/>
      <w:bookmarkStart w:id="2261" w:name="_Toc85235551"/>
      <w:bookmarkStart w:id="2262" w:name="_Toc85491416"/>
      <w:bookmarkStart w:id="2263" w:name="_Toc88313231"/>
      <w:r>
        <w:rPr>
          <w:rFonts w:hint="eastAsia" w:ascii="Times New Roman" w:hAnsi="Times New Roman" w:eastAsia="宋体" w:cs="Times New Roman"/>
          <w:b w:val="0"/>
          <w:bCs/>
          <w:color w:val="auto"/>
          <w:kern w:val="0"/>
          <w:sz w:val="22"/>
          <w:szCs w:val="21"/>
          <w:lang w:val="en-US" w:eastAsia="zh-CN" w:bidi="ar-SA"/>
        </w:rPr>
        <w:t>第20 条争议解决</w:t>
      </w:r>
      <w:bookmarkEnd w:id="2255"/>
      <w:bookmarkEnd w:id="2256"/>
      <w:bookmarkEnd w:id="2257"/>
      <w:bookmarkEnd w:id="2258"/>
      <w:bookmarkEnd w:id="2259"/>
      <w:bookmarkEnd w:id="2260"/>
      <w:bookmarkEnd w:id="2261"/>
      <w:bookmarkEnd w:id="2262"/>
      <w:bookmarkEnd w:id="2263"/>
    </w:p>
    <w:p w14:paraId="18836F76">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20.3 争议评审</w:t>
      </w:r>
    </w:p>
    <w:p w14:paraId="650DB2E6">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合同当事人是否同意将工程争议提交争议评审小组决定： 否。</w:t>
      </w:r>
    </w:p>
    <w:p w14:paraId="1EC03536">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20.3.1 争议评审小组的确定</w:t>
      </w:r>
    </w:p>
    <w:p w14:paraId="12C85432">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 xml:space="preserve">争议评审小组成员的人数： </w:t>
      </w:r>
      <w:r>
        <w:rPr>
          <w:rFonts w:hint="eastAsia" w:ascii="宋体" w:hAnsi="宋体" w:eastAsia="宋体" w:cs="宋体"/>
          <w:color w:val="auto"/>
          <w:szCs w:val="22"/>
          <w:u w:val="single"/>
        </w:rPr>
        <w:t>/</w:t>
      </w:r>
      <w:r>
        <w:rPr>
          <w:rFonts w:hint="eastAsia" w:ascii="宋体" w:hAnsi="宋体" w:eastAsia="宋体" w:cs="宋体"/>
          <w:color w:val="auto"/>
          <w:szCs w:val="22"/>
        </w:rPr>
        <w:t xml:space="preserve"> 。</w:t>
      </w:r>
    </w:p>
    <w:p w14:paraId="722DF65F">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 xml:space="preserve">争议评审小组成员的确定： </w:t>
      </w:r>
      <w:r>
        <w:rPr>
          <w:rFonts w:hint="eastAsia" w:ascii="宋体" w:hAnsi="宋体" w:eastAsia="宋体" w:cs="宋体"/>
          <w:color w:val="auto"/>
          <w:szCs w:val="22"/>
          <w:u w:val="single"/>
        </w:rPr>
        <w:t>/</w:t>
      </w:r>
      <w:r>
        <w:rPr>
          <w:rFonts w:hint="eastAsia" w:ascii="宋体" w:hAnsi="宋体" w:eastAsia="宋体" w:cs="宋体"/>
          <w:color w:val="auto"/>
          <w:szCs w:val="22"/>
        </w:rPr>
        <w:t xml:space="preserve"> 。</w:t>
      </w:r>
    </w:p>
    <w:p w14:paraId="5A5B8408">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 xml:space="preserve">选定争议避免/评审组的期限： </w:t>
      </w:r>
      <w:r>
        <w:rPr>
          <w:rFonts w:hint="eastAsia" w:ascii="宋体" w:hAnsi="宋体" w:eastAsia="宋体" w:cs="宋体"/>
          <w:color w:val="auto"/>
          <w:szCs w:val="22"/>
          <w:u w:val="single"/>
        </w:rPr>
        <w:t>/</w:t>
      </w:r>
      <w:r>
        <w:rPr>
          <w:rFonts w:hint="eastAsia" w:ascii="宋体" w:hAnsi="宋体" w:eastAsia="宋体" w:cs="宋体"/>
          <w:color w:val="auto"/>
          <w:szCs w:val="22"/>
        </w:rPr>
        <w:t xml:space="preserve"> 。</w:t>
      </w:r>
    </w:p>
    <w:p w14:paraId="28AC07CF">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 xml:space="preserve">评审机构： </w:t>
      </w:r>
      <w:r>
        <w:rPr>
          <w:rFonts w:hint="eastAsia" w:ascii="宋体" w:hAnsi="宋体" w:eastAsia="宋体" w:cs="宋体"/>
          <w:color w:val="auto"/>
          <w:szCs w:val="22"/>
          <w:u w:val="single"/>
        </w:rPr>
        <w:t xml:space="preserve">/ </w:t>
      </w:r>
      <w:r>
        <w:rPr>
          <w:rFonts w:hint="eastAsia" w:ascii="宋体" w:hAnsi="宋体" w:eastAsia="宋体" w:cs="宋体"/>
          <w:color w:val="auto"/>
          <w:szCs w:val="22"/>
        </w:rPr>
        <w:t>。</w:t>
      </w:r>
    </w:p>
    <w:p w14:paraId="503DE9F0">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其他事项的约定：</w:t>
      </w:r>
      <w:r>
        <w:rPr>
          <w:rFonts w:hint="eastAsia" w:ascii="宋体" w:hAnsi="宋体" w:eastAsia="宋体" w:cs="宋体"/>
          <w:color w:val="auto"/>
          <w:szCs w:val="22"/>
          <w:u w:val="single"/>
        </w:rPr>
        <w:t xml:space="preserve"> / </w:t>
      </w:r>
      <w:r>
        <w:rPr>
          <w:rFonts w:hint="eastAsia" w:ascii="宋体" w:hAnsi="宋体" w:eastAsia="宋体" w:cs="宋体"/>
          <w:color w:val="auto"/>
          <w:szCs w:val="22"/>
        </w:rPr>
        <w:t>。</w:t>
      </w:r>
    </w:p>
    <w:p w14:paraId="58F7E401">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 xml:space="preserve">争议评审员报酬的承担人： </w:t>
      </w:r>
      <w:r>
        <w:rPr>
          <w:rFonts w:hint="eastAsia" w:ascii="宋体" w:hAnsi="宋体" w:eastAsia="宋体" w:cs="宋体"/>
          <w:color w:val="auto"/>
          <w:szCs w:val="22"/>
          <w:u w:val="single"/>
        </w:rPr>
        <w:t>/</w:t>
      </w:r>
      <w:r>
        <w:rPr>
          <w:rFonts w:hint="eastAsia" w:ascii="宋体" w:hAnsi="宋体" w:eastAsia="宋体" w:cs="宋体"/>
          <w:color w:val="auto"/>
          <w:szCs w:val="22"/>
        </w:rPr>
        <w:t xml:space="preserve"> 。</w:t>
      </w:r>
    </w:p>
    <w:p w14:paraId="7268B525">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20.3.2 争议的避免</w:t>
      </w:r>
    </w:p>
    <w:p w14:paraId="5985CF7D">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发包人和承包人是否均出席争议避免的非正式讨论：</w:t>
      </w:r>
      <w:r>
        <w:rPr>
          <w:rFonts w:hint="eastAsia" w:ascii="宋体" w:hAnsi="宋体" w:eastAsia="宋体" w:cs="宋体"/>
          <w:color w:val="auto"/>
          <w:szCs w:val="22"/>
          <w:u w:val="single"/>
        </w:rPr>
        <w:t xml:space="preserve"> /</w:t>
      </w:r>
      <w:r>
        <w:rPr>
          <w:rFonts w:hint="eastAsia" w:ascii="宋体" w:hAnsi="宋体" w:eastAsia="宋体" w:cs="宋体"/>
          <w:color w:val="auto"/>
          <w:szCs w:val="22"/>
        </w:rPr>
        <w:t xml:space="preserve"> 。</w:t>
      </w:r>
    </w:p>
    <w:p w14:paraId="673B00BA">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20.3.3 争议评审小组的决定</w:t>
      </w:r>
    </w:p>
    <w:p w14:paraId="06E8D3B4">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关于争议评审小组的决定的特别约定：</w:t>
      </w:r>
      <w:r>
        <w:rPr>
          <w:rFonts w:hint="eastAsia" w:ascii="宋体" w:hAnsi="宋体" w:eastAsia="宋体" w:cs="宋体"/>
          <w:color w:val="auto"/>
          <w:szCs w:val="22"/>
          <w:u w:val="single"/>
        </w:rPr>
        <w:t xml:space="preserve"> / </w:t>
      </w:r>
      <w:r>
        <w:rPr>
          <w:rFonts w:hint="eastAsia" w:ascii="宋体" w:hAnsi="宋体" w:eastAsia="宋体" w:cs="宋体"/>
          <w:color w:val="auto"/>
          <w:szCs w:val="22"/>
        </w:rPr>
        <w:t>。</w:t>
      </w:r>
    </w:p>
    <w:p w14:paraId="5392AB28">
      <w:pPr>
        <w:spacing w:before="62" w:beforeLines="20" w:after="62" w:afterLines="20" w:line="360" w:lineRule="auto"/>
        <w:ind w:firstLine="420" w:firstLineChars="200"/>
        <w:outlineLvl w:val="3"/>
        <w:rPr>
          <w:rFonts w:ascii="宋体" w:hAnsi="宋体" w:eastAsia="宋体" w:cs="宋体"/>
          <w:bCs/>
          <w:color w:val="auto"/>
          <w:szCs w:val="21"/>
        </w:rPr>
      </w:pPr>
      <w:r>
        <w:rPr>
          <w:rFonts w:hint="eastAsia" w:ascii="宋体" w:hAnsi="宋体" w:eastAsia="宋体" w:cs="宋体"/>
          <w:bCs/>
          <w:color w:val="auto"/>
          <w:szCs w:val="21"/>
        </w:rPr>
        <w:t>20.4 仲裁或诉讼</w:t>
      </w:r>
    </w:p>
    <w:p w14:paraId="647CDCDF">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联合体各方(承包人)就该项目所发生的任何违约责任向发包人承担连带责任。在争议提交调解之日起30 日内，双方仍存有争议时，或合同任何一方不同意调解的，按下列</w:t>
      </w:r>
      <w:r>
        <w:rPr>
          <w:rFonts w:hint="eastAsia" w:ascii="宋体" w:hAnsi="宋体" w:eastAsia="宋体" w:cs="宋体"/>
          <w:color w:val="auto"/>
          <w:szCs w:val="22"/>
          <w:u w:val="single"/>
        </w:rPr>
        <w:t>第（2）种</w:t>
      </w:r>
      <w:r>
        <w:rPr>
          <w:rFonts w:hint="eastAsia" w:ascii="宋体" w:hAnsi="宋体" w:eastAsia="宋体" w:cs="宋体"/>
          <w:color w:val="auto"/>
          <w:szCs w:val="22"/>
        </w:rPr>
        <w:t>方式解决：</w:t>
      </w:r>
    </w:p>
    <w:p w14:paraId="0A8F1034">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（1）向/ 仲裁委员会申请仲裁；</w:t>
      </w:r>
    </w:p>
    <w:p w14:paraId="11371A10">
      <w:pPr>
        <w:spacing w:line="360" w:lineRule="auto"/>
        <w:ind w:firstLine="420" w:firstLineChars="200"/>
        <w:rPr>
          <w:rFonts w:ascii="宋体" w:hAnsi="宋体" w:eastAsia="宋体" w:cs="宋体"/>
          <w:color w:val="auto"/>
          <w:szCs w:val="22"/>
        </w:rPr>
      </w:pPr>
      <w:r>
        <w:rPr>
          <w:rFonts w:hint="eastAsia" w:ascii="宋体" w:hAnsi="宋体" w:eastAsia="宋体" w:cs="宋体"/>
          <w:color w:val="auto"/>
          <w:szCs w:val="22"/>
        </w:rPr>
        <w:t>（2）向工程所在地人民法院起诉。</w:t>
      </w:r>
    </w:p>
    <w:p w14:paraId="2718EA2C">
      <w:pPr>
        <w:keepNext w:val="0"/>
        <w:keepLines w:val="0"/>
        <w:widowControl/>
        <w:numPr>
          <w:ilvl w:val="0"/>
          <w:numId w:val="0"/>
        </w:numPr>
        <w:tabs>
          <w:tab w:val="left" w:pos="993"/>
          <w:tab w:val="left" w:pos="1276"/>
        </w:tabs>
        <w:wordWrap/>
        <w:topLinePunct w:val="0"/>
        <w:adjustRightInd w:val="0"/>
        <w:snapToGrid w:val="0"/>
        <w:spacing w:before="0" w:beforeLines="0" w:after="156" w:afterLines="50" w:line="360" w:lineRule="auto"/>
        <w:ind w:left="422"/>
        <w:jc w:val="both"/>
        <w:outlineLvl w:val="2"/>
        <w:rPr>
          <w:rFonts w:ascii="Times New Roman" w:hAnsi="Times New Roman" w:eastAsia="宋体" w:cs="Times New Roman"/>
          <w:b w:val="0"/>
          <w:bCs/>
          <w:color w:val="auto"/>
          <w:kern w:val="0"/>
          <w:sz w:val="22"/>
          <w:szCs w:val="21"/>
          <w:lang w:val="en-US" w:eastAsia="zh-CN" w:bidi="ar-SA"/>
        </w:rPr>
      </w:pPr>
      <w:bookmarkStart w:id="2264" w:name="_Toc88313232"/>
      <w:bookmarkStart w:id="2265" w:name="_Toc30451"/>
      <w:bookmarkStart w:id="2266" w:name="_Toc85491417"/>
      <w:bookmarkStart w:id="2267" w:name="_Toc8183"/>
      <w:bookmarkStart w:id="2268" w:name="_Toc88761054"/>
      <w:bookmarkStart w:id="2269" w:name="_Toc85235552"/>
      <w:bookmarkStart w:id="2270" w:name="_Toc88442020"/>
      <w:bookmarkStart w:id="2271" w:name="_Toc87279543"/>
      <w:bookmarkStart w:id="2272" w:name="_Toc87282351"/>
      <w:r>
        <w:rPr>
          <w:rFonts w:hint="eastAsia" w:ascii="Times New Roman" w:hAnsi="Times New Roman" w:eastAsia="宋体" w:cs="Times New Roman"/>
          <w:b w:val="0"/>
          <w:bCs/>
          <w:color w:val="auto"/>
          <w:kern w:val="0"/>
          <w:sz w:val="22"/>
          <w:szCs w:val="21"/>
          <w:lang w:val="en-US" w:eastAsia="zh-CN" w:bidi="ar-SA"/>
        </w:rPr>
        <w:t>第21 条补充条款</w:t>
      </w:r>
      <w:bookmarkEnd w:id="2264"/>
      <w:bookmarkEnd w:id="2265"/>
      <w:bookmarkEnd w:id="2266"/>
      <w:bookmarkEnd w:id="2267"/>
      <w:bookmarkEnd w:id="2268"/>
      <w:bookmarkEnd w:id="2269"/>
      <w:bookmarkEnd w:id="2270"/>
      <w:bookmarkEnd w:id="2271"/>
      <w:bookmarkEnd w:id="2272"/>
    </w:p>
    <w:p w14:paraId="224A0599">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21.1 本合同所载明的双方通讯地址为双方合法有效的送达地址，任何一方按照该地址发出的传真或邮件具有法律效力，自到达对方或发出五日后即视为送达（以时间在先者为准）。任何一方通讯地址发生变化，应当及时书面通知对方，否则不影响通知生效，因地址变化而造成的全部责任由其自行承担。</w:t>
      </w:r>
    </w:p>
    <w:p w14:paraId="69FF677D">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21.2合同未尽事宜，双方另行签订补充协议。补充协议是合同的组成部分。</w:t>
      </w:r>
    </w:p>
    <w:p w14:paraId="264B1065">
      <w:pPr>
        <w:spacing w:line="360" w:lineRule="auto"/>
        <w:ind w:firstLine="420" w:firstLineChars="200"/>
        <w:rPr>
          <w:rFonts w:hint="eastAsia" w:ascii="宋体" w:hAnsi="宋体" w:eastAsia="宋体" w:cs="宋体"/>
          <w:color w:val="auto"/>
          <w:szCs w:val="22"/>
        </w:rPr>
      </w:pPr>
      <w:r>
        <w:rPr>
          <w:rFonts w:hint="eastAsia" w:ascii="宋体" w:hAnsi="宋体" w:eastAsia="宋体" w:cs="宋体"/>
          <w:color w:val="auto"/>
          <w:szCs w:val="22"/>
        </w:rPr>
        <w:t>21.3本合同的所有附件为本合同的组成部分，与本合同具有同等法律效力。</w:t>
      </w:r>
    </w:p>
    <w:p w14:paraId="42747FE8">
      <w:pPr>
        <w:spacing w:line="360" w:lineRule="auto"/>
        <w:jc w:val="center"/>
        <w:outlineLvl w:val="1"/>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 xml:space="preserve"> </w:t>
      </w:r>
    </w:p>
    <w:p w14:paraId="14978C92">
      <w:pPr>
        <w:spacing w:line="360" w:lineRule="auto"/>
        <w:jc w:val="center"/>
        <w:outlineLvl w:val="1"/>
        <w:rPr>
          <w:rFonts w:hint="eastAsia" w:ascii="Times New Roman" w:hAnsi="Times New Roman" w:eastAsia="宋体" w:cs="Times New Roman"/>
          <w:color w:val="auto"/>
          <w:szCs w:val="21"/>
        </w:rPr>
      </w:pPr>
    </w:p>
    <w:p w14:paraId="6A16017B">
      <w:pPr>
        <w:spacing w:line="360" w:lineRule="auto"/>
        <w:jc w:val="center"/>
        <w:outlineLvl w:val="1"/>
        <w:rPr>
          <w:rFonts w:hint="eastAsia" w:ascii="Times New Roman" w:hAnsi="Times New Roman" w:eastAsia="宋体" w:cs="Times New Roman"/>
          <w:color w:val="auto"/>
          <w:szCs w:val="21"/>
        </w:rPr>
      </w:pPr>
    </w:p>
    <w:p w14:paraId="450C377E">
      <w:pPr>
        <w:spacing w:line="360" w:lineRule="auto"/>
        <w:jc w:val="center"/>
        <w:outlineLvl w:val="1"/>
        <w:rPr>
          <w:rFonts w:hint="eastAsia" w:ascii="Times New Roman" w:hAnsi="Times New Roman" w:eastAsia="宋体" w:cs="Times New Roman"/>
          <w:color w:val="auto"/>
          <w:szCs w:val="21"/>
        </w:rPr>
      </w:pPr>
    </w:p>
    <w:p w14:paraId="03F9478C">
      <w:pPr>
        <w:spacing w:line="360" w:lineRule="auto"/>
        <w:jc w:val="center"/>
        <w:outlineLvl w:val="1"/>
        <w:rPr>
          <w:rFonts w:hint="eastAsia" w:ascii="Times New Roman" w:hAnsi="Times New Roman" w:eastAsia="宋体" w:cs="Times New Roman"/>
          <w:color w:val="auto"/>
          <w:szCs w:val="21"/>
        </w:rPr>
      </w:pPr>
    </w:p>
    <w:p w14:paraId="6B45EE70">
      <w:pPr>
        <w:spacing w:line="360" w:lineRule="auto"/>
        <w:jc w:val="center"/>
        <w:outlineLvl w:val="1"/>
        <w:rPr>
          <w:rFonts w:hint="eastAsia" w:ascii="Times New Roman" w:hAnsi="Times New Roman" w:eastAsia="宋体" w:cs="Times New Roman"/>
          <w:color w:val="auto"/>
          <w:szCs w:val="21"/>
        </w:rPr>
      </w:pPr>
    </w:p>
    <w:p w14:paraId="11F480D0">
      <w:pPr>
        <w:spacing w:line="360" w:lineRule="auto"/>
        <w:jc w:val="center"/>
        <w:outlineLvl w:val="1"/>
        <w:rPr>
          <w:rFonts w:hint="eastAsia" w:ascii="Times New Roman" w:hAnsi="Times New Roman" w:eastAsia="宋体" w:cs="Times New Roman"/>
          <w:color w:val="auto"/>
          <w:szCs w:val="21"/>
        </w:rPr>
      </w:pPr>
    </w:p>
    <w:p w14:paraId="7FE4E9D6">
      <w:pPr>
        <w:spacing w:line="360" w:lineRule="auto"/>
        <w:jc w:val="center"/>
        <w:outlineLvl w:val="1"/>
        <w:rPr>
          <w:rFonts w:hint="eastAsia" w:ascii="Times New Roman" w:hAnsi="Times New Roman" w:eastAsia="宋体" w:cs="Times New Roman"/>
          <w:color w:val="auto"/>
          <w:szCs w:val="21"/>
        </w:rPr>
      </w:pPr>
    </w:p>
    <w:p w14:paraId="69683E07">
      <w:pPr>
        <w:spacing w:line="360" w:lineRule="auto"/>
        <w:jc w:val="center"/>
        <w:outlineLvl w:val="1"/>
        <w:rPr>
          <w:rFonts w:hint="eastAsia" w:ascii="Times New Roman" w:hAnsi="Times New Roman" w:eastAsia="宋体" w:cs="Times New Roman"/>
          <w:color w:val="auto"/>
          <w:szCs w:val="21"/>
        </w:rPr>
      </w:pPr>
    </w:p>
    <w:p w14:paraId="26C02B5E">
      <w:pPr>
        <w:spacing w:line="360" w:lineRule="auto"/>
        <w:jc w:val="center"/>
        <w:outlineLvl w:val="1"/>
        <w:rPr>
          <w:rFonts w:hint="eastAsia" w:ascii="Times New Roman" w:hAnsi="Times New Roman" w:eastAsia="宋体" w:cs="Times New Roman"/>
          <w:color w:val="auto"/>
          <w:szCs w:val="21"/>
        </w:rPr>
      </w:pPr>
    </w:p>
    <w:p w14:paraId="63DADA3D">
      <w:pPr>
        <w:spacing w:line="360" w:lineRule="auto"/>
        <w:jc w:val="center"/>
        <w:outlineLvl w:val="1"/>
        <w:rPr>
          <w:rFonts w:hint="eastAsia" w:ascii="Times New Roman" w:hAnsi="Times New Roman" w:eastAsia="宋体" w:cs="Times New Roman"/>
          <w:color w:val="auto"/>
          <w:szCs w:val="21"/>
        </w:rPr>
      </w:pPr>
    </w:p>
    <w:p w14:paraId="0B638D0C">
      <w:pPr>
        <w:spacing w:line="360" w:lineRule="auto"/>
        <w:jc w:val="center"/>
        <w:outlineLvl w:val="1"/>
        <w:rPr>
          <w:rFonts w:hint="eastAsia" w:ascii="Times New Roman" w:hAnsi="Times New Roman" w:eastAsia="宋体" w:cs="Times New Roman"/>
          <w:color w:val="auto"/>
          <w:szCs w:val="21"/>
        </w:rPr>
      </w:pPr>
    </w:p>
    <w:p w14:paraId="641D8816">
      <w:pPr>
        <w:spacing w:line="360" w:lineRule="auto"/>
        <w:jc w:val="center"/>
        <w:outlineLvl w:val="1"/>
        <w:rPr>
          <w:rFonts w:hint="eastAsia" w:ascii="Times New Roman" w:hAnsi="Times New Roman" w:eastAsia="宋体" w:cs="Times New Roman"/>
          <w:color w:val="auto"/>
          <w:szCs w:val="21"/>
        </w:rPr>
      </w:pPr>
    </w:p>
    <w:p w14:paraId="4895F966">
      <w:pPr>
        <w:spacing w:line="360" w:lineRule="auto"/>
        <w:jc w:val="center"/>
        <w:outlineLvl w:val="1"/>
        <w:rPr>
          <w:rFonts w:hint="eastAsia" w:ascii="Times New Roman" w:hAnsi="Times New Roman" w:eastAsia="宋体" w:cs="Times New Roman"/>
          <w:color w:val="auto"/>
          <w:szCs w:val="21"/>
        </w:rPr>
      </w:pPr>
    </w:p>
    <w:p w14:paraId="015823B1">
      <w:pPr>
        <w:spacing w:line="360" w:lineRule="auto"/>
        <w:jc w:val="center"/>
        <w:outlineLvl w:val="1"/>
        <w:rPr>
          <w:rFonts w:hint="eastAsia" w:ascii="Times New Roman" w:hAnsi="Times New Roman" w:eastAsia="宋体" w:cs="Times New Roman"/>
          <w:color w:val="auto"/>
          <w:szCs w:val="21"/>
        </w:rPr>
      </w:pPr>
    </w:p>
    <w:p w14:paraId="202F2E3B">
      <w:pPr>
        <w:spacing w:line="360" w:lineRule="auto"/>
        <w:jc w:val="center"/>
        <w:outlineLvl w:val="1"/>
        <w:rPr>
          <w:rFonts w:hint="eastAsia" w:ascii="Times New Roman" w:hAnsi="Times New Roman" w:eastAsia="宋体" w:cs="Times New Roman"/>
          <w:color w:val="auto"/>
          <w:szCs w:val="21"/>
        </w:rPr>
      </w:pPr>
    </w:p>
    <w:p w14:paraId="1BD1FCA7">
      <w:pPr>
        <w:spacing w:line="360" w:lineRule="auto"/>
        <w:jc w:val="center"/>
        <w:outlineLvl w:val="1"/>
        <w:rPr>
          <w:rFonts w:hint="eastAsia" w:ascii="Times New Roman" w:hAnsi="Times New Roman" w:eastAsia="宋体" w:cs="Times New Roman"/>
          <w:color w:val="auto"/>
          <w:szCs w:val="21"/>
        </w:rPr>
      </w:pPr>
    </w:p>
    <w:p w14:paraId="1F3402B0">
      <w:pPr>
        <w:spacing w:line="360" w:lineRule="auto"/>
        <w:jc w:val="center"/>
        <w:outlineLvl w:val="1"/>
        <w:rPr>
          <w:rFonts w:hint="eastAsia" w:ascii="Times New Roman" w:hAnsi="Times New Roman" w:eastAsia="宋体" w:cs="Times New Roman"/>
          <w:color w:val="auto"/>
          <w:szCs w:val="21"/>
        </w:rPr>
      </w:pPr>
    </w:p>
    <w:p w14:paraId="03113334">
      <w:pPr>
        <w:spacing w:line="360" w:lineRule="auto"/>
        <w:jc w:val="center"/>
        <w:outlineLvl w:val="1"/>
        <w:rPr>
          <w:rFonts w:hint="eastAsia" w:ascii="Times New Roman" w:hAnsi="Times New Roman" w:eastAsia="宋体" w:cs="Times New Roman"/>
          <w:color w:val="auto"/>
          <w:szCs w:val="21"/>
        </w:rPr>
      </w:pPr>
    </w:p>
    <w:p w14:paraId="0FB53AC2">
      <w:pPr>
        <w:spacing w:line="360" w:lineRule="auto"/>
        <w:jc w:val="center"/>
        <w:outlineLvl w:val="1"/>
        <w:rPr>
          <w:rFonts w:hint="eastAsia" w:ascii="Times New Roman" w:hAnsi="Times New Roman" w:eastAsia="宋体" w:cs="Times New Roman"/>
          <w:color w:val="auto"/>
          <w:szCs w:val="21"/>
        </w:rPr>
      </w:pPr>
    </w:p>
    <w:p w14:paraId="3360A6EF">
      <w:pPr>
        <w:spacing w:line="360" w:lineRule="auto"/>
        <w:jc w:val="center"/>
        <w:outlineLvl w:val="1"/>
        <w:rPr>
          <w:rFonts w:hint="eastAsia" w:ascii="Times New Roman" w:hAnsi="Times New Roman" w:eastAsia="宋体" w:cs="Times New Roman"/>
          <w:color w:val="auto"/>
          <w:szCs w:val="21"/>
        </w:rPr>
      </w:pPr>
    </w:p>
    <w:p w14:paraId="3291DDC1">
      <w:pPr>
        <w:spacing w:line="360" w:lineRule="auto"/>
        <w:jc w:val="center"/>
        <w:outlineLvl w:val="1"/>
        <w:rPr>
          <w:rFonts w:hint="eastAsia" w:ascii="Times New Roman" w:hAnsi="Times New Roman" w:eastAsia="宋体" w:cs="Times New Roman"/>
          <w:color w:val="auto"/>
          <w:szCs w:val="21"/>
        </w:rPr>
      </w:pPr>
    </w:p>
    <w:p w14:paraId="18DF098D">
      <w:pPr>
        <w:spacing w:line="360" w:lineRule="auto"/>
        <w:jc w:val="center"/>
        <w:outlineLvl w:val="1"/>
        <w:rPr>
          <w:rFonts w:hint="eastAsia" w:ascii="Times New Roman" w:hAnsi="Times New Roman" w:eastAsia="宋体" w:cs="Times New Roman"/>
          <w:color w:val="auto"/>
          <w:szCs w:val="21"/>
        </w:rPr>
      </w:pPr>
    </w:p>
    <w:p w14:paraId="73BCC119">
      <w:pPr>
        <w:spacing w:line="360" w:lineRule="auto"/>
        <w:jc w:val="center"/>
        <w:outlineLvl w:val="1"/>
        <w:rPr>
          <w:rFonts w:hint="eastAsia" w:ascii="Times New Roman" w:hAnsi="Times New Roman" w:eastAsia="宋体" w:cs="Times New Roman"/>
          <w:color w:val="auto"/>
          <w:szCs w:val="21"/>
        </w:rPr>
      </w:pPr>
    </w:p>
    <w:p w14:paraId="40335668">
      <w:pPr>
        <w:spacing w:line="360" w:lineRule="auto"/>
        <w:jc w:val="center"/>
        <w:outlineLvl w:val="1"/>
        <w:rPr>
          <w:rFonts w:hint="eastAsia" w:ascii="Times New Roman" w:hAnsi="Times New Roman" w:eastAsia="宋体" w:cs="Times New Roman"/>
          <w:color w:val="auto"/>
          <w:szCs w:val="21"/>
        </w:rPr>
      </w:pPr>
    </w:p>
    <w:p w14:paraId="6F42C92D">
      <w:pPr>
        <w:spacing w:line="360" w:lineRule="auto"/>
        <w:jc w:val="center"/>
        <w:outlineLvl w:val="1"/>
        <w:rPr>
          <w:rFonts w:hint="eastAsia" w:ascii="Times New Roman" w:hAnsi="Times New Roman" w:eastAsia="宋体" w:cs="Times New Roman"/>
          <w:color w:val="auto"/>
          <w:szCs w:val="21"/>
        </w:rPr>
      </w:pPr>
    </w:p>
    <w:p w14:paraId="46BCFF91">
      <w:pPr>
        <w:spacing w:line="360" w:lineRule="auto"/>
        <w:jc w:val="center"/>
        <w:outlineLvl w:val="1"/>
        <w:rPr>
          <w:rFonts w:ascii="Times New Roman" w:hAnsi="Times New Roman" w:eastAsia="黑体" w:cs="Times New Roman"/>
          <w:b/>
          <w:bCs/>
          <w:color w:val="auto"/>
          <w:sz w:val="32"/>
          <w:szCs w:val="32"/>
        </w:rPr>
      </w:pPr>
      <w:r>
        <w:rPr>
          <w:rFonts w:hint="eastAsia" w:ascii="Times New Roman" w:hAnsi="Times New Roman" w:eastAsia="宋体" w:cs="Times New Roman"/>
          <w:color w:val="auto"/>
          <w:szCs w:val="21"/>
        </w:rPr>
        <w:t xml:space="preserve"> </w:t>
      </w:r>
      <w:r>
        <w:rPr>
          <w:rFonts w:hint="eastAsia" w:ascii="Times New Roman" w:hAnsi="Times New Roman" w:eastAsia="黑体" w:cs="Times New Roman"/>
          <w:b/>
          <w:bCs/>
          <w:color w:val="auto"/>
          <w:sz w:val="32"/>
          <w:szCs w:val="32"/>
        </w:rPr>
        <w:t xml:space="preserve">  </w:t>
      </w:r>
      <w:bookmarkStart w:id="2273" w:name="_Toc27099"/>
      <w:r>
        <w:rPr>
          <w:rFonts w:hint="eastAsia" w:ascii="Times New Roman" w:hAnsi="Times New Roman" w:eastAsia="黑体" w:cs="Times New Roman"/>
          <w:b/>
          <w:bCs/>
          <w:color w:val="auto"/>
          <w:sz w:val="32"/>
          <w:szCs w:val="32"/>
        </w:rPr>
        <w:t>第四节 合同附件格式</w:t>
      </w:r>
      <w:bookmarkEnd w:id="2273"/>
    </w:p>
    <w:p w14:paraId="44B486D2">
      <w:pPr>
        <w:spacing w:line="360" w:lineRule="auto"/>
        <w:rPr>
          <w:rFonts w:ascii="Times New Roman" w:hAnsi="Times New Roman" w:eastAsia="宋体" w:cs="Times New Roman"/>
          <w:color w:val="auto"/>
          <w:szCs w:val="21"/>
        </w:rPr>
      </w:pPr>
      <w:r>
        <w:rPr>
          <w:rFonts w:ascii="Times New Roman" w:hAnsi="Times New Roman" w:eastAsia="宋体" w:cs="Times New Roman"/>
          <w:color w:val="auto"/>
          <w:szCs w:val="21"/>
        </w:rPr>
        <w:t>附件</w:t>
      </w:r>
      <w:r>
        <w:rPr>
          <w:rFonts w:hint="eastAsia" w:ascii="Times New Roman" w:hAnsi="Times New Roman" w:eastAsia="宋体" w:cs="Times New Roman"/>
          <w:color w:val="auto"/>
          <w:szCs w:val="21"/>
        </w:rPr>
        <w:t>1</w:t>
      </w:r>
      <w:r>
        <w:rPr>
          <w:rFonts w:ascii="Times New Roman" w:hAnsi="Times New Roman" w:eastAsia="宋体" w:cs="Times New Roman"/>
          <w:color w:val="auto"/>
          <w:szCs w:val="21"/>
        </w:rPr>
        <w:t>工程质量保修书</w:t>
      </w:r>
      <w:r>
        <w:rPr>
          <w:rFonts w:ascii="Times New Roman" w:hAnsi="Times New Roman" w:eastAsia="宋体" w:cs="Times New Roman"/>
          <w:color w:val="auto"/>
          <w:szCs w:val="21"/>
        </w:rPr>
        <w:tab/>
      </w:r>
    </w:p>
    <w:p w14:paraId="377389C8">
      <w:pPr>
        <w:spacing w:line="360" w:lineRule="auto"/>
        <w:rPr>
          <w:rFonts w:ascii="Times New Roman" w:hAnsi="Times New Roman" w:eastAsia="宋体" w:cs="Times New Roman"/>
          <w:color w:val="auto"/>
          <w:szCs w:val="21"/>
        </w:rPr>
      </w:pPr>
      <w:r>
        <w:rPr>
          <w:rFonts w:ascii="Times New Roman" w:hAnsi="Times New Roman" w:eastAsia="宋体" w:cs="Times New Roman"/>
          <w:color w:val="auto"/>
          <w:szCs w:val="21"/>
        </w:rPr>
        <w:t>附件</w:t>
      </w:r>
      <w:r>
        <w:rPr>
          <w:rFonts w:hint="eastAsia" w:ascii="Times New Roman" w:hAnsi="Times New Roman" w:eastAsia="宋体" w:cs="Times New Roman"/>
          <w:color w:val="auto"/>
          <w:szCs w:val="21"/>
        </w:rPr>
        <w:t xml:space="preserve">2 </w:t>
      </w:r>
      <w:r>
        <w:rPr>
          <w:rFonts w:ascii="Times New Roman" w:hAnsi="Times New Roman" w:eastAsia="宋体" w:cs="Times New Roman"/>
          <w:color w:val="auto"/>
          <w:szCs w:val="21"/>
        </w:rPr>
        <w:t>安全生产合同</w:t>
      </w:r>
    </w:p>
    <w:p w14:paraId="6ED31C3B">
      <w:pPr>
        <w:spacing w:line="360" w:lineRule="auto"/>
        <w:rPr>
          <w:rFonts w:ascii="Times New Roman" w:hAnsi="Times New Roman" w:eastAsia="宋体" w:cs="Times New Roman"/>
          <w:color w:val="auto"/>
          <w:szCs w:val="21"/>
        </w:rPr>
      </w:pPr>
      <w:r>
        <w:rPr>
          <w:rFonts w:ascii="Times New Roman" w:hAnsi="Times New Roman" w:eastAsia="宋体" w:cs="Times New Roman"/>
          <w:color w:val="auto"/>
          <w:szCs w:val="21"/>
        </w:rPr>
        <w:t>附件</w:t>
      </w:r>
      <w:r>
        <w:rPr>
          <w:rFonts w:hint="eastAsia" w:ascii="Times New Roman" w:hAnsi="Times New Roman" w:eastAsia="宋体" w:cs="Times New Roman"/>
          <w:color w:val="auto"/>
          <w:szCs w:val="21"/>
        </w:rPr>
        <w:t xml:space="preserve">3 </w:t>
      </w:r>
      <w:r>
        <w:rPr>
          <w:rFonts w:ascii="Times New Roman" w:hAnsi="Times New Roman" w:eastAsia="宋体" w:cs="Times New Roman"/>
          <w:color w:val="auto"/>
          <w:szCs w:val="21"/>
        </w:rPr>
        <w:t>廉政协议书</w:t>
      </w:r>
      <w:r>
        <w:rPr>
          <w:rFonts w:ascii="Times New Roman" w:hAnsi="Times New Roman" w:eastAsia="宋体" w:cs="Times New Roman"/>
          <w:color w:val="auto"/>
          <w:szCs w:val="21"/>
        </w:rPr>
        <w:tab/>
      </w:r>
    </w:p>
    <w:p w14:paraId="0CDCB61F">
      <w:pPr>
        <w:spacing w:line="360" w:lineRule="auto"/>
        <w:rPr>
          <w:rFonts w:ascii="Times New Roman" w:hAnsi="Times New Roman" w:eastAsia="宋体" w:cs="Times New Roman"/>
          <w:color w:val="auto"/>
          <w:szCs w:val="21"/>
        </w:rPr>
      </w:pPr>
      <w:r>
        <w:rPr>
          <w:rFonts w:ascii="Times New Roman" w:hAnsi="Times New Roman" w:eastAsia="宋体" w:cs="Times New Roman"/>
          <w:color w:val="auto"/>
          <w:szCs w:val="21"/>
        </w:rPr>
        <w:t>附件</w:t>
      </w:r>
      <w:r>
        <w:rPr>
          <w:rFonts w:hint="eastAsia" w:ascii="Times New Roman" w:hAnsi="Times New Roman" w:eastAsia="宋体" w:cs="Times New Roman"/>
          <w:color w:val="auto"/>
          <w:szCs w:val="21"/>
        </w:rPr>
        <w:t xml:space="preserve">4 </w:t>
      </w:r>
      <w:r>
        <w:rPr>
          <w:rFonts w:ascii="Times New Roman" w:hAnsi="Times New Roman" w:eastAsia="宋体" w:cs="Times New Roman"/>
          <w:color w:val="auto"/>
          <w:szCs w:val="21"/>
        </w:rPr>
        <w:t>建设工程安全防护、文明施工措施项目明细</w:t>
      </w:r>
      <w:r>
        <w:rPr>
          <w:rFonts w:ascii="Times New Roman" w:hAnsi="Times New Roman" w:eastAsia="宋体" w:cs="Times New Roman"/>
          <w:color w:val="auto"/>
          <w:szCs w:val="21"/>
        </w:rPr>
        <w:tab/>
      </w:r>
    </w:p>
    <w:p w14:paraId="419AEAC7">
      <w:pPr>
        <w:spacing w:line="360" w:lineRule="auto"/>
        <w:rPr>
          <w:rFonts w:ascii="Times New Roman" w:hAnsi="Times New Roman" w:eastAsia="宋体" w:cs="Times New Roman"/>
          <w:color w:val="auto"/>
          <w:szCs w:val="21"/>
        </w:rPr>
      </w:pPr>
      <w:r>
        <w:rPr>
          <w:rFonts w:ascii="Times New Roman" w:hAnsi="Times New Roman" w:eastAsia="宋体" w:cs="Times New Roman"/>
          <w:color w:val="auto"/>
          <w:szCs w:val="21"/>
        </w:rPr>
        <w:t>附件</w:t>
      </w:r>
      <w:r>
        <w:rPr>
          <w:rFonts w:hint="eastAsia" w:ascii="Times New Roman" w:hAnsi="Times New Roman" w:eastAsia="宋体" w:cs="Times New Roman"/>
          <w:color w:val="auto"/>
          <w:szCs w:val="21"/>
        </w:rPr>
        <w:t>5</w:t>
      </w:r>
      <w:r>
        <w:rPr>
          <w:rFonts w:ascii="Times New Roman" w:hAnsi="Times New Roman" w:eastAsia="宋体" w:cs="Times New Roman"/>
          <w:color w:val="auto"/>
          <w:szCs w:val="21"/>
        </w:rPr>
        <w:t xml:space="preserve"> 杜绝转包、违法分包和拖欠民工工资行为承诺书</w:t>
      </w:r>
      <w:r>
        <w:rPr>
          <w:rFonts w:ascii="Times New Roman" w:hAnsi="Times New Roman" w:eastAsia="宋体" w:cs="Times New Roman"/>
          <w:color w:val="auto"/>
          <w:szCs w:val="21"/>
        </w:rPr>
        <w:tab/>
      </w:r>
    </w:p>
    <w:p w14:paraId="30655172">
      <w:pPr>
        <w:adjustRightInd w:val="0"/>
        <w:snapToGrid w:val="0"/>
        <w:spacing w:line="360" w:lineRule="auto"/>
        <w:rPr>
          <w:rFonts w:hint="eastAsia" w:ascii="Times New Roman" w:hAnsi="Times New Roman" w:eastAsia="宋体" w:cs="Times New Roman"/>
          <w:color w:val="auto"/>
          <w:szCs w:val="21"/>
        </w:rPr>
      </w:pPr>
    </w:p>
    <w:p w14:paraId="20374DBD">
      <w:pPr>
        <w:rPr>
          <w:rFonts w:hint="eastAsia" w:ascii="Times New Roman" w:hAnsi="Times New Roman" w:eastAsia="宋体" w:cs="Times New Roman"/>
          <w:color w:val="auto"/>
        </w:rPr>
      </w:pPr>
    </w:p>
    <w:p w14:paraId="7A6959F5">
      <w:pPr>
        <w:rPr>
          <w:rFonts w:hint="eastAsia" w:ascii="Times New Roman" w:hAnsi="Times New Roman" w:eastAsia="宋体" w:cs="Times New Roman"/>
          <w:color w:val="auto"/>
        </w:rPr>
      </w:pPr>
    </w:p>
    <w:p w14:paraId="3A3BA57F">
      <w:pPr>
        <w:spacing w:line="360" w:lineRule="auto"/>
        <w:jc w:val="left"/>
        <w:outlineLvl w:val="2"/>
        <w:rPr>
          <w:rFonts w:ascii="Times New Roman" w:hAnsi="Times New Roman" w:eastAsia="宋体" w:cs="Times New Roman"/>
          <w:color w:val="auto"/>
        </w:rPr>
      </w:pPr>
    </w:p>
    <w:p w14:paraId="2445FCB6">
      <w:pPr>
        <w:spacing w:line="360" w:lineRule="auto"/>
        <w:jc w:val="left"/>
        <w:outlineLvl w:val="2"/>
        <w:rPr>
          <w:rFonts w:ascii="Times New Roman" w:hAnsi="Times New Roman" w:eastAsia="黑体" w:cs="Times New Roman"/>
          <w:bCs/>
          <w:color w:val="auto"/>
          <w:sz w:val="28"/>
          <w:szCs w:val="28"/>
        </w:rPr>
      </w:pPr>
      <w:r>
        <w:rPr>
          <w:rFonts w:ascii="Times New Roman" w:hAnsi="Times New Roman" w:eastAsia="宋体" w:cs="Times New Roman"/>
          <w:color w:val="auto"/>
        </w:rPr>
        <w:br w:type="page"/>
      </w:r>
      <w:bookmarkStart w:id="2274" w:name="_Toc480910011"/>
      <w:bookmarkStart w:id="2275" w:name="_Toc3231"/>
      <w:r>
        <w:rPr>
          <w:rFonts w:hint="eastAsia" w:ascii="Times New Roman" w:hAnsi="Times New Roman" w:eastAsia="黑体" w:cs="Times New Roman"/>
          <w:bCs/>
          <w:color w:val="auto"/>
          <w:sz w:val="28"/>
          <w:szCs w:val="28"/>
        </w:rPr>
        <w:t>附件1：</w:t>
      </w:r>
      <w:r>
        <w:rPr>
          <w:rFonts w:ascii="Times New Roman" w:hAnsi="Times New Roman" w:eastAsia="黑体" w:cs="Times New Roman"/>
          <w:bCs/>
          <w:color w:val="auto"/>
          <w:sz w:val="28"/>
          <w:szCs w:val="28"/>
        </w:rPr>
        <w:t>工程质量保修书</w:t>
      </w:r>
      <w:bookmarkEnd w:id="2274"/>
      <w:bookmarkEnd w:id="2275"/>
    </w:p>
    <w:p w14:paraId="169DA3F0">
      <w:pPr>
        <w:rPr>
          <w:rFonts w:ascii="Times New Roman" w:hAnsi="Times New Roman" w:eastAsia="宋体" w:cs="Times New Roman"/>
          <w:color w:val="auto"/>
          <w:sz w:val="28"/>
          <w:szCs w:val="28"/>
        </w:rPr>
      </w:pPr>
    </w:p>
    <w:p w14:paraId="717D6166">
      <w:pPr>
        <w:jc w:val="center"/>
        <w:rPr>
          <w:rFonts w:ascii="Times New Roman" w:hAnsi="Times New Roman" w:eastAsia="黑体" w:cs="Times New Roman"/>
          <w:color w:val="auto"/>
          <w:sz w:val="28"/>
          <w:szCs w:val="28"/>
        </w:rPr>
      </w:pPr>
      <w:r>
        <w:rPr>
          <w:rFonts w:ascii="Times New Roman" w:hAnsi="Times New Roman" w:eastAsia="黑体" w:cs="Times New Roman"/>
          <w:color w:val="auto"/>
          <w:sz w:val="28"/>
          <w:szCs w:val="28"/>
        </w:rPr>
        <w:t>工程质量保修书</w:t>
      </w:r>
    </w:p>
    <w:p w14:paraId="3156C176">
      <w:pPr>
        <w:rPr>
          <w:rFonts w:ascii="Times New Roman" w:hAnsi="Times New Roman" w:eastAsia="宋体" w:cs="Times New Roman"/>
          <w:color w:val="auto"/>
          <w:szCs w:val="21"/>
        </w:rPr>
      </w:pPr>
    </w:p>
    <w:p w14:paraId="39C51EB0">
      <w:pPr>
        <w:spacing w:before="50" w:after="50" w:line="360" w:lineRule="auto"/>
        <w:ind w:left="420" w:hanging="420" w:hangingChars="200"/>
        <w:rPr>
          <w:rFonts w:ascii="Times New Roman" w:hAnsi="Times New Roman" w:eastAsia="宋体" w:cs="Times New Roman"/>
          <w:color w:val="auto"/>
        </w:rPr>
      </w:pPr>
      <w:r>
        <w:rPr>
          <w:rFonts w:ascii="Times New Roman" w:hAnsi="Times New Roman" w:eastAsia="宋体" w:cs="Times New Roman"/>
          <w:color w:val="auto"/>
        </w:rPr>
        <w:t>发包人：</w:t>
      </w:r>
      <w:r>
        <w:rPr>
          <w:rFonts w:ascii="Times New Roman" w:hAnsi="Times New Roman" w:eastAsia="宋体" w:cs="Times New Roman"/>
          <w:color w:val="auto"/>
          <w:u w:val="single"/>
        </w:rPr>
        <w:t xml:space="preserve"> </w:t>
      </w:r>
      <w:r>
        <w:rPr>
          <w:rFonts w:hint="eastAsia" w:ascii="Times New Roman" w:hAnsi="Times New Roman" w:eastAsia="宋体" w:cs="Times New Roman"/>
          <w:color w:val="auto"/>
          <w:u w:val="single"/>
        </w:rPr>
        <w:t xml:space="preserve">                           </w:t>
      </w:r>
      <w:r>
        <w:rPr>
          <w:rFonts w:ascii="Times New Roman" w:hAnsi="Times New Roman" w:eastAsia="宋体" w:cs="Times New Roman"/>
          <w:color w:val="auto"/>
        </w:rPr>
        <w:t xml:space="preserve">                      </w:t>
      </w:r>
    </w:p>
    <w:p w14:paraId="3CFADCCB">
      <w:pPr>
        <w:spacing w:after="156" w:afterLines="50" w:line="360" w:lineRule="auto"/>
        <w:ind w:left="420" w:hanging="420" w:hangingChars="200"/>
        <w:rPr>
          <w:rFonts w:ascii="Times New Roman" w:hAnsi="Times New Roman" w:eastAsia="宋体" w:cs="Times New Roman"/>
          <w:color w:val="auto"/>
          <w:u w:val="single"/>
        </w:rPr>
      </w:pPr>
      <w:r>
        <w:rPr>
          <w:rFonts w:ascii="Times New Roman" w:hAnsi="Times New Roman" w:eastAsia="宋体" w:cs="Times New Roman"/>
          <w:color w:val="auto"/>
        </w:rPr>
        <w:t>承包人：</w:t>
      </w:r>
      <w:r>
        <w:rPr>
          <w:rFonts w:ascii="Times New Roman" w:hAnsi="Times New Roman" w:eastAsia="宋体" w:cs="Times New Roman"/>
          <w:color w:val="auto"/>
          <w:u w:val="single"/>
        </w:rPr>
        <w:t xml:space="preserve">                            </w:t>
      </w:r>
    </w:p>
    <w:p w14:paraId="5E96B522">
      <w:pPr>
        <w:adjustRightInd w:val="0"/>
        <w:snapToGrid w:val="0"/>
        <w:spacing w:line="360" w:lineRule="auto"/>
        <w:rPr>
          <w:rFonts w:hint="eastAsia" w:ascii="Times New Roman" w:hAnsi="Times New Roman" w:eastAsia="宋体" w:cs="Times New Roman"/>
          <w:color w:val="auto"/>
        </w:rPr>
      </w:pPr>
      <w:r>
        <w:rPr>
          <w:rFonts w:ascii="Times New Roman" w:hAnsi="Times New Roman" w:eastAsia="宋体" w:cs="Times New Roman"/>
          <w:color w:val="auto"/>
        </w:rPr>
        <w:t>　　发包人、承包人根据《中华人民共和国建筑法》、《建设工程质量管理条例》和《房屋建筑工程质量保修办法》，经协商一致，对</w:t>
      </w:r>
      <w:r>
        <w:rPr>
          <w:rFonts w:ascii="Times New Roman" w:hAnsi="Times New Roman" w:eastAsia="宋体" w:cs="Times New Roman"/>
          <w:color w:val="auto"/>
          <w:u w:val="single"/>
        </w:rPr>
        <w:t xml:space="preserve">              </w:t>
      </w:r>
      <w:r>
        <w:rPr>
          <w:rFonts w:ascii="Times New Roman" w:hAnsi="Times New Roman" w:eastAsia="宋体" w:cs="Times New Roman"/>
          <w:color w:val="auto"/>
        </w:rPr>
        <w:t>签定工程质量保修书。</w:t>
      </w:r>
    </w:p>
    <w:p w14:paraId="2E33E975">
      <w:pPr>
        <w:adjustRightInd w:val="0"/>
        <w:snapToGrid w:val="0"/>
        <w:spacing w:line="360" w:lineRule="auto"/>
        <w:rPr>
          <w:rFonts w:hint="eastAsia" w:ascii="Times New Roman" w:hAnsi="Times New Roman" w:eastAsia="宋体" w:cs="Times New Roman"/>
          <w:color w:val="auto"/>
        </w:rPr>
      </w:pPr>
      <w:r>
        <w:rPr>
          <w:rFonts w:ascii="Times New Roman" w:hAnsi="Times New Roman" w:eastAsia="宋体" w:cs="Times New Roman"/>
          <w:color w:val="auto"/>
        </w:rPr>
        <w:t>　　一、工程质量保修范围和内容</w:t>
      </w:r>
    </w:p>
    <w:p w14:paraId="07C8F6BB">
      <w:pPr>
        <w:adjustRightInd w:val="0"/>
        <w:snapToGrid w:val="0"/>
        <w:spacing w:line="360" w:lineRule="auto"/>
        <w:rPr>
          <w:rFonts w:hint="eastAsia" w:ascii="Times New Roman" w:hAnsi="Times New Roman" w:eastAsia="宋体" w:cs="Times New Roman"/>
          <w:color w:val="auto"/>
        </w:rPr>
      </w:pPr>
      <w:r>
        <w:rPr>
          <w:rFonts w:ascii="Times New Roman" w:hAnsi="Times New Roman" w:eastAsia="宋体" w:cs="Times New Roman"/>
          <w:color w:val="auto"/>
        </w:rPr>
        <w:t>　　承包人在质量保修期内，按照有关法律、法规、规章的管理规定和双方约定，承担本工程质量保修责任。</w:t>
      </w:r>
    </w:p>
    <w:p w14:paraId="7DDF88DC">
      <w:pPr>
        <w:adjustRightInd w:val="0"/>
        <w:snapToGrid w:val="0"/>
        <w:spacing w:line="360" w:lineRule="auto"/>
        <w:rPr>
          <w:rFonts w:ascii="Times New Roman" w:hAnsi="Times New Roman" w:eastAsia="宋体" w:cs="Times New Roman"/>
          <w:color w:val="auto"/>
        </w:rPr>
      </w:pPr>
      <w:r>
        <w:rPr>
          <w:rFonts w:ascii="Times New Roman" w:hAnsi="Times New Roman" w:eastAsia="宋体" w:cs="Times New Roman"/>
          <w:color w:val="auto"/>
        </w:rPr>
        <w:t>　　质量保修范围包括地基基础工程、排水管道等承包人承担的本合同的工作内容，以及双方约定的其他项目。具体保修的内容，双方约定如下：</w:t>
      </w:r>
    </w:p>
    <w:p w14:paraId="3B1E2496">
      <w:pPr>
        <w:adjustRightInd w:val="0"/>
        <w:snapToGrid w:val="0"/>
        <w:spacing w:line="360" w:lineRule="auto"/>
        <w:ind w:firstLine="420" w:firstLineChars="200"/>
        <w:rPr>
          <w:rFonts w:hint="eastAsia" w:ascii="Times New Roman" w:hAnsi="Times New Roman" w:eastAsia="宋体" w:cs="Times New Roman"/>
          <w:color w:val="auto"/>
          <w:u w:val="single"/>
        </w:rPr>
      </w:pPr>
      <w:r>
        <w:rPr>
          <w:rFonts w:hint="eastAsia" w:ascii="Times New Roman" w:hAnsi="Times New Roman" w:eastAsia="宋体" w:cs="Times New Roman"/>
          <w:color w:val="auto"/>
          <w:u w:val="single"/>
        </w:rPr>
        <w:t>质量保修范围包括：装修工程，以及双方另行约定的其他项目，均按国家及建设工程质量管理条例的有关规定执行</w:t>
      </w:r>
    </w:p>
    <w:p w14:paraId="4F84E14A">
      <w:pPr>
        <w:adjustRightInd w:val="0"/>
        <w:snapToGrid w:val="0"/>
        <w:spacing w:line="360" w:lineRule="auto"/>
        <w:ind w:firstLine="420" w:firstLineChars="200"/>
        <w:rPr>
          <w:rFonts w:hint="eastAsia" w:ascii="Times New Roman" w:hAnsi="Times New Roman" w:eastAsia="宋体" w:cs="Times New Roman"/>
          <w:color w:val="auto"/>
        </w:rPr>
      </w:pPr>
      <w:r>
        <w:rPr>
          <w:rFonts w:ascii="Times New Roman" w:hAnsi="Times New Roman" w:eastAsia="宋体" w:cs="Times New Roman"/>
          <w:color w:val="auto"/>
        </w:rPr>
        <w:t>二、质量保修期</w:t>
      </w:r>
    </w:p>
    <w:p w14:paraId="493EF010">
      <w:pPr>
        <w:adjustRightInd w:val="0"/>
        <w:snapToGrid w:val="0"/>
        <w:spacing w:line="360" w:lineRule="auto"/>
        <w:ind w:firstLine="420" w:firstLineChars="200"/>
        <w:rPr>
          <w:rFonts w:hint="eastAsia" w:ascii="Times New Roman" w:hAnsi="Times New Roman" w:eastAsia="宋体" w:cs="Times New Roman"/>
          <w:color w:val="auto"/>
        </w:rPr>
      </w:pPr>
      <w:r>
        <w:rPr>
          <w:rFonts w:ascii="Times New Roman" w:hAnsi="Times New Roman" w:eastAsia="宋体" w:cs="Times New Roman"/>
          <w:color w:val="auto"/>
        </w:rPr>
        <w:t>双方根据《建设工程质量管理条例》及有关规定，约定本工程的缺陷责任期为</w:t>
      </w:r>
      <w:r>
        <w:rPr>
          <w:rFonts w:hint="eastAsia" w:ascii="Times New Roman" w:hAnsi="Times New Roman" w:eastAsia="宋体" w:cs="Times New Roman"/>
          <w:color w:val="auto"/>
          <w:u w:val="single"/>
        </w:rPr>
        <w:t>24</w:t>
      </w:r>
      <w:r>
        <w:rPr>
          <w:rFonts w:ascii="Times New Roman" w:hAnsi="Times New Roman" w:eastAsia="宋体" w:cs="Times New Roman"/>
          <w:color w:val="auto"/>
        </w:rPr>
        <w:t>个月</w:t>
      </w:r>
      <w:r>
        <w:rPr>
          <w:rFonts w:hint="eastAsia" w:ascii="Times New Roman" w:hAnsi="Times New Roman" w:eastAsia="宋体" w:cs="Times New Roman"/>
          <w:color w:val="auto"/>
        </w:rPr>
        <w:t>。</w:t>
      </w:r>
    </w:p>
    <w:p w14:paraId="282C9D63">
      <w:pPr>
        <w:adjustRightInd w:val="0"/>
        <w:snapToGrid w:val="0"/>
        <w:spacing w:line="360" w:lineRule="auto"/>
        <w:ind w:firstLine="420" w:firstLineChars="200"/>
        <w:rPr>
          <w:rFonts w:ascii="Times New Roman" w:hAnsi="Times New Roman" w:eastAsia="宋体" w:cs="Times New Roman"/>
          <w:color w:val="auto"/>
        </w:rPr>
      </w:pPr>
      <w:r>
        <w:rPr>
          <w:rFonts w:hint="eastAsia" w:ascii="Times New Roman" w:hAnsi="Times New Roman" w:eastAsia="宋体" w:cs="Times New Roman"/>
          <w:color w:val="auto"/>
        </w:rPr>
        <w:t>具体</w:t>
      </w:r>
      <w:r>
        <w:rPr>
          <w:rFonts w:ascii="Times New Roman" w:hAnsi="Times New Roman" w:eastAsia="宋体" w:cs="Times New Roman"/>
          <w:color w:val="auto"/>
        </w:rPr>
        <w:t>质量保修期约定如下：</w:t>
      </w:r>
    </w:p>
    <w:p w14:paraId="50042673">
      <w:pPr>
        <w:adjustRightInd w:val="0"/>
        <w:snapToGrid w:val="0"/>
        <w:spacing w:line="360" w:lineRule="auto"/>
        <w:ind w:firstLine="420" w:firstLineChars="200"/>
        <w:rPr>
          <w:rFonts w:hint="eastAsia" w:ascii="Times New Roman" w:hAnsi="Times New Roman" w:eastAsia="宋体" w:cs="Times New Roman"/>
          <w:color w:val="auto"/>
          <w:u w:val="single"/>
        </w:rPr>
      </w:pPr>
      <w:r>
        <w:rPr>
          <w:rFonts w:hint="eastAsia" w:ascii="Times New Roman" w:hAnsi="Times New Roman" w:eastAsia="宋体" w:cs="Times New Roman"/>
          <w:color w:val="auto"/>
          <w:u w:val="single"/>
        </w:rPr>
        <w:t>（1）地基基础工程和主体结构工程为设计文件规定的该工程合理使用年限；</w:t>
      </w:r>
    </w:p>
    <w:p w14:paraId="5A228D41">
      <w:pPr>
        <w:adjustRightInd w:val="0"/>
        <w:snapToGrid w:val="0"/>
        <w:spacing w:line="360" w:lineRule="auto"/>
        <w:ind w:firstLine="420" w:firstLineChars="200"/>
        <w:rPr>
          <w:rFonts w:hint="eastAsia" w:ascii="Times New Roman" w:hAnsi="Times New Roman" w:eastAsia="宋体" w:cs="Times New Roman"/>
          <w:color w:val="auto"/>
          <w:u w:val="single"/>
        </w:rPr>
      </w:pPr>
      <w:r>
        <w:rPr>
          <w:rFonts w:hint="eastAsia" w:ascii="Times New Roman" w:hAnsi="Times New Roman" w:eastAsia="宋体" w:cs="Times New Roman"/>
          <w:color w:val="auto"/>
          <w:u w:val="single"/>
        </w:rPr>
        <w:t>（2）屋面防水工程、有防水要求的卫生间、房间、墙面、地下室的防水及防渗漏、管道防渗漏为5年；</w:t>
      </w:r>
    </w:p>
    <w:p w14:paraId="3107F0E7">
      <w:pPr>
        <w:adjustRightInd w:val="0"/>
        <w:snapToGrid w:val="0"/>
        <w:spacing w:line="360" w:lineRule="auto"/>
        <w:ind w:firstLine="420" w:firstLineChars="200"/>
        <w:rPr>
          <w:rFonts w:hint="eastAsia" w:ascii="Times New Roman" w:hAnsi="Times New Roman" w:eastAsia="宋体" w:cs="Times New Roman"/>
          <w:color w:val="auto"/>
          <w:u w:val="single"/>
        </w:rPr>
      </w:pPr>
      <w:r>
        <w:rPr>
          <w:rFonts w:hint="eastAsia" w:ascii="Times New Roman" w:hAnsi="Times New Roman" w:eastAsia="宋体" w:cs="Times New Roman"/>
          <w:color w:val="auto"/>
          <w:u w:val="single"/>
        </w:rPr>
        <w:t>（3）装修工程为2年；</w:t>
      </w:r>
    </w:p>
    <w:p w14:paraId="44F24A87">
      <w:pPr>
        <w:adjustRightInd w:val="0"/>
        <w:snapToGrid w:val="0"/>
        <w:spacing w:line="360" w:lineRule="auto"/>
        <w:ind w:firstLine="420" w:firstLineChars="200"/>
        <w:rPr>
          <w:rFonts w:hint="eastAsia" w:ascii="Times New Roman" w:hAnsi="Times New Roman" w:eastAsia="宋体" w:cs="Times New Roman"/>
          <w:color w:val="auto"/>
          <w:u w:val="single"/>
        </w:rPr>
      </w:pPr>
      <w:r>
        <w:rPr>
          <w:rFonts w:hint="eastAsia" w:ascii="Times New Roman" w:hAnsi="Times New Roman" w:eastAsia="宋体" w:cs="Times New Roman"/>
          <w:color w:val="auto"/>
          <w:u w:val="single"/>
        </w:rPr>
        <w:t>（4）电气管线、给排水管道、设备安装工程为2年；</w:t>
      </w:r>
    </w:p>
    <w:p w14:paraId="53696A27">
      <w:pPr>
        <w:adjustRightInd w:val="0"/>
        <w:snapToGrid w:val="0"/>
        <w:spacing w:line="360" w:lineRule="auto"/>
        <w:ind w:firstLine="420" w:firstLineChars="200"/>
        <w:rPr>
          <w:rFonts w:hint="eastAsia" w:ascii="Times New Roman" w:hAnsi="Times New Roman" w:eastAsia="宋体" w:cs="Times New Roman"/>
          <w:color w:val="auto"/>
          <w:u w:val="single"/>
        </w:rPr>
      </w:pPr>
      <w:r>
        <w:rPr>
          <w:rFonts w:hint="eastAsia" w:ascii="Times New Roman" w:hAnsi="Times New Roman" w:eastAsia="宋体" w:cs="Times New Roman"/>
          <w:color w:val="auto"/>
          <w:u w:val="single"/>
        </w:rPr>
        <w:t>（5）暖通系统为2个采暖期；</w:t>
      </w:r>
    </w:p>
    <w:p w14:paraId="3CF08FFF">
      <w:pPr>
        <w:adjustRightInd w:val="0"/>
        <w:snapToGrid w:val="0"/>
        <w:spacing w:line="360" w:lineRule="auto"/>
        <w:ind w:firstLine="420" w:firstLineChars="200"/>
        <w:rPr>
          <w:rFonts w:hint="eastAsia" w:ascii="Times New Roman" w:hAnsi="Times New Roman" w:eastAsia="宋体" w:cs="Times New Roman"/>
          <w:color w:val="auto"/>
          <w:u w:val="single"/>
        </w:rPr>
      </w:pPr>
      <w:r>
        <w:rPr>
          <w:rFonts w:hint="eastAsia" w:ascii="Times New Roman" w:hAnsi="Times New Roman" w:eastAsia="宋体" w:cs="Times New Roman"/>
          <w:color w:val="auto"/>
          <w:u w:val="single"/>
        </w:rPr>
        <w:t>（6）给排水设施、道路等配套工程为2年；</w:t>
      </w:r>
    </w:p>
    <w:p w14:paraId="233BA1B2">
      <w:pPr>
        <w:adjustRightInd w:val="0"/>
        <w:snapToGrid w:val="0"/>
        <w:spacing w:line="360" w:lineRule="auto"/>
        <w:ind w:firstLine="420" w:firstLineChars="200"/>
        <w:rPr>
          <w:rFonts w:ascii="Times New Roman" w:hAnsi="Times New Roman" w:eastAsia="宋体" w:cs="Times New Roman"/>
          <w:color w:val="auto"/>
          <w:u w:val="single"/>
        </w:rPr>
      </w:pPr>
      <w:r>
        <w:rPr>
          <w:rFonts w:hint="eastAsia" w:ascii="Times New Roman" w:hAnsi="Times New Roman" w:eastAsia="宋体" w:cs="Times New Roman"/>
          <w:color w:val="auto"/>
          <w:u w:val="single"/>
        </w:rPr>
        <w:t>（7）外保温保修期5年。</w:t>
      </w:r>
    </w:p>
    <w:p w14:paraId="3C1C4329">
      <w:pPr>
        <w:adjustRightInd w:val="0"/>
        <w:snapToGrid w:val="0"/>
        <w:spacing w:line="360" w:lineRule="auto"/>
        <w:ind w:firstLine="420" w:firstLineChars="200"/>
        <w:rPr>
          <w:rFonts w:ascii="Times New Roman" w:hAnsi="Times New Roman" w:eastAsia="宋体" w:cs="Times New Roman"/>
          <w:color w:val="auto"/>
        </w:rPr>
      </w:pPr>
      <w:r>
        <w:rPr>
          <w:rFonts w:ascii="Times New Roman" w:hAnsi="Times New Roman" w:eastAsia="宋体" w:cs="Times New Roman"/>
          <w:color w:val="auto"/>
        </w:rPr>
        <w:t>缺陷责任期自本工程项目全部验收合格之日起计算。</w:t>
      </w:r>
    </w:p>
    <w:p w14:paraId="3740E4EC">
      <w:pPr>
        <w:adjustRightInd w:val="0"/>
        <w:snapToGrid w:val="0"/>
        <w:spacing w:line="360" w:lineRule="auto"/>
        <w:ind w:firstLine="420" w:firstLineChars="200"/>
        <w:rPr>
          <w:rFonts w:hint="eastAsia" w:ascii="Times New Roman" w:hAnsi="Times New Roman" w:eastAsia="宋体" w:cs="Times New Roman"/>
          <w:color w:val="auto"/>
        </w:rPr>
      </w:pPr>
      <w:r>
        <w:rPr>
          <w:rFonts w:ascii="Times New Roman" w:hAnsi="Times New Roman" w:eastAsia="宋体" w:cs="Times New Roman"/>
          <w:color w:val="auto"/>
        </w:rPr>
        <w:t>缺陷责任期期满并不终止根据《建设工程质量管理条例》规定的承包人在质量保修期为工程设计合理使用寿命中的质量保修责任。</w:t>
      </w:r>
    </w:p>
    <w:p w14:paraId="7C569F67">
      <w:pPr>
        <w:adjustRightInd w:val="0"/>
        <w:snapToGrid w:val="0"/>
        <w:spacing w:line="360" w:lineRule="auto"/>
        <w:ind w:firstLine="420" w:firstLineChars="200"/>
        <w:rPr>
          <w:rFonts w:hint="eastAsia" w:ascii="Times New Roman" w:hAnsi="Times New Roman" w:eastAsia="宋体" w:cs="Times New Roman"/>
          <w:color w:val="auto"/>
        </w:rPr>
      </w:pPr>
      <w:r>
        <w:rPr>
          <w:rFonts w:ascii="Times New Roman" w:hAnsi="Times New Roman" w:eastAsia="宋体" w:cs="Times New Roman"/>
          <w:color w:val="auto"/>
        </w:rPr>
        <w:t>三、质量保修责任</w:t>
      </w:r>
    </w:p>
    <w:p w14:paraId="39AAFBFF">
      <w:pPr>
        <w:adjustRightInd w:val="0"/>
        <w:snapToGrid w:val="0"/>
        <w:spacing w:line="360" w:lineRule="auto"/>
        <w:ind w:firstLine="420" w:firstLineChars="200"/>
        <w:rPr>
          <w:rFonts w:hint="eastAsia" w:ascii="Times New Roman" w:hAnsi="Times New Roman" w:eastAsia="宋体" w:cs="Times New Roman"/>
          <w:color w:val="auto"/>
        </w:rPr>
      </w:pPr>
      <w:r>
        <w:rPr>
          <w:rFonts w:ascii="Times New Roman" w:hAnsi="Times New Roman" w:eastAsia="宋体" w:cs="Times New Roman"/>
          <w:color w:val="auto"/>
        </w:rPr>
        <w:t>1．属于保修范围、内容的项目，承包人应当在接到保修通知之日起7天内派人保修。承包人不在约定期限内派人保修的，发包人可以委托他人修理。</w:t>
      </w:r>
    </w:p>
    <w:p w14:paraId="6DF9962D">
      <w:pPr>
        <w:adjustRightInd w:val="0"/>
        <w:snapToGrid w:val="0"/>
        <w:spacing w:line="360" w:lineRule="auto"/>
        <w:ind w:firstLine="420" w:firstLineChars="200"/>
        <w:rPr>
          <w:rFonts w:hint="eastAsia" w:ascii="Times New Roman" w:hAnsi="Times New Roman" w:eastAsia="宋体" w:cs="Times New Roman"/>
          <w:color w:val="auto"/>
        </w:rPr>
      </w:pPr>
      <w:r>
        <w:rPr>
          <w:rFonts w:ascii="Times New Roman" w:hAnsi="Times New Roman" w:eastAsia="宋体" w:cs="Times New Roman"/>
          <w:color w:val="auto"/>
        </w:rPr>
        <w:t>　2．发生紧急抢修事故的，承包人在接到事故通知后，应当立即到达事故现场抢修。</w:t>
      </w:r>
    </w:p>
    <w:p w14:paraId="0246DA37">
      <w:pPr>
        <w:adjustRightInd w:val="0"/>
        <w:snapToGrid w:val="0"/>
        <w:spacing w:line="360" w:lineRule="auto"/>
        <w:ind w:firstLine="420" w:firstLineChars="200"/>
        <w:rPr>
          <w:rFonts w:hint="eastAsia" w:ascii="Times New Roman" w:hAnsi="Times New Roman" w:eastAsia="宋体" w:cs="Times New Roman"/>
          <w:color w:val="auto"/>
        </w:rPr>
      </w:pPr>
      <w:r>
        <w:rPr>
          <w:rFonts w:ascii="Times New Roman" w:hAnsi="Times New Roman" w:eastAsia="宋体" w:cs="Times New Roman"/>
          <w:color w:val="auto"/>
        </w:rPr>
        <w:t>　3．对于涉及结构安全的质量问题，应当按照有关规定，立即向当地建设行政主管部门报告，采取安全防范措施；由</w:t>
      </w:r>
      <w:r>
        <w:rPr>
          <w:rFonts w:hint="eastAsia" w:ascii="Times New Roman" w:hAnsi="Times New Roman" w:eastAsia="宋体" w:cs="Times New Roman"/>
          <w:color w:val="auto"/>
        </w:rPr>
        <w:t>原</w:t>
      </w:r>
      <w:r>
        <w:rPr>
          <w:rFonts w:ascii="Times New Roman" w:hAnsi="Times New Roman" w:eastAsia="宋体" w:cs="Times New Roman"/>
          <w:color w:val="auto"/>
        </w:rPr>
        <w:t xml:space="preserve">设计单位或者具有相应资质等级的设计单位提出保修方案，承包人实施保修。 </w:t>
      </w:r>
    </w:p>
    <w:p w14:paraId="1FE76F51">
      <w:pPr>
        <w:adjustRightInd w:val="0"/>
        <w:snapToGrid w:val="0"/>
        <w:spacing w:line="360" w:lineRule="auto"/>
        <w:ind w:firstLine="420" w:firstLineChars="200"/>
        <w:rPr>
          <w:rFonts w:hint="eastAsia" w:ascii="Times New Roman" w:hAnsi="Times New Roman" w:eastAsia="宋体" w:cs="Times New Roman"/>
          <w:color w:val="auto"/>
        </w:rPr>
      </w:pPr>
      <w:r>
        <w:rPr>
          <w:rFonts w:ascii="Times New Roman" w:hAnsi="Times New Roman" w:eastAsia="宋体" w:cs="Times New Roman"/>
          <w:color w:val="auto"/>
        </w:rPr>
        <w:t>　4．质量保修完成后，由发包人组织验收。</w:t>
      </w:r>
    </w:p>
    <w:p w14:paraId="106D8ECC">
      <w:pPr>
        <w:adjustRightInd w:val="0"/>
        <w:snapToGrid w:val="0"/>
        <w:spacing w:line="360" w:lineRule="auto"/>
        <w:ind w:firstLine="420" w:firstLineChars="200"/>
        <w:rPr>
          <w:rFonts w:hint="eastAsia" w:ascii="Times New Roman" w:hAnsi="Times New Roman" w:eastAsia="宋体" w:cs="Times New Roman"/>
          <w:color w:val="auto"/>
        </w:rPr>
      </w:pPr>
      <w:r>
        <w:rPr>
          <w:rFonts w:ascii="Times New Roman" w:hAnsi="Times New Roman" w:eastAsia="宋体" w:cs="Times New Roman"/>
          <w:color w:val="auto"/>
        </w:rPr>
        <w:t>　四、保修费用</w:t>
      </w:r>
    </w:p>
    <w:p w14:paraId="53CF6766">
      <w:pPr>
        <w:adjustRightInd w:val="0"/>
        <w:snapToGrid w:val="0"/>
        <w:spacing w:line="360" w:lineRule="auto"/>
        <w:ind w:firstLine="420" w:firstLineChars="200"/>
        <w:rPr>
          <w:rFonts w:hint="eastAsia" w:ascii="Times New Roman" w:hAnsi="Times New Roman" w:eastAsia="宋体" w:cs="Times New Roman"/>
          <w:color w:val="auto"/>
        </w:rPr>
      </w:pPr>
      <w:r>
        <w:rPr>
          <w:rFonts w:ascii="Times New Roman" w:hAnsi="Times New Roman" w:eastAsia="宋体" w:cs="Times New Roman"/>
          <w:color w:val="auto"/>
        </w:rPr>
        <w:t>　保修费用由造成质量缺陷的责任方承担。</w:t>
      </w:r>
    </w:p>
    <w:p w14:paraId="5EF3088E">
      <w:pPr>
        <w:adjustRightInd w:val="0"/>
        <w:snapToGrid w:val="0"/>
        <w:spacing w:line="360" w:lineRule="auto"/>
        <w:ind w:firstLine="420" w:firstLineChars="200"/>
        <w:rPr>
          <w:rFonts w:hint="eastAsia" w:ascii="Times New Roman" w:hAnsi="Times New Roman" w:eastAsia="宋体" w:cs="Times New Roman"/>
          <w:color w:val="auto"/>
        </w:rPr>
      </w:pPr>
      <w:r>
        <w:rPr>
          <w:rFonts w:ascii="Times New Roman" w:hAnsi="Times New Roman" w:eastAsia="宋体" w:cs="Times New Roman"/>
          <w:color w:val="auto"/>
        </w:rPr>
        <w:t>　五、其他</w:t>
      </w:r>
    </w:p>
    <w:p w14:paraId="0CEE524E">
      <w:pPr>
        <w:adjustRightInd w:val="0"/>
        <w:snapToGrid w:val="0"/>
        <w:spacing w:line="360" w:lineRule="auto"/>
        <w:ind w:firstLine="420" w:firstLineChars="200"/>
        <w:rPr>
          <w:rFonts w:ascii="Times New Roman" w:hAnsi="Times New Roman" w:eastAsia="宋体" w:cs="Times New Roman"/>
          <w:color w:val="auto"/>
        </w:rPr>
      </w:pPr>
      <w:r>
        <w:rPr>
          <w:rFonts w:ascii="Times New Roman" w:hAnsi="Times New Roman" w:eastAsia="宋体" w:cs="Times New Roman"/>
          <w:color w:val="auto"/>
        </w:rPr>
        <w:t>　双方约定的其他工程质量保修事项：</w:t>
      </w:r>
      <w:r>
        <w:rPr>
          <w:rFonts w:ascii="Times New Roman" w:hAnsi="Times New Roman" w:eastAsia="宋体" w:cs="Times New Roman"/>
          <w:color w:val="auto"/>
          <w:u w:val="single"/>
        </w:rPr>
        <w:t xml:space="preserve">                                    </w:t>
      </w:r>
      <w:r>
        <w:rPr>
          <w:rFonts w:ascii="Times New Roman" w:hAnsi="Times New Roman" w:eastAsia="宋体" w:cs="Times New Roman"/>
          <w:color w:val="auto"/>
        </w:rPr>
        <w:t>。</w:t>
      </w:r>
    </w:p>
    <w:p w14:paraId="4D3EB8AA">
      <w:pPr>
        <w:spacing w:line="360" w:lineRule="auto"/>
        <w:ind w:firstLine="630" w:firstLineChars="300"/>
        <w:rPr>
          <w:rFonts w:ascii="Times New Roman" w:hAnsi="Times New Roman" w:eastAsia="宋体" w:cs="Times New Roman"/>
          <w:color w:val="auto"/>
        </w:rPr>
      </w:pPr>
      <w:r>
        <w:rPr>
          <w:rFonts w:ascii="Times New Roman" w:hAnsi="Times New Roman" w:eastAsia="宋体" w:cs="Times New Roman"/>
          <w:color w:val="auto"/>
        </w:rPr>
        <w:t>本工程质量保修书，由施工合同发包人、承包人双方在竣工验收前共同签署，作为</w:t>
      </w:r>
      <w:r>
        <w:rPr>
          <w:rFonts w:hint="eastAsia" w:ascii="Times New Roman" w:hAnsi="Times New Roman" w:eastAsia="宋体" w:cs="Times New Roman"/>
          <w:color w:val="auto"/>
        </w:rPr>
        <w:t>施工</w:t>
      </w:r>
      <w:r>
        <w:rPr>
          <w:rFonts w:ascii="Times New Roman" w:hAnsi="Times New Roman" w:eastAsia="宋体" w:cs="Times New Roman"/>
          <w:color w:val="auto"/>
        </w:rPr>
        <w:t>合同附件，其有效期限至保修期满。</w:t>
      </w:r>
    </w:p>
    <w:p w14:paraId="69EEA085">
      <w:pPr>
        <w:spacing w:line="360" w:lineRule="auto"/>
        <w:rPr>
          <w:rFonts w:ascii="Times New Roman" w:hAnsi="Times New Roman" w:eastAsia="宋体" w:cs="Times New Roman"/>
          <w:color w:val="auto"/>
        </w:rPr>
      </w:pPr>
    </w:p>
    <w:p w14:paraId="6D319DAB">
      <w:pPr>
        <w:spacing w:line="360" w:lineRule="auto"/>
        <w:rPr>
          <w:rFonts w:hint="eastAsia" w:ascii="Times New Roman" w:hAnsi="Times New Roman" w:eastAsia="宋体" w:cs="Times New Roman"/>
          <w:color w:val="auto"/>
        </w:rPr>
      </w:pPr>
      <w:r>
        <w:rPr>
          <w:rFonts w:hint="eastAsia" w:ascii="Times New Roman" w:hAnsi="Times New Roman" w:eastAsia="宋体" w:cs="Times New Roman"/>
          <w:color w:val="auto"/>
        </w:rPr>
        <w:t>（签署页无正文）</w:t>
      </w:r>
    </w:p>
    <w:p w14:paraId="2007EE52">
      <w:pPr>
        <w:spacing w:line="360" w:lineRule="auto"/>
        <w:rPr>
          <w:rFonts w:ascii="Times New Roman" w:hAnsi="Times New Roman" w:eastAsia="宋体" w:cs="Times New Roman"/>
          <w:color w:val="auto"/>
        </w:rPr>
      </w:pPr>
    </w:p>
    <w:p w14:paraId="1EF6252E">
      <w:pPr>
        <w:spacing w:line="360" w:lineRule="auto"/>
        <w:rPr>
          <w:rFonts w:ascii="Times New Roman" w:hAnsi="Times New Roman" w:eastAsia="宋体" w:cs="Times New Roman"/>
          <w:color w:val="auto"/>
        </w:rPr>
      </w:pPr>
    </w:p>
    <w:p w14:paraId="5AF83B2C">
      <w:pPr>
        <w:spacing w:line="360" w:lineRule="auto"/>
        <w:rPr>
          <w:rFonts w:ascii="Times New Roman" w:hAnsi="Times New Roman" w:eastAsia="宋体" w:cs="Times New Roman"/>
          <w:color w:val="auto"/>
        </w:rPr>
      </w:pPr>
    </w:p>
    <w:p w14:paraId="22EB8A14">
      <w:pPr>
        <w:spacing w:line="480" w:lineRule="auto"/>
        <w:rPr>
          <w:rFonts w:ascii="Times New Roman" w:hAnsi="Times New Roman" w:eastAsia="宋体" w:cs="Times New Roman"/>
          <w:color w:val="auto"/>
        </w:rPr>
      </w:pPr>
      <w:r>
        <w:rPr>
          <w:rFonts w:ascii="Times New Roman" w:hAnsi="Times New Roman" w:eastAsia="宋体" w:cs="Times New Roman"/>
          <w:color w:val="auto"/>
        </w:rPr>
        <w:t>发包人：</w:t>
      </w:r>
      <w:r>
        <w:rPr>
          <w:rFonts w:ascii="Times New Roman" w:hAnsi="Times New Roman" w:eastAsia="宋体" w:cs="Times New Roman"/>
          <w:color w:val="auto"/>
          <w:u w:val="single"/>
        </w:rPr>
        <w:t xml:space="preserve">                </w:t>
      </w:r>
      <w:r>
        <w:rPr>
          <w:rFonts w:ascii="Times New Roman" w:hAnsi="Times New Roman" w:eastAsia="宋体" w:cs="Times New Roman"/>
          <w:color w:val="auto"/>
        </w:rPr>
        <w:t>（盖单位章）        承包人：</w:t>
      </w:r>
      <w:r>
        <w:rPr>
          <w:rFonts w:ascii="Times New Roman" w:hAnsi="Times New Roman" w:eastAsia="宋体" w:cs="Times New Roman"/>
          <w:color w:val="auto"/>
          <w:u w:val="single"/>
        </w:rPr>
        <w:t xml:space="preserve">                 </w:t>
      </w:r>
      <w:r>
        <w:rPr>
          <w:rFonts w:ascii="Times New Roman" w:hAnsi="Times New Roman" w:eastAsia="宋体" w:cs="Times New Roman"/>
          <w:color w:val="auto"/>
        </w:rPr>
        <w:t>（盖单位章）</w:t>
      </w:r>
    </w:p>
    <w:p w14:paraId="530BA709">
      <w:pPr>
        <w:spacing w:line="480" w:lineRule="auto"/>
        <w:rPr>
          <w:rFonts w:hint="eastAsia" w:ascii="Times New Roman" w:hAnsi="Times New Roman" w:eastAsia="宋体" w:cs="Times New Roman"/>
          <w:color w:val="auto"/>
        </w:rPr>
      </w:pPr>
      <w:r>
        <w:rPr>
          <w:rFonts w:ascii="Times New Roman" w:hAnsi="Times New Roman" w:eastAsia="宋体" w:cs="Times New Roman"/>
          <w:color w:val="auto"/>
        </w:rPr>
        <w:t>法定代表人</w:t>
      </w:r>
      <w:r>
        <w:rPr>
          <w:rFonts w:hint="eastAsia" w:ascii="Times New Roman" w:hAnsi="Times New Roman" w:eastAsia="宋体" w:cs="Times New Roman"/>
          <w:color w:val="auto"/>
        </w:rPr>
        <w:t>：</w:t>
      </w:r>
      <w:r>
        <w:rPr>
          <w:rFonts w:ascii="Times New Roman" w:hAnsi="Times New Roman" w:eastAsia="宋体" w:cs="Times New Roman"/>
          <w:color w:val="auto"/>
          <w:u w:val="single"/>
        </w:rPr>
        <w:t xml:space="preserve">         </w:t>
      </w:r>
      <w:r>
        <w:rPr>
          <w:rFonts w:ascii="Times New Roman" w:hAnsi="Times New Roman" w:eastAsia="宋体" w:cs="Times New Roman"/>
          <w:color w:val="auto"/>
        </w:rPr>
        <w:t xml:space="preserve">（签字）              </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法定代表人</w:t>
      </w:r>
      <w:r>
        <w:rPr>
          <w:rFonts w:hint="eastAsia" w:ascii="Times New Roman" w:hAnsi="Times New Roman" w:eastAsia="宋体" w:cs="Times New Roman"/>
          <w:color w:val="auto"/>
        </w:rPr>
        <w:t>：</w:t>
      </w:r>
      <w:r>
        <w:rPr>
          <w:rFonts w:ascii="Times New Roman" w:hAnsi="Times New Roman" w:eastAsia="宋体" w:cs="Times New Roman"/>
          <w:color w:val="auto"/>
          <w:u w:val="single"/>
        </w:rPr>
        <w:t xml:space="preserve">          </w:t>
      </w:r>
      <w:r>
        <w:rPr>
          <w:rFonts w:ascii="Times New Roman" w:hAnsi="Times New Roman" w:eastAsia="宋体" w:cs="Times New Roman"/>
          <w:color w:val="auto"/>
        </w:rPr>
        <w:t>（签字</w:t>
      </w:r>
      <w:r>
        <w:rPr>
          <w:rFonts w:hint="eastAsia" w:ascii="Times New Roman" w:hAnsi="Times New Roman" w:eastAsia="宋体" w:cs="Times New Roman"/>
          <w:color w:val="auto"/>
        </w:rPr>
        <w:t>）</w:t>
      </w:r>
    </w:p>
    <w:p w14:paraId="12A17BC1">
      <w:pPr>
        <w:spacing w:line="480" w:lineRule="auto"/>
        <w:rPr>
          <w:rFonts w:ascii="Times New Roman" w:hAnsi="Times New Roman" w:eastAsia="宋体" w:cs="Times New Roman"/>
          <w:color w:val="auto"/>
        </w:rPr>
      </w:pPr>
      <w:r>
        <w:rPr>
          <w:rFonts w:ascii="Times New Roman" w:hAnsi="Times New Roman" w:eastAsia="宋体" w:cs="Times New Roman"/>
          <w:color w:val="auto"/>
        </w:rPr>
        <w:t>其委托代理人：</w:t>
      </w:r>
      <w:r>
        <w:rPr>
          <w:rFonts w:ascii="Times New Roman" w:hAnsi="Times New Roman" w:eastAsia="宋体" w:cs="Times New Roman"/>
          <w:color w:val="auto"/>
          <w:u w:val="single"/>
        </w:rPr>
        <w:t xml:space="preserve">         </w:t>
      </w:r>
      <w:r>
        <w:rPr>
          <w:rFonts w:ascii="Times New Roman" w:hAnsi="Times New Roman" w:eastAsia="宋体" w:cs="Times New Roman"/>
          <w:color w:val="auto"/>
        </w:rPr>
        <w:t>（签字）             其委托代理人：</w:t>
      </w:r>
      <w:r>
        <w:rPr>
          <w:rFonts w:ascii="Times New Roman" w:hAnsi="Times New Roman" w:eastAsia="宋体" w:cs="Times New Roman"/>
          <w:color w:val="auto"/>
          <w:u w:val="single"/>
        </w:rPr>
        <w:t xml:space="preserve">          </w:t>
      </w:r>
      <w:r>
        <w:rPr>
          <w:rFonts w:ascii="Times New Roman" w:hAnsi="Times New Roman" w:eastAsia="宋体" w:cs="Times New Roman"/>
          <w:color w:val="auto"/>
        </w:rPr>
        <w:t>（签字）</w:t>
      </w:r>
    </w:p>
    <w:p w14:paraId="60286423">
      <w:pPr>
        <w:spacing w:line="480" w:lineRule="auto"/>
        <w:rPr>
          <w:rFonts w:ascii="Times New Roman" w:hAnsi="Times New Roman" w:eastAsia="宋体" w:cs="Times New Roman"/>
          <w:color w:val="auto"/>
        </w:rPr>
      </w:pPr>
      <w:r>
        <w:rPr>
          <w:rFonts w:hint="eastAsia" w:ascii="Times New Roman" w:hAnsi="Times New Roman" w:eastAsia="宋体" w:cs="Times New Roman"/>
          <w:color w:val="auto"/>
        </w:rPr>
        <w:t>联系人：</w:t>
      </w:r>
      <w:r>
        <w:rPr>
          <w:rFonts w:ascii="Times New Roman" w:hAnsi="Times New Roman" w:eastAsia="宋体" w:cs="Times New Roman"/>
          <w:color w:val="auto"/>
          <w:u w:val="single"/>
        </w:rPr>
        <w:t xml:space="preserve">         </w:t>
      </w:r>
      <w:r>
        <w:rPr>
          <w:rFonts w:hint="eastAsia" w:ascii="Times New Roman" w:hAnsi="Times New Roman" w:eastAsia="宋体" w:cs="Times New Roman"/>
          <w:color w:val="auto"/>
          <w:u w:val="single"/>
        </w:rPr>
        <w:t xml:space="preserve">    </w:t>
      </w:r>
      <w:r>
        <w:rPr>
          <w:rFonts w:hint="eastAsia" w:ascii="Times New Roman" w:hAnsi="Times New Roman" w:eastAsia="宋体" w:cs="Times New Roman"/>
          <w:color w:val="auto"/>
        </w:rPr>
        <w:t xml:space="preserve">                       联系人：</w:t>
      </w:r>
      <w:r>
        <w:rPr>
          <w:rFonts w:ascii="Times New Roman" w:hAnsi="Times New Roman" w:eastAsia="宋体" w:cs="Times New Roman"/>
          <w:color w:val="auto"/>
          <w:u w:val="single"/>
        </w:rPr>
        <w:t xml:space="preserve">         </w:t>
      </w:r>
    </w:p>
    <w:p w14:paraId="41169894">
      <w:pPr>
        <w:spacing w:line="480" w:lineRule="auto"/>
        <w:rPr>
          <w:rFonts w:ascii="Times New Roman" w:hAnsi="Times New Roman" w:eastAsia="宋体" w:cs="Times New Roman"/>
          <w:color w:val="auto"/>
        </w:rPr>
      </w:pPr>
      <w:r>
        <w:rPr>
          <w:rFonts w:hint="eastAsia" w:ascii="Times New Roman" w:hAnsi="Times New Roman" w:eastAsia="宋体" w:cs="Times New Roman"/>
          <w:color w:val="auto"/>
        </w:rPr>
        <w:t>联系电话：</w:t>
      </w:r>
      <w:r>
        <w:rPr>
          <w:rFonts w:ascii="Times New Roman" w:hAnsi="Times New Roman" w:eastAsia="宋体" w:cs="Times New Roman"/>
          <w:color w:val="auto"/>
          <w:u w:val="single"/>
        </w:rPr>
        <w:t xml:space="preserve">         </w:t>
      </w:r>
      <w:r>
        <w:rPr>
          <w:rFonts w:hint="eastAsia" w:ascii="Times New Roman" w:hAnsi="Times New Roman" w:eastAsia="宋体" w:cs="Times New Roman"/>
          <w:color w:val="auto"/>
          <w:u w:val="single"/>
        </w:rPr>
        <w:t xml:space="preserve">    </w:t>
      </w:r>
      <w:r>
        <w:rPr>
          <w:rFonts w:hint="eastAsia" w:ascii="Times New Roman" w:hAnsi="Times New Roman" w:eastAsia="宋体" w:cs="Times New Roman"/>
          <w:color w:val="auto"/>
        </w:rPr>
        <w:t xml:space="preserve">                     联系电话：</w:t>
      </w:r>
      <w:r>
        <w:rPr>
          <w:rFonts w:ascii="Times New Roman" w:hAnsi="Times New Roman" w:eastAsia="宋体" w:cs="Times New Roman"/>
          <w:color w:val="auto"/>
          <w:u w:val="single"/>
        </w:rPr>
        <w:t xml:space="preserve">         </w:t>
      </w:r>
    </w:p>
    <w:p w14:paraId="77A76901">
      <w:pPr>
        <w:rPr>
          <w:rFonts w:ascii="Times New Roman" w:hAnsi="Times New Roman" w:eastAsia="宋体" w:cs="Times New Roman"/>
          <w:color w:val="auto"/>
        </w:rPr>
      </w:pPr>
    </w:p>
    <w:p w14:paraId="13E2B2AA">
      <w:pPr>
        <w:rPr>
          <w:rFonts w:ascii="Times New Roman" w:hAnsi="Times New Roman" w:eastAsia="宋体" w:cs="Times New Roman"/>
          <w:color w:val="auto"/>
        </w:rPr>
      </w:pPr>
    </w:p>
    <w:p w14:paraId="2C51B0B7">
      <w:pPr>
        <w:rPr>
          <w:rFonts w:ascii="Times New Roman" w:hAnsi="Times New Roman" w:eastAsia="宋体" w:cs="Times New Roman"/>
          <w:color w:val="auto"/>
        </w:rPr>
      </w:pPr>
      <w:r>
        <w:rPr>
          <w:rFonts w:ascii="Times New Roman" w:hAnsi="Times New Roman" w:eastAsia="宋体" w:cs="Times New Roman"/>
          <w:color w:val="auto"/>
        </w:rPr>
        <w:t>20</w:t>
      </w:r>
      <w:r>
        <w:rPr>
          <w:rFonts w:hint="eastAsia" w:ascii="Times New Roman" w:hAnsi="Times New Roman" w:eastAsia="宋体" w:cs="Times New Roman"/>
          <w:color w:val="auto"/>
        </w:rPr>
        <w:t>2</w:t>
      </w:r>
      <w:r>
        <w:rPr>
          <w:rFonts w:hint="eastAsia" w:ascii="Times New Roman" w:hAnsi="Times New Roman" w:eastAsia="宋体" w:cs="Times New Roman"/>
          <w:color w:val="auto"/>
          <w:lang w:val="en-US" w:eastAsia="zh-CN"/>
        </w:rPr>
        <w:t>5</w:t>
      </w:r>
      <w:r>
        <w:rPr>
          <w:rFonts w:ascii="Times New Roman" w:hAnsi="Times New Roman" w:eastAsia="宋体" w:cs="Times New Roman"/>
          <w:color w:val="auto"/>
        </w:rPr>
        <w:t>年</w:t>
      </w:r>
      <w:r>
        <w:rPr>
          <w:rFonts w:ascii="Times New Roman" w:hAnsi="Times New Roman" w:eastAsia="宋体" w:cs="Times New Roman"/>
          <w:color w:val="auto"/>
          <w:u w:val="single"/>
        </w:rPr>
        <w:t xml:space="preserve">    </w:t>
      </w:r>
      <w:r>
        <w:rPr>
          <w:rFonts w:ascii="Times New Roman" w:hAnsi="Times New Roman" w:eastAsia="宋体" w:cs="Times New Roman"/>
          <w:color w:val="auto"/>
        </w:rPr>
        <w:t>月</w:t>
      </w:r>
      <w:r>
        <w:rPr>
          <w:rFonts w:ascii="Times New Roman" w:hAnsi="Times New Roman" w:eastAsia="宋体" w:cs="Times New Roman"/>
          <w:color w:val="auto"/>
          <w:u w:val="single"/>
        </w:rPr>
        <w:t xml:space="preserve">    </w:t>
      </w:r>
      <w:r>
        <w:rPr>
          <w:rFonts w:ascii="Times New Roman" w:hAnsi="Times New Roman" w:eastAsia="宋体" w:cs="Times New Roman"/>
          <w:color w:val="auto"/>
        </w:rPr>
        <w:t>日                          20</w:t>
      </w:r>
      <w:r>
        <w:rPr>
          <w:rFonts w:hint="eastAsia" w:ascii="Times New Roman" w:hAnsi="Times New Roman" w:eastAsia="宋体" w:cs="Times New Roman"/>
          <w:color w:val="auto"/>
        </w:rPr>
        <w:t>2</w:t>
      </w:r>
      <w:r>
        <w:rPr>
          <w:rFonts w:hint="eastAsia" w:ascii="Times New Roman" w:hAnsi="Times New Roman" w:eastAsia="宋体" w:cs="Times New Roman"/>
          <w:color w:val="auto"/>
          <w:lang w:val="en-US" w:eastAsia="zh-CN"/>
        </w:rPr>
        <w:t>5</w:t>
      </w:r>
      <w:r>
        <w:rPr>
          <w:rFonts w:ascii="Times New Roman" w:hAnsi="Times New Roman" w:eastAsia="宋体" w:cs="Times New Roman"/>
          <w:color w:val="auto"/>
        </w:rPr>
        <w:t>年</w:t>
      </w:r>
      <w:r>
        <w:rPr>
          <w:rFonts w:ascii="Times New Roman" w:hAnsi="Times New Roman" w:eastAsia="宋体" w:cs="Times New Roman"/>
          <w:color w:val="auto"/>
          <w:u w:val="single"/>
        </w:rPr>
        <w:t xml:space="preserve">    </w:t>
      </w:r>
      <w:r>
        <w:rPr>
          <w:rFonts w:ascii="Times New Roman" w:hAnsi="Times New Roman" w:eastAsia="宋体" w:cs="Times New Roman"/>
          <w:color w:val="auto"/>
        </w:rPr>
        <w:t>月</w:t>
      </w:r>
      <w:r>
        <w:rPr>
          <w:rFonts w:ascii="Times New Roman" w:hAnsi="Times New Roman" w:eastAsia="宋体" w:cs="Times New Roman"/>
          <w:color w:val="auto"/>
          <w:u w:val="single"/>
        </w:rPr>
        <w:t xml:space="preserve">    </w:t>
      </w:r>
      <w:r>
        <w:rPr>
          <w:rFonts w:ascii="Times New Roman" w:hAnsi="Times New Roman" w:eastAsia="宋体" w:cs="Times New Roman"/>
          <w:color w:val="auto"/>
        </w:rPr>
        <w:t>日</w:t>
      </w:r>
    </w:p>
    <w:p w14:paraId="4BCBCB7D">
      <w:pPr>
        <w:spacing w:line="360" w:lineRule="auto"/>
        <w:ind w:firstLine="420" w:firstLineChars="200"/>
        <w:rPr>
          <w:rFonts w:ascii="Times New Roman" w:hAnsi="Times New Roman" w:eastAsia="宋体" w:cs="Times New Roman"/>
          <w:color w:val="auto"/>
        </w:rPr>
      </w:pPr>
    </w:p>
    <w:p w14:paraId="67FDD5CD">
      <w:pPr>
        <w:adjustRightInd w:val="0"/>
        <w:snapToGrid w:val="0"/>
        <w:spacing w:line="360" w:lineRule="auto"/>
        <w:ind w:firstLine="420" w:firstLineChars="200"/>
        <w:rPr>
          <w:rFonts w:ascii="Times New Roman" w:hAnsi="Times New Roman" w:eastAsia="宋体" w:cs="Times New Roman"/>
          <w:color w:val="auto"/>
          <w:szCs w:val="21"/>
        </w:rPr>
      </w:pPr>
    </w:p>
    <w:p w14:paraId="7F9742CE">
      <w:pPr>
        <w:keepNext/>
        <w:keepLines/>
        <w:widowControl w:val="0"/>
        <w:spacing w:before="0" w:beforeLines="0" w:after="0" w:afterLines="0" w:line="360" w:lineRule="auto"/>
        <w:ind w:firstLine="0" w:firstLineChars="0"/>
        <w:jc w:val="both"/>
        <w:outlineLvl w:val="2"/>
        <w:rPr>
          <w:rFonts w:ascii="Times New Roman" w:hAnsi="Times New Roman" w:eastAsia="黑体" w:cs="Times New Roman"/>
          <w:bCs/>
          <w:color w:val="auto"/>
          <w:kern w:val="2"/>
          <w:sz w:val="28"/>
          <w:szCs w:val="28"/>
          <w:lang w:val="en-US" w:eastAsia="zh-CN" w:bidi="ar-SA"/>
        </w:rPr>
      </w:pPr>
      <w:r>
        <w:rPr>
          <w:rFonts w:ascii="Times New Roman" w:hAnsi="Times New Roman" w:eastAsia="黑体" w:cs="Times New Roman"/>
          <w:bCs/>
          <w:color w:val="auto"/>
          <w:kern w:val="2"/>
          <w:sz w:val="28"/>
          <w:szCs w:val="28"/>
          <w:lang w:val="en-US" w:eastAsia="zh-CN" w:bidi="ar-SA"/>
        </w:rPr>
        <w:br w:type="page"/>
      </w:r>
      <w:bookmarkStart w:id="2276" w:name="_Toc27623"/>
      <w:bookmarkStart w:id="2277" w:name="_Toc480910012"/>
      <w:bookmarkStart w:id="2278" w:name="_Toc619"/>
      <w:r>
        <w:rPr>
          <w:rFonts w:ascii="Times New Roman" w:hAnsi="Times New Roman" w:eastAsia="黑体" w:cs="Times New Roman"/>
          <w:bCs/>
          <w:color w:val="auto"/>
          <w:kern w:val="2"/>
          <w:sz w:val="28"/>
          <w:szCs w:val="28"/>
          <w:lang w:val="en-US" w:eastAsia="zh-CN" w:bidi="ar-SA"/>
        </w:rPr>
        <w:t>附件</w:t>
      </w:r>
      <w:r>
        <w:rPr>
          <w:rFonts w:hint="eastAsia" w:ascii="Times New Roman" w:hAnsi="Times New Roman" w:eastAsia="黑体" w:cs="Times New Roman"/>
          <w:bCs/>
          <w:color w:val="auto"/>
          <w:kern w:val="2"/>
          <w:sz w:val="28"/>
          <w:szCs w:val="28"/>
          <w:lang w:val="en-US" w:eastAsia="zh-CN" w:bidi="ar-SA"/>
        </w:rPr>
        <w:t>2</w:t>
      </w:r>
      <w:r>
        <w:rPr>
          <w:rFonts w:ascii="Times New Roman" w:hAnsi="Times New Roman" w:eastAsia="黑体" w:cs="Times New Roman"/>
          <w:bCs/>
          <w:color w:val="auto"/>
          <w:kern w:val="2"/>
          <w:sz w:val="28"/>
          <w:szCs w:val="28"/>
          <w:lang w:val="en-US" w:eastAsia="zh-CN" w:bidi="ar-SA"/>
        </w:rPr>
        <w:t>：安全生产合同</w:t>
      </w:r>
      <w:bookmarkEnd w:id="2276"/>
      <w:bookmarkEnd w:id="2277"/>
      <w:bookmarkEnd w:id="2278"/>
    </w:p>
    <w:p w14:paraId="05F5B168">
      <w:pPr>
        <w:spacing w:line="240" w:lineRule="atLeast"/>
        <w:rPr>
          <w:rFonts w:ascii="Times New Roman" w:hAnsi="Times New Roman" w:eastAsia="宋体" w:cs="Times New Roman"/>
          <w:color w:val="auto"/>
          <w:szCs w:val="28"/>
        </w:rPr>
      </w:pPr>
      <w:r>
        <w:rPr>
          <w:rFonts w:ascii="Times New Roman" w:hAnsi="Times New Roman" w:eastAsia="宋体" w:cs="Times New Roman"/>
          <w:color w:val="auto"/>
          <w:sz w:val="28"/>
          <w:szCs w:val="28"/>
        </w:rPr>
        <w:t xml:space="preserve"> </w:t>
      </w:r>
    </w:p>
    <w:p w14:paraId="25ED7F6D">
      <w:pPr>
        <w:jc w:val="center"/>
        <w:rPr>
          <w:rFonts w:ascii="Times New Roman" w:hAnsi="Times New Roman" w:eastAsia="黑体" w:cs="Times New Roman"/>
          <w:color w:val="auto"/>
          <w:sz w:val="28"/>
          <w:szCs w:val="28"/>
        </w:rPr>
      </w:pPr>
      <w:r>
        <w:rPr>
          <w:rFonts w:ascii="Times New Roman" w:hAnsi="Times New Roman" w:eastAsia="黑体" w:cs="Times New Roman"/>
          <w:color w:val="auto"/>
          <w:sz w:val="28"/>
          <w:szCs w:val="28"/>
        </w:rPr>
        <w:t>安全生产合同</w:t>
      </w:r>
    </w:p>
    <w:p w14:paraId="1E177AFD">
      <w:pPr>
        <w:spacing w:line="360" w:lineRule="auto"/>
        <w:ind w:firstLine="472" w:firstLineChars="225"/>
        <w:rPr>
          <w:rFonts w:ascii="Times New Roman" w:hAnsi="Times New Roman" w:eastAsia="宋体" w:cs="Times New Roman"/>
          <w:color w:val="auto"/>
          <w:kern w:val="0"/>
        </w:rPr>
      </w:pPr>
    </w:p>
    <w:p w14:paraId="779DFEB7">
      <w:pPr>
        <w:spacing w:line="360" w:lineRule="auto"/>
        <w:ind w:firstLine="472" w:firstLineChars="225"/>
        <w:rPr>
          <w:rFonts w:ascii="Times New Roman" w:hAnsi="Times New Roman" w:eastAsia="宋体" w:cs="Times New Roman"/>
          <w:color w:val="auto"/>
          <w:kern w:val="0"/>
        </w:rPr>
      </w:pPr>
      <w:r>
        <w:rPr>
          <w:rFonts w:ascii="Times New Roman" w:hAnsi="Times New Roman" w:eastAsia="宋体" w:cs="Times New Roman"/>
          <w:color w:val="auto"/>
          <w:kern w:val="0"/>
        </w:rPr>
        <w:t>为在</w:t>
      </w:r>
      <w:r>
        <w:rPr>
          <w:rFonts w:ascii="Times New Roman" w:hAnsi="Times New Roman" w:eastAsia="宋体" w:cs="Times New Roman"/>
          <w:color w:val="auto"/>
          <w:u w:val="single"/>
        </w:rPr>
        <w:t xml:space="preserve">          </w:t>
      </w:r>
      <w:r>
        <w:rPr>
          <w:rFonts w:ascii="Times New Roman" w:hAnsi="Times New Roman" w:eastAsia="宋体" w:cs="Times New Roman"/>
          <w:color w:val="auto"/>
        </w:rPr>
        <w:t>（项目名称）</w:t>
      </w:r>
      <w:r>
        <w:rPr>
          <w:rFonts w:ascii="Times New Roman" w:hAnsi="Times New Roman" w:eastAsia="宋体" w:cs="Times New Roman"/>
          <w:color w:val="auto"/>
          <w:kern w:val="0"/>
        </w:rPr>
        <w:t>合同的实施过程中创造安全、高效的施工环境，切实搞好本项目的安全管理工作，本项目发包人</w:t>
      </w:r>
      <w:r>
        <w:rPr>
          <w:rFonts w:hint="eastAsia" w:ascii="Times New Roman" w:hAnsi="Times New Roman" w:eastAsia="宋体" w:cs="Times New Roman"/>
          <w:color w:val="auto"/>
          <w:kern w:val="0"/>
          <w:u w:val="single"/>
        </w:rPr>
        <w:t xml:space="preserve">         </w:t>
      </w:r>
      <w:r>
        <w:rPr>
          <w:rFonts w:ascii="Times New Roman" w:hAnsi="Times New Roman" w:eastAsia="宋体" w:cs="Times New Roman"/>
          <w:color w:val="auto"/>
          <w:kern w:val="0"/>
        </w:rPr>
        <w:t>(以下简称“甲方”)与承包人</w:t>
      </w:r>
      <w:r>
        <w:rPr>
          <w:rFonts w:ascii="Times New Roman" w:hAnsi="Times New Roman" w:eastAsia="宋体" w:cs="Times New Roman"/>
          <w:bCs/>
          <w:color w:val="auto"/>
          <w:u w:val="single"/>
        </w:rPr>
        <w:t xml:space="preserve">    </w:t>
      </w:r>
      <w:r>
        <w:rPr>
          <w:rFonts w:ascii="Times New Roman" w:hAnsi="Times New Roman" w:eastAsia="宋体" w:cs="Times New Roman"/>
          <w:color w:val="auto"/>
          <w:kern w:val="0"/>
        </w:rPr>
        <w:t>(以下简称“乙方”)特此签订安全生产合同：</w:t>
      </w:r>
    </w:p>
    <w:p w14:paraId="490E0CBA">
      <w:pPr>
        <w:spacing w:line="360" w:lineRule="auto"/>
        <w:ind w:firstLine="420" w:firstLineChars="200"/>
        <w:rPr>
          <w:rFonts w:ascii="Times New Roman" w:hAnsi="Times New Roman" w:eastAsia="宋体" w:cs="Times New Roman"/>
          <w:color w:val="auto"/>
          <w:kern w:val="0"/>
        </w:rPr>
      </w:pPr>
      <w:r>
        <w:rPr>
          <w:rFonts w:ascii="Times New Roman" w:hAnsi="Times New Roman" w:eastAsia="宋体" w:cs="Times New Roman"/>
          <w:color w:val="auto"/>
          <w:kern w:val="0"/>
        </w:rPr>
        <w:t>一、甲方职责</w:t>
      </w:r>
    </w:p>
    <w:p w14:paraId="7C92C6E3">
      <w:pPr>
        <w:spacing w:line="360" w:lineRule="auto"/>
        <w:ind w:firstLine="420" w:firstLineChars="200"/>
        <w:rPr>
          <w:rFonts w:ascii="Times New Roman" w:hAnsi="Times New Roman" w:eastAsia="宋体" w:cs="Times New Roman"/>
          <w:color w:val="auto"/>
          <w:kern w:val="0"/>
        </w:rPr>
      </w:pPr>
      <w:r>
        <w:rPr>
          <w:rFonts w:ascii="Times New Roman" w:hAnsi="Times New Roman" w:eastAsia="宋体" w:cs="Times New Roman"/>
          <w:color w:val="auto"/>
          <w:kern w:val="0"/>
        </w:rPr>
        <w:t>1．严格遵守国家有关安全生产的法律法规，认真执行工程承包合同中的有关安全要求。</w:t>
      </w:r>
    </w:p>
    <w:p w14:paraId="1AB6BF00">
      <w:pPr>
        <w:spacing w:line="360" w:lineRule="auto"/>
        <w:ind w:firstLine="420" w:firstLineChars="200"/>
        <w:rPr>
          <w:rFonts w:ascii="Times New Roman" w:hAnsi="Times New Roman" w:eastAsia="宋体" w:cs="Times New Roman"/>
          <w:color w:val="auto"/>
          <w:kern w:val="0"/>
        </w:rPr>
      </w:pPr>
      <w:r>
        <w:rPr>
          <w:rFonts w:ascii="Times New Roman" w:hAnsi="Times New Roman" w:eastAsia="宋体" w:cs="Times New Roman"/>
          <w:color w:val="auto"/>
          <w:kern w:val="0"/>
        </w:rPr>
        <w:t>2．按照“安全第一、预防为主”和坚持“管生产必须管安全”的原则进行安全生产管理，做到生产与安全工作同时计划、布置、检查、总结和评比。</w:t>
      </w:r>
    </w:p>
    <w:p w14:paraId="6AD381FC">
      <w:pPr>
        <w:spacing w:line="360" w:lineRule="auto"/>
        <w:ind w:firstLine="420" w:firstLineChars="200"/>
        <w:rPr>
          <w:rFonts w:ascii="Times New Roman" w:hAnsi="Times New Roman" w:eastAsia="宋体" w:cs="Times New Roman"/>
          <w:color w:val="auto"/>
          <w:kern w:val="0"/>
        </w:rPr>
      </w:pPr>
      <w:r>
        <w:rPr>
          <w:rFonts w:ascii="Times New Roman" w:hAnsi="Times New Roman" w:eastAsia="宋体" w:cs="Times New Roman"/>
          <w:color w:val="auto"/>
          <w:kern w:val="0"/>
        </w:rPr>
        <w:t>3．重要的安全设施必须坚持与主体工程“三同时”的原则，即：同时设计、审批，同时施工，同时验收，投入使用。</w:t>
      </w:r>
    </w:p>
    <w:p w14:paraId="21BA11AF">
      <w:pPr>
        <w:spacing w:line="360" w:lineRule="auto"/>
        <w:ind w:firstLine="420" w:firstLineChars="200"/>
        <w:rPr>
          <w:rFonts w:ascii="Times New Roman" w:hAnsi="Times New Roman" w:eastAsia="宋体" w:cs="Times New Roman"/>
          <w:color w:val="auto"/>
          <w:kern w:val="0"/>
        </w:rPr>
      </w:pPr>
      <w:r>
        <w:rPr>
          <w:rFonts w:ascii="Times New Roman" w:hAnsi="Times New Roman" w:eastAsia="宋体" w:cs="Times New Roman"/>
          <w:color w:val="auto"/>
          <w:kern w:val="0"/>
        </w:rPr>
        <w:t>4．定期召开安全生产调度会，及时传达中央及地方有关安全生产的精神。</w:t>
      </w:r>
    </w:p>
    <w:p w14:paraId="216C6435">
      <w:pPr>
        <w:spacing w:line="360" w:lineRule="auto"/>
        <w:ind w:firstLine="420" w:firstLineChars="200"/>
        <w:rPr>
          <w:rFonts w:ascii="Times New Roman" w:hAnsi="Times New Roman" w:eastAsia="宋体" w:cs="Times New Roman"/>
          <w:color w:val="auto"/>
          <w:kern w:val="0"/>
        </w:rPr>
      </w:pPr>
      <w:r>
        <w:rPr>
          <w:rFonts w:ascii="Times New Roman" w:hAnsi="Times New Roman" w:eastAsia="宋体" w:cs="Times New Roman"/>
          <w:color w:val="auto"/>
          <w:kern w:val="0"/>
        </w:rPr>
        <w:t>5．组织对乙方施工现场安全生产检查，监督乙方及时处理发现的各种安全隐患。</w:t>
      </w:r>
    </w:p>
    <w:p w14:paraId="6FD90664">
      <w:pPr>
        <w:spacing w:line="360" w:lineRule="auto"/>
        <w:ind w:firstLine="420" w:firstLineChars="200"/>
        <w:rPr>
          <w:rFonts w:ascii="Times New Roman" w:hAnsi="Times New Roman" w:eastAsia="宋体" w:cs="Times New Roman"/>
          <w:color w:val="auto"/>
          <w:kern w:val="0"/>
        </w:rPr>
      </w:pPr>
      <w:r>
        <w:rPr>
          <w:rFonts w:ascii="Times New Roman" w:hAnsi="Times New Roman" w:eastAsia="宋体" w:cs="Times New Roman"/>
          <w:color w:val="auto"/>
          <w:kern w:val="0"/>
        </w:rPr>
        <w:t>二、乙方职责</w:t>
      </w:r>
    </w:p>
    <w:p w14:paraId="5506CFC0">
      <w:pPr>
        <w:spacing w:line="360" w:lineRule="auto"/>
        <w:ind w:firstLine="420" w:firstLineChars="200"/>
        <w:rPr>
          <w:rFonts w:ascii="Times New Roman" w:hAnsi="Times New Roman" w:eastAsia="宋体" w:cs="Times New Roman"/>
          <w:color w:val="auto"/>
          <w:kern w:val="0"/>
        </w:rPr>
      </w:pPr>
      <w:r>
        <w:rPr>
          <w:rFonts w:ascii="Times New Roman" w:hAnsi="Times New Roman" w:eastAsia="宋体" w:cs="Times New Roman"/>
          <w:color w:val="auto"/>
          <w:kern w:val="0"/>
        </w:rPr>
        <w:t>1．严格遵守国家有关安全生产的法律法规有关安全生产的规定，认真执行工程承包合同中的有关安全要求。</w:t>
      </w:r>
    </w:p>
    <w:p w14:paraId="53DFED86">
      <w:pPr>
        <w:spacing w:line="360" w:lineRule="auto"/>
        <w:ind w:firstLine="420" w:firstLineChars="200"/>
        <w:rPr>
          <w:rFonts w:ascii="Times New Roman" w:hAnsi="Times New Roman" w:eastAsia="宋体" w:cs="Times New Roman"/>
          <w:color w:val="auto"/>
          <w:kern w:val="0"/>
        </w:rPr>
      </w:pPr>
      <w:r>
        <w:rPr>
          <w:rFonts w:ascii="Times New Roman" w:hAnsi="Times New Roman" w:eastAsia="宋体" w:cs="Times New Roman"/>
          <w:color w:val="auto"/>
          <w:kern w:val="0"/>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14:paraId="4AD6831F">
      <w:pPr>
        <w:spacing w:line="360" w:lineRule="auto"/>
        <w:ind w:firstLine="472" w:firstLineChars="225"/>
        <w:rPr>
          <w:rFonts w:ascii="Times New Roman" w:hAnsi="Times New Roman" w:eastAsia="宋体" w:cs="Times New Roman"/>
          <w:color w:val="auto"/>
          <w:kern w:val="0"/>
        </w:rPr>
      </w:pPr>
      <w:r>
        <w:rPr>
          <w:rFonts w:ascii="Times New Roman" w:hAnsi="Times New Roman" w:eastAsia="宋体" w:cs="Times New Roman"/>
          <w:color w:val="auto"/>
          <w:kern w:val="0"/>
        </w:rPr>
        <w:t>3．建立健全安全生产责任制。从派往项目实施的项目经理（项目总负责人）到生产工人(包括临时雇请的民工)的安全生产管理系统必须做到纵向到底，一环不漏；各职能部门、人员的安全生产责任制做到横向到边，人人有责。项目经理（项目总负责人）是安全生产的第一责任人。现场设置的安全机构，应按施工人员的1％～3％配备安全员，专职负责所有员工的安全和治安保卫工作及预防事故的发生。安全机构人员，有权按有关规定发布指令，并采取保护性措施防止事故发生。</w:t>
      </w:r>
    </w:p>
    <w:p w14:paraId="3B9066A8">
      <w:pPr>
        <w:spacing w:line="360" w:lineRule="auto"/>
        <w:ind w:firstLine="472" w:firstLineChars="225"/>
        <w:rPr>
          <w:rFonts w:ascii="Times New Roman" w:hAnsi="Times New Roman" w:eastAsia="宋体" w:cs="Times New Roman"/>
          <w:color w:val="auto"/>
          <w:kern w:val="0"/>
        </w:rPr>
      </w:pPr>
      <w:r>
        <w:rPr>
          <w:rFonts w:ascii="Times New Roman" w:hAnsi="Times New Roman" w:eastAsia="宋体" w:cs="Times New Roman"/>
          <w:color w:val="auto"/>
          <w:kern w:val="0"/>
        </w:rPr>
        <w:t>4．乙方在任何时候都应采取各种合理的预防措施，防止其员工发生任何违法、违禁、暴力或妨碍治安的行为。</w:t>
      </w:r>
    </w:p>
    <w:p w14:paraId="3A7A731B">
      <w:pPr>
        <w:spacing w:line="360" w:lineRule="auto"/>
        <w:ind w:firstLine="472" w:firstLineChars="225"/>
        <w:rPr>
          <w:rFonts w:ascii="Times New Roman" w:hAnsi="Times New Roman" w:eastAsia="宋体" w:cs="Times New Roman"/>
          <w:color w:val="auto"/>
          <w:kern w:val="0"/>
        </w:rPr>
      </w:pPr>
      <w:r>
        <w:rPr>
          <w:rFonts w:ascii="Times New Roman" w:hAnsi="Times New Roman" w:eastAsia="宋体" w:cs="Times New Roman"/>
          <w:color w:val="auto"/>
          <w:kern w:val="0"/>
        </w:rPr>
        <w:t>5．乙方必须具有劳动安全管理部门颁发的安全生产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项目总负责人）必须承担管理责任。</w:t>
      </w:r>
    </w:p>
    <w:p w14:paraId="273AC15C">
      <w:pPr>
        <w:spacing w:line="360" w:lineRule="auto"/>
        <w:ind w:firstLine="472" w:firstLineChars="225"/>
        <w:rPr>
          <w:rFonts w:ascii="Times New Roman" w:hAnsi="Times New Roman" w:eastAsia="宋体" w:cs="Times New Roman"/>
          <w:color w:val="auto"/>
          <w:kern w:val="0"/>
        </w:rPr>
      </w:pPr>
      <w:r>
        <w:rPr>
          <w:rFonts w:ascii="Times New Roman" w:hAnsi="Times New Roman" w:eastAsia="宋体" w:cs="Times New Roman"/>
          <w:color w:val="auto"/>
          <w:kern w:val="0"/>
        </w:rPr>
        <w:t>6．对于易燃易爆的材料除应专门妥善保管之外，还应配备有足够的消防设施，所有施工人员都应熟悉消防设备的性能和使用方法；乙方不得将任何种类的爆炸物给予、易货或以其他方式转让给任何其他人，或允许、容忍上述同样行为。</w:t>
      </w:r>
    </w:p>
    <w:p w14:paraId="6F001FE2">
      <w:pPr>
        <w:spacing w:line="360" w:lineRule="auto"/>
        <w:ind w:firstLine="472" w:firstLineChars="225"/>
        <w:rPr>
          <w:rFonts w:ascii="Times New Roman" w:hAnsi="Times New Roman" w:eastAsia="宋体" w:cs="Times New Roman"/>
          <w:color w:val="auto"/>
          <w:kern w:val="0"/>
        </w:rPr>
      </w:pPr>
      <w:r>
        <w:rPr>
          <w:rFonts w:ascii="Times New Roman" w:hAnsi="Times New Roman" w:eastAsia="宋体" w:cs="Times New Roman"/>
          <w:color w:val="auto"/>
          <w:kern w:val="0"/>
        </w:rPr>
        <w:t>7．操作人员上岗，必须按规定穿戴防护用品。施工负责人（施工项目经理）和安全检查员应随时检查劳动防护用品的穿戴情况，不按规定穿戴防护用品的人员不得上岗。</w:t>
      </w:r>
    </w:p>
    <w:p w14:paraId="15A61CDE">
      <w:pPr>
        <w:spacing w:line="360" w:lineRule="auto"/>
        <w:ind w:firstLine="472" w:firstLineChars="225"/>
        <w:rPr>
          <w:rFonts w:ascii="Times New Roman" w:hAnsi="Times New Roman" w:eastAsia="宋体" w:cs="Times New Roman"/>
          <w:color w:val="auto"/>
          <w:kern w:val="0"/>
        </w:rPr>
      </w:pPr>
      <w:r>
        <w:rPr>
          <w:rFonts w:ascii="Times New Roman" w:hAnsi="Times New Roman" w:eastAsia="宋体" w:cs="Times New Roman"/>
          <w:color w:val="auto"/>
          <w:kern w:val="0"/>
        </w:rPr>
        <w:t>8．所有施工机具设备和高空作业的设备均应定期检查，并有安全员的签字记录，保证其经常处于完好状态；不合格的机具、设备和劳动保护用品严禁使用。</w:t>
      </w:r>
    </w:p>
    <w:p w14:paraId="14AFC1C5">
      <w:pPr>
        <w:spacing w:line="360" w:lineRule="auto"/>
        <w:ind w:firstLine="472" w:firstLineChars="225"/>
        <w:rPr>
          <w:rFonts w:ascii="Times New Roman" w:hAnsi="Times New Roman" w:eastAsia="宋体" w:cs="Times New Roman"/>
          <w:color w:val="auto"/>
          <w:kern w:val="0"/>
        </w:rPr>
      </w:pPr>
      <w:r>
        <w:rPr>
          <w:rFonts w:ascii="Times New Roman" w:hAnsi="Times New Roman" w:eastAsia="宋体" w:cs="Times New Roman"/>
          <w:color w:val="auto"/>
          <w:kern w:val="0"/>
        </w:rPr>
        <w:t>9．施工中采用新技术、新工艺、新设备、新材料时，必须制定相应的安全技术措施，施工现场必须具有相关的安全标志牌。</w:t>
      </w:r>
    </w:p>
    <w:p w14:paraId="59A96A92">
      <w:pPr>
        <w:spacing w:line="360" w:lineRule="auto"/>
        <w:ind w:firstLine="472" w:firstLineChars="225"/>
        <w:rPr>
          <w:rFonts w:ascii="Times New Roman" w:hAnsi="Times New Roman" w:eastAsia="宋体" w:cs="Times New Roman"/>
          <w:color w:val="auto"/>
          <w:kern w:val="0"/>
        </w:rPr>
      </w:pPr>
      <w:r>
        <w:rPr>
          <w:rFonts w:ascii="Times New Roman" w:hAnsi="Times New Roman" w:eastAsia="宋体" w:cs="Times New Roman"/>
          <w:color w:val="auto"/>
          <w:kern w:val="0"/>
        </w:rPr>
        <w:t>10．乙方必须按照本工程项目特点，组织制定本工程实施中的生产安全事故应急救援预案；如果发生安全事故，应按照《国务院关于特大安全事故行政责任追究的规定》以及其它有关规定，及时上报有关部门，并坚持“三不放过”的原则，严肃处理相关责任人。</w:t>
      </w:r>
    </w:p>
    <w:p w14:paraId="5A49979E">
      <w:pPr>
        <w:spacing w:line="360" w:lineRule="auto"/>
        <w:ind w:firstLine="420" w:firstLineChars="200"/>
        <w:rPr>
          <w:rFonts w:ascii="Times New Roman" w:hAnsi="Times New Roman" w:eastAsia="宋体" w:cs="Times New Roman"/>
          <w:color w:val="auto"/>
          <w:kern w:val="0"/>
        </w:rPr>
      </w:pPr>
      <w:r>
        <w:rPr>
          <w:rFonts w:ascii="Times New Roman" w:hAnsi="Times New Roman" w:eastAsia="宋体" w:cs="Times New Roman"/>
          <w:color w:val="auto"/>
          <w:kern w:val="0"/>
        </w:rPr>
        <w:t>三、违约责任</w:t>
      </w:r>
    </w:p>
    <w:p w14:paraId="06183452">
      <w:pPr>
        <w:spacing w:line="360" w:lineRule="auto"/>
        <w:ind w:firstLine="420" w:firstLineChars="200"/>
        <w:rPr>
          <w:rFonts w:ascii="Times New Roman" w:hAnsi="Times New Roman" w:eastAsia="宋体" w:cs="Times New Roman"/>
          <w:color w:val="auto"/>
          <w:kern w:val="0"/>
        </w:rPr>
      </w:pPr>
      <w:r>
        <w:rPr>
          <w:rFonts w:ascii="Times New Roman" w:hAnsi="Times New Roman" w:eastAsia="宋体" w:cs="Times New Roman"/>
          <w:color w:val="auto"/>
          <w:kern w:val="0"/>
        </w:rPr>
        <w:t>如因甲方或乙方违约造成安全事故，将依法追究责任。</w:t>
      </w:r>
    </w:p>
    <w:p w14:paraId="35ED3A8E">
      <w:pPr>
        <w:spacing w:line="360" w:lineRule="auto"/>
        <w:ind w:firstLine="420" w:firstLineChars="200"/>
        <w:rPr>
          <w:rFonts w:ascii="Times New Roman" w:hAnsi="Times New Roman" w:eastAsia="宋体" w:cs="Times New Roman"/>
          <w:color w:val="auto"/>
          <w:kern w:val="0"/>
        </w:rPr>
      </w:pPr>
      <w:r>
        <w:rPr>
          <w:rFonts w:ascii="Times New Roman" w:hAnsi="Times New Roman" w:eastAsia="宋体" w:cs="Times New Roman"/>
          <w:color w:val="auto"/>
          <w:kern w:val="0"/>
        </w:rPr>
        <w:t>四、其他</w:t>
      </w:r>
    </w:p>
    <w:p w14:paraId="57831429">
      <w:pPr>
        <w:spacing w:line="360" w:lineRule="auto"/>
        <w:rPr>
          <w:rFonts w:ascii="Times New Roman" w:hAnsi="Times New Roman" w:eastAsia="宋体" w:cs="Times New Roman"/>
          <w:color w:val="auto"/>
          <w:kern w:val="0"/>
        </w:rPr>
      </w:pPr>
      <w:r>
        <w:rPr>
          <w:rFonts w:ascii="Times New Roman" w:hAnsi="Times New Roman" w:eastAsia="宋体" w:cs="Times New Roman"/>
          <w:b/>
          <w:bCs/>
          <w:color w:val="auto"/>
          <w:kern w:val="0"/>
        </w:rPr>
        <w:t xml:space="preserve">    </w:t>
      </w:r>
      <w:r>
        <w:rPr>
          <w:rFonts w:ascii="Times New Roman" w:hAnsi="Times New Roman" w:eastAsia="宋体" w:cs="Times New Roman"/>
          <w:color w:val="auto"/>
          <w:kern w:val="0"/>
        </w:rPr>
        <w:t>本工程安全生产合同，作为</w:t>
      </w:r>
      <w:r>
        <w:rPr>
          <w:rFonts w:hint="eastAsia" w:ascii="Times New Roman" w:hAnsi="Times New Roman" w:eastAsia="宋体" w:cs="Times New Roman"/>
          <w:color w:val="auto"/>
          <w:kern w:val="0"/>
        </w:rPr>
        <w:t>施工</w:t>
      </w:r>
      <w:r>
        <w:rPr>
          <w:rFonts w:ascii="Times New Roman" w:hAnsi="Times New Roman" w:eastAsia="宋体" w:cs="Times New Roman"/>
          <w:color w:val="auto"/>
          <w:kern w:val="0"/>
        </w:rPr>
        <w:t>合同附件，由双方法定代表人或其委托代理人签署和加盖单位章后生效，全部工程竣工验收后失效。</w:t>
      </w:r>
    </w:p>
    <w:p w14:paraId="1E50FD4E">
      <w:pPr>
        <w:spacing w:line="480" w:lineRule="auto"/>
        <w:rPr>
          <w:rFonts w:ascii="Times New Roman" w:hAnsi="Times New Roman" w:eastAsia="宋体" w:cs="Times New Roman"/>
          <w:color w:val="auto"/>
        </w:rPr>
      </w:pPr>
      <w:r>
        <w:rPr>
          <w:rFonts w:ascii="Times New Roman" w:hAnsi="Times New Roman" w:eastAsia="宋体" w:cs="Times New Roman"/>
          <w:color w:val="auto"/>
        </w:rPr>
        <w:t>发包人：</w:t>
      </w:r>
      <w:r>
        <w:rPr>
          <w:rFonts w:ascii="Times New Roman" w:hAnsi="Times New Roman" w:eastAsia="宋体" w:cs="Times New Roman"/>
          <w:color w:val="auto"/>
          <w:u w:val="single"/>
        </w:rPr>
        <w:t xml:space="preserve">                </w:t>
      </w:r>
      <w:r>
        <w:rPr>
          <w:rFonts w:ascii="Times New Roman" w:hAnsi="Times New Roman" w:eastAsia="宋体" w:cs="Times New Roman"/>
          <w:color w:val="auto"/>
        </w:rPr>
        <w:t>（盖单位章）        承包人：</w:t>
      </w:r>
      <w:r>
        <w:rPr>
          <w:rFonts w:ascii="Times New Roman" w:hAnsi="Times New Roman" w:eastAsia="宋体" w:cs="Times New Roman"/>
          <w:color w:val="auto"/>
          <w:u w:val="single"/>
        </w:rPr>
        <w:t xml:space="preserve">                 </w:t>
      </w:r>
      <w:r>
        <w:rPr>
          <w:rFonts w:ascii="Times New Roman" w:hAnsi="Times New Roman" w:eastAsia="宋体" w:cs="Times New Roman"/>
          <w:color w:val="auto"/>
        </w:rPr>
        <w:t>（盖单位章）</w:t>
      </w:r>
    </w:p>
    <w:p w14:paraId="67B45A20">
      <w:pPr>
        <w:spacing w:line="480" w:lineRule="auto"/>
        <w:rPr>
          <w:rFonts w:hint="eastAsia" w:ascii="Times New Roman" w:hAnsi="Times New Roman" w:eastAsia="宋体" w:cs="Times New Roman"/>
          <w:color w:val="auto"/>
        </w:rPr>
      </w:pPr>
      <w:r>
        <w:rPr>
          <w:rFonts w:ascii="Times New Roman" w:hAnsi="Times New Roman" w:eastAsia="宋体" w:cs="Times New Roman"/>
          <w:color w:val="auto"/>
        </w:rPr>
        <w:t>法定代表人</w:t>
      </w:r>
      <w:r>
        <w:rPr>
          <w:rFonts w:hint="eastAsia" w:ascii="Times New Roman" w:hAnsi="Times New Roman" w:eastAsia="宋体" w:cs="Times New Roman"/>
          <w:color w:val="auto"/>
        </w:rPr>
        <w:t>：</w:t>
      </w:r>
      <w:r>
        <w:rPr>
          <w:rFonts w:ascii="Times New Roman" w:hAnsi="Times New Roman" w:eastAsia="宋体" w:cs="Times New Roman"/>
          <w:color w:val="auto"/>
          <w:u w:val="single"/>
        </w:rPr>
        <w:t xml:space="preserve">         </w:t>
      </w:r>
      <w:r>
        <w:rPr>
          <w:rFonts w:ascii="Times New Roman" w:hAnsi="Times New Roman" w:eastAsia="宋体" w:cs="Times New Roman"/>
          <w:color w:val="auto"/>
        </w:rPr>
        <w:t xml:space="preserve">（签字）              </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法定代表人</w:t>
      </w:r>
      <w:r>
        <w:rPr>
          <w:rFonts w:hint="eastAsia" w:ascii="Times New Roman" w:hAnsi="Times New Roman" w:eastAsia="宋体" w:cs="Times New Roman"/>
          <w:color w:val="auto"/>
        </w:rPr>
        <w:t>：</w:t>
      </w:r>
      <w:r>
        <w:rPr>
          <w:rFonts w:ascii="Times New Roman" w:hAnsi="Times New Roman" w:eastAsia="宋体" w:cs="Times New Roman"/>
          <w:color w:val="auto"/>
          <w:u w:val="single"/>
        </w:rPr>
        <w:t xml:space="preserve">          </w:t>
      </w:r>
      <w:r>
        <w:rPr>
          <w:rFonts w:ascii="Times New Roman" w:hAnsi="Times New Roman" w:eastAsia="宋体" w:cs="Times New Roman"/>
          <w:color w:val="auto"/>
        </w:rPr>
        <w:t>（签字</w:t>
      </w:r>
      <w:r>
        <w:rPr>
          <w:rFonts w:hint="eastAsia" w:ascii="Times New Roman" w:hAnsi="Times New Roman" w:eastAsia="宋体" w:cs="Times New Roman"/>
          <w:color w:val="auto"/>
        </w:rPr>
        <w:t>）</w:t>
      </w:r>
    </w:p>
    <w:p w14:paraId="7D267C9C">
      <w:pPr>
        <w:spacing w:line="480" w:lineRule="auto"/>
        <w:rPr>
          <w:rFonts w:ascii="Times New Roman" w:hAnsi="Times New Roman" w:eastAsia="宋体" w:cs="Times New Roman"/>
          <w:color w:val="auto"/>
        </w:rPr>
      </w:pPr>
      <w:r>
        <w:rPr>
          <w:rFonts w:ascii="Times New Roman" w:hAnsi="Times New Roman" w:eastAsia="宋体" w:cs="Times New Roman"/>
          <w:color w:val="auto"/>
        </w:rPr>
        <w:t>其委托代理人：</w:t>
      </w:r>
      <w:r>
        <w:rPr>
          <w:rFonts w:ascii="Times New Roman" w:hAnsi="Times New Roman" w:eastAsia="宋体" w:cs="Times New Roman"/>
          <w:color w:val="auto"/>
          <w:u w:val="single"/>
        </w:rPr>
        <w:t xml:space="preserve">         </w:t>
      </w:r>
      <w:r>
        <w:rPr>
          <w:rFonts w:ascii="Times New Roman" w:hAnsi="Times New Roman" w:eastAsia="宋体" w:cs="Times New Roman"/>
          <w:color w:val="auto"/>
        </w:rPr>
        <w:t>（签字）             其委托代理人：</w:t>
      </w:r>
      <w:r>
        <w:rPr>
          <w:rFonts w:ascii="Times New Roman" w:hAnsi="Times New Roman" w:eastAsia="宋体" w:cs="Times New Roman"/>
          <w:color w:val="auto"/>
          <w:u w:val="single"/>
        </w:rPr>
        <w:t xml:space="preserve">          </w:t>
      </w:r>
      <w:r>
        <w:rPr>
          <w:rFonts w:ascii="Times New Roman" w:hAnsi="Times New Roman" w:eastAsia="宋体" w:cs="Times New Roman"/>
          <w:color w:val="auto"/>
        </w:rPr>
        <w:t>（签字）</w:t>
      </w:r>
    </w:p>
    <w:p w14:paraId="1B122450">
      <w:pPr>
        <w:spacing w:line="480" w:lineRule="auto"/>
        <w:rPr>
          <w:rFonts w:ascii="Times New Roman" w:hAnsi="Times New Roman" w:eastAsia="宋体" w:cs="Times New Roman"/>
          <w:color w:val="auto"/>
        </w:rPr>
      </w:pPr>
      <w:r>
        <w:rPr>
          <w:rFonts w:hint="eastAsia" w:ascii="Times New Roman" w:hAnsi="Times New Roman" w:eastAsia="宋体" w:cs="Times New Roman"/>
          <w:color w:val="auto"/>
        </w:rPr>
        <w:t>联系人：</w:t>
      </w:r>
      <w:r>
        <w:rPr>
          <w:rFonts w:ascii="Times New Roman" w:hAnsi="Times New Roman" w:eastAsia="宋体" w:cs="Times New Roman"/>
          <w:color w:val="auto"/>
          <w:u w:val="single"/>
        </w:rPr>
        <w:t xml:space="preserve">         </w:t>
      </w:r>
      <w:r>
        <w:rPr>
          <w:rFonts w:hint="eastAsia" w:ascii="Times New Roman" w:hAnsi="Times New Roman" w:eastAsia="宋体" w:cs="Times New Roman"/>
          <w:color w:val="auto"/>
          <w:u w:val="single"/>
        </w:rPr>
        <w:t xml:space="preserve">    </w:t>
      </w:r>
      <w:r>
        <w:rPr>
          <w:rFonts w:hint="eastAsia" w:ascii="Times New Roman" w:hAnsi="Times New Roman" w:eastAsia="宋体" w:cs="Times New Roman"/>
          <w:color w:val="auto"/>
        </w:rPr>
        <w:t xml:space="preserve">                       联系人：</w:t>
      </w:r>
      <w:r>
        <w:rPr>
          <w:rFonts w:ascii="Times New Roman" w:hAnsi="Times New Roman" w:eastAsia="宋体" w:cs="Times New Roman"/>
          <w:color w:val="auto"/>
          <w:u w:val="single"/>
        </w:rPr>
        <w:t xml:space="preserve">         </w:t>
      </w:r>
    </w:p>
    <w:p w14:paraId="127DF0A3">
      <w:pPr>
        <w:spacing w:line="480" w:lineRule="auto"/>
        <w:rPr>
          <w:rFonts w:ascii="Times New Roman" w:hAnsi="Times New Roman" w:eastAsia="宋体" w:cs="Times New Roman"/>
          <w:color w:val="auto"/>
        </w:rPr>
      </w:pPr>
      <w:r>
        <w:rPr>
          <w:rFonts w:hint="eastAsia" w:ascii="Times New Roman" w:hAnsi="Times New Roman" w:eastAsia="宋体" w:cs="Times New Roman"/>
          <w:color w:val="auto"/>
        </w:rPr>
        <w:t>联系电话：</w:t>
      </w:r>
      <w:r>
        <w:rPr>
          <w:rFonts w:ascii="Times New Roman" w:hAnsi="Times New Roman" w:eastAsia="宋体" w:cs="Times New Roman"/>
          <w:color w:val="auto"/>
          <w:u w:val="single"/>
        </w:rPr>
        <w:t xml:space="preserve">         </w:t>
      </w:r>
      <w:r>
        <w:rPr>
          <w:rFonts w:hint="eastAsia" w:ascii="Times New Roman" w:hAnsi="Times New Roman" w:eastAsia="宋体" w:cs="Times New Roman"/>
          <w:color w:val="auto"/>
          <w:u w:val="single"/>
        </w:rPr>
        <w:t xml:space="preserve">    </w:t>
      </w:r>
      <w:r>
        <w:rPr>
          <w:rFonts w:hint="eastAsia" w:ascii="Times New Roman" w:hAnsi="Times New Roman" w:eastAsia="宋体" w:cs="Times New Roman"/>
          <w:color w:val="auto"/>
        </w:rPr>
        <w:t xml:space="preserve">                     联系电话：</w:t>
      </w:r>
      <w:r>
        <w:rPr>
          <w:rFonts w:ascii="Times New Roman" w:hAnsi="Times New Roman" w:eastAsia="宋体" w:cs="Times New Roman"/>
          <w:color w:val="auto"/>
          <w:u w:val="single"/>
        </w:rPr>
        <w:t xml:space="preserve">         </w:t>
      </w:r>
    </w:p>
    <w:p w14:paraId="7C336EEC">
      <w:pPr>
        <w:rPr>
          <w:rFonts w:ascii="Times New Roman" w:hAnsi="Times New Roman" w:eastAsia="宋体" w:cs="Times New Roman"/>
          <w:color w:val="auto"/>
          <w:szCs w:val="21"/>
        </w:rPr>
      </w:pPr>
      <w:r>
        <w:rPr>
          <w:rFonts w:ascii="Times New Roman" w:hAnsi="Times New Roman" w:eastAsia="宋体" w:cs="Times New Roman"/>
          <w:color w:val="auto"/>
        </w:rPr>
        <w:t>20</w:t>
      </w:r>
      <w:r>
        <w:rPr>
          <w:rFonts w:hint="eastAsia" w:ascii="Times New Roman" w:hAnsi="Times New Roman" w:eastAsia="宋体" w:cs="Times New Roman"/>
          <w:color w:val="auto"/>
        </w:rPr>
        <w:t>2</w:t>
      </w:r>
      <w:r>
        <w:rPr>
          <w:rFonts w:hint="eastAsia" w:ascii="Times New Roman" w:hAnsi="Times New Roman" w:eastAsia="宋体" w:cs="Times New Roman"/>
          <w:color w:val="auto"/>
          <w:lang w:val="en-US" w:eastAsia="zh-CN"/>
        </w:rPr>
        <w:t>5</w:t>
      </w:r>
      <w:r>
        <w:rPr>
          <w:rFonts w:ascii="Times New Roman" w:hAnsi="Times New Roman" w:eastAsia="宋体" w:cs="Times New Roman"/>
          <w:color w:val="auto"/>
        </w:rPr>
        <w:t>年</w:t>
      </w:r>
      <w:r>
        <w:rPr>
          <w:rFonts w:ascii="Times New Roman" w:hAnsi="Times New Roman" w:eastAsia="宋体" w:cs="Times New Roman"/>
          <w:color w:val="auto"/>
          <w:u w:val="single"/>
        </w:rPr>
        <w:t xml:space="preserve">    </w:t>
      </w:r>
      <w:r>
        <w:rPr>
          <w:rFonts w:ascii="Times New Roman" w:hAnsi="Times New Roman" w:eastAsia="宋体" w:cs="Times New Roman"/>
          <w:color w:val="auto"/>
        </w:rPr>
        <w:t>月</w:t>
      </w:r>
      <w:r>
        <w:rPr>
          <w:rFonts w:ascii="Times New Roman" w:hAnsi="Times New Roman" w:eastAsia="宋体" w:cs="Times New Roman"/>
          <w:color w:val="auto"/>
          <w:u w:val="single"/>
        </w:rPr>
        <w:t xml:space="preserve">    </w:t>
      </w:r>
      <w:r>
        <w:rPr>
          <w:rFonts w:ascii="Times New Roman" w:hAnsi="Times New Roman" w:eastAsia="宋体" w:cs="Times New Roman"/>
          <w:color w:val="auto"/>
        </w:rPr>
        <w:t>日                          20</w:t>
      </w:r>
      <w:r>
        <w:rPr>
          <w:rFonts w:hint="eastAsia" w:ascii="Times New Roman" w:hAnsi="Times New Roman" w:eastAsia="宋体" w:cs="Times New Roman"/>
          <w:color w:val="auto"/>
        </w:rPr>
        <w:t>2</w:t>
      </w:r>
      <w:r>
        <w:rPr>
          <w:rFonts w:hint="eastAsia" w:ascii="Times New Roman" w:hAnsi="Times New Roman" w:eastAsia="宋体" w:cs="Times New Roman"/>
          <w:color w:val="auto"/>
          <w:lang w:val="en-US" w:eastAsia="zh-CN"/>
        </w:rPr>
        <w:t>5</w:t>
      </w:r>
      <w:r>
        <w:rPr>
          <w:rFonts w:ascii="Times New Roman" w:hAnsi="Times New Roman" w:eastAsia="宋体" w:cs="Times New Roman"/>
          <w:color w:val="auto"/>
        </w:rPr>
        <w:t>年</w:t>
      </w:r>
      <w:r>
        <w:rPr>
          <w:rFonts w:ascii="Times New Roman" w:hAnsi="Times New Roman" w:eastAsia="宋体" w:cs="Times New Roman"/>
          <w:color w:val="auto"/>
          <w:u w:val="single"/>
        </w:rPr>
        <w:t xml:space="preserve">    </w:t>
      </w:r>
      <w:r>
        <w:rPr>
          <w:rFonts w:ascii="Times New Roman" w:hAnsi="Times New Roman" w:eastAsia="宋体" w:cs="Times New Roman"/>
          <w:color w:val="auto"/>
        </w:rPr>
        <w:t>月</w:t>
      </w:r>
      <w:r>
        <w:rPr>
          <w:rFonts w:ascii="Times New Roman" w:hAnsi="Times New Roman" w:eastAsia="宋体" w:cs="Times New Roman"/>
          <w:color w:val="auto"/>
          <w:u w:val="single"/>
        </w:rPr>
        <w:t xml:space="preserve">    </w:t>
      </w:r>
      <w:r>
        <w:rPr>
          <w:rFonts w:ascii="Times New Roman" w:hAnsi="Times New Roman" w:eastAsia="宋体" w:cs="Times New Roman"/>
          <w:color w:val="auto"/>
        </w:rPr>
        <w:t>日</w:t>
      </w:r>
      <w:r>
        <w:rPr>
          <w:rFonts w:ascii="Times New Roman" w:hAnsi="Times New Roman" w:eastAsia="宋体" w:cs="Times New Roman"/>
          <w:color w:val="auto"/>
          <w:szCs w:val="21"/>
        </w:rPr>
        <w:t xml:space="preserve"> </w:t>
      </w:r>
    </w:p>
    <w:p w14:paraId="2B2632AA">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540B877C">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28DEB7DB">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133DAFC9">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5EF27949">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7B1E8750">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4E90F690">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24383CAB">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41E9B020">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5E17CD2D">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5BD88E19">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6986E024">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732D1FDF">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08EC8FAF">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2005DBBB">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351BA576">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732C8435">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22E24FCE">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364F3565">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3BD6C59D">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683834E2">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09DC07D1">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11B314CF">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7B478DB6">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12EE02E0">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73FA82B0">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16E36A90">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7AE0126B">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695D3436">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512B35E1">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3D52F389">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2FFF2CED">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60355428">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5AB01693">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21F7D104">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0AB60517">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4F3A3A05">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0CFA27D7">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6262EB25">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26AC9301">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11FBC70D">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39FE42FE">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41ADDAAF">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35AF7B31">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1B0CD904">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3AD5AD35">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175FEDE2">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39330014">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756DB759">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68E0A44B">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05868876">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3375DCD3">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172BF264">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3F8A08D7">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40706E7C">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0B803933">
      <w:pPr>
        <w:widowControl w:val="0"/>
        <w:tabs>
          <w:tab w:val="center" w:pos="4153"/>
          <w:tab w:val="right" w:pos="8306"/>
        </w:tabs>
        <w:snapToGrid w:val="0"/>
        <w:jc w:val="left"/>
        <w:rPr>
          <w:rFonts w:ascii="Times New Roman" w:hAnsi="Times New Roman" w:eastAsia="宋体" w:cs="Times New Roman"/>
          <w:color w:val="auto"/>
          <w:kern w:val="2"/>
          <w:sz w:val="18"/>
          <w:szCs w:val="21"/>
          <w:lang w:val="en-US" w:eastAsia="zh-CN" w:bidi="ar-SA"/>
        </w:rPr>
      </w:pPr>
    </w:p>
    <w:p w14:paraId="70FF71F8">
      <w:pPr>
        <w:keepNext/>
        <w:keepLines/>
        <w:widowControl w:val="0"/>
        <w:spacing w:before="0" w:beforeLines="0" w:after="0" w:afterLines="0" w:line="360" w:lineRule="auto"/>
        <w:ind w:firstLine="0" w:firstLineChars="0"/>
        <w:jc w:val="both"/>
        <w:outlineLvl w:val="2"/>
        <w:rPr>
          <w:rFonts w:ascii="Times New Roman" w:hAnsi="Times New Roman" w:eastAsia="黑体" w:cs="Times New Roman"/>
          <w:bCs/>
          <w:color w:val="auto"/>
          <w:kern w:val="2"/>
          <w:sz w:val="28"/>
          <w:szCs w:val="28"/>
          <w:lang w:val="en-US" w:eastAsia="zh-CN" w:bidi="ar-SA"/>
        </w:rPr>
      </w:pPr>
      <w:bookmarkStart w:id="2279" w:name="_Toc480910013"/>
      <w:bookmarkStart w:id="2280" w:name="_Toc19415"/>
      <w:bookmarkStart w:id="2281" w:name="_Toc8363"/>
      <w:r>
        <w:rPr>
          <w:rFonts w:ascii="Times New Roman" w:hAnsi="Times New Roman" w:eastAsia="黑体" w:cs="Times New Roman"/>
          <w:bCs/>
          <w:color w:val="auto"/>
          <w:kern w:val="2"/>
          <w:sz w:val="28"/>
          <w:szCs w:val="28"/>
          <w:lang w:val="en-US" w:eastAsia="zh-CN" w:bidi="ar-SA"/>
        </w:rPr>
        <w:t>附件</w:t>
      </w:r>
      <w:r>
        <w:rPr>
          <w:rFonts w:hint="eastAsia" w:ascii="Times New Roman" w:hAnsi="Times New Roman" w:eastAsia="黑体" w:cs="Times New Roman"/>
          <w:bCs/>
          <w:color w:val="auto"/>
          <w:kern w:val="2"/>
          <w:sz w:val="28"/>
          <w:szCs w:val="28"/>
          <w:lang w:val="en-US" w:eastAsia="zh-CN" w:bidi="ar-SA"/>
        </w:rPr>
        <w:t>3</w:t>
      </w:r>
      <w:r>
        <w:rPr>
          <w:rFonts w:ascii="Times New Roman" w:hAnsi="Times New Roman" w:eastAsia="黑体" w:cs="Times New Roman"/>
          <w:bCs/>
          <w:color w:val="auto"/>
          <w:kern w:val="2"/>
          <w:sz w:val="28"/>
          <w:szCs w:val="28"/>
          <w:lang w:val="en-US" w:eastAsia="zh-CN" w:bidi="ar-SA"/>
        </w:rPr>
        <w:t>：廉政协议书</w:t>
      </w:r>
      <w:bookmarkEnd w:id="2279"/>
      <w:bookmarkEnd w:id="2280"/>
      <w:bookmarkEnd w:id="2281"/>
    </w:p>
    <w:p w14:paraId="15A21756">
      <w:pPr>
        <w:jc w:val="center"/>
        <w:rPr>
          <w:rFonts w:ascii="Times New Roman" w:hAnsi="Times New Roman" w:eastAsia="黑体" w:cs="Times New Roman"/>
          <w:color w:val="auto"/>
          <w:sz w:val="28"/>
          <w:szCs w:val="28"/>
        </w:rPr>
      </w:pPr>
      <w:r>
        <w:rPr>
          <w:rFonts w:ascii="Times New Roman" w:hAnsi="Times New Roman" w:eastAsia="黑体" w:cs="Times New Roman"/>
          <w:color w:val="auto"/>
          <w:sz w:val="28"/>
          <w:szCs w:val="28"/>
        </w:rPr>
        <w:t>廉政协议书</w:t>
      </w:r>
    </w:p>
    <w:p w14:paraId="31711C95">
      <w:pPr>
        <w:spacing w:before="50" w:after="50" w:line="360" w:lineRule="auto"/>
        <w:ind w:left="422" w:hanging="422" w:hangingChars="200"/>
        <w:rPr>
          <w:rFonts w:ascii="Times New Roman" w:hAnsi="Times New Roman" w:eastAsia="宋体" w:cs="Times New Roman"/>
          <w:b/>
          <w:color w:val="auto"/>
        </w:rPr>
      </w:pPr>
    </w:p>
    <w:p w14:paraId="54DB0179">
      <w:pPr>
        <w:spacing w:before="50" w:after="50" w:line="360" w:lineRule="auto"/>
        <w:ind w:left="420" w:hanging="420" w:hangingChars="200"/>
        <w:rPr>
          <w:rFonts w:ascii="Times New Roman" w:hAnsi="Times New Roman" w:eastAsia="宋体" w:cs="Times New Roman"/>
          <w:color w:val="auto"/>
        </w:rPr>
      </w:pPr>
      <w:r>
        <w:rPr>
          <w:rFonts w:ascii="Times New Roman" w:hAnsi="Times New Roman" w:eastAsia="宋体" w:cs="Times New Roman"/>
          <w:color w:val="auto"/>
        </w:rPr>
        <w:t>发包人：</w:t>
      </w:r>
      <w:r>
        <w:rPr>
          <w:rFonts w:ascii="Times New Roman" w:hAnsi="Times New Roman" w:eastAsia="宋体" w:cs="Times New Roman"/>
          <w:color w:val="auto"/>
          <w:u w:val="single"/>
        </w:rPr>
        <w:t xml:space="preserve">                            </w:t>
      </w:r>
    </w:p>
    <w:p w14:paraId="5EBAEB27">
      <w:pPr>
        <w:spacing w:after="156" w:afterLines="50" w:line="360" w:lineRule="auto"/>
        <w:ind w:left="420" w:hanging="420" w:hangingChars="200"/>
        <w:rPr>
          <w:rFonts w:ascii="Times New Roman" w:hAnsi="Times New Roman" w:eastAsia="宋体" w:cs="Times New Roman"/>
          <w:color w:val="auto"/>
          <w:u w:val="single"/>
        </w:rPr>
      </w:pPr>
      <w:r>
        <w:rPr>
          <w:rFonts w:ascii="Times New Roman" w:hAnsi="Times New Roman" w:eastAsia="宋体" w:cs="Times New Roman"/>
          <w:color w:val="auto"/>
        </w:rPr>
        <w:t>承包人：</w:t>
      </w:r>
      <w:r>
        <w:rPr>
          <w:rFonts w:ascii="Times New Roman" w:hAnsi="Times New Roman" w:eastAsia="宋体" w:cs="Times New Roman"/>
          <w:color w:val="auto"/>
          <w:u w:val="single"/>
        </w:rPr>
        <w:t xml:space="preserve">                            </w:t>
      </w:r>
    </w:p>
    <w:p w14:paraId="3A8102EA">
      <w:pPr>
        <w:spacing w:before="50" w:after="50" w:line="360" w:lineRule="auto"/>
        <w:ind w:firstLine="420" w:firstLineChars="200"/>
        <w:rPr>
          <w:rFonts w:ascii="Times New Roman" w:hAnsi="Times New Roman" w:eastAsia="宋体" w:cs="Times New Roman"/>
          <w:color w:val="auto"/>
        </w:rPr>
      </w:pPr>
      <w:r>
        <w:rPr>
          <w:rFonts w:ascii="Times New Roman" w:hAnsi="Times New Roman" w:eastAsia="宋体" w:cs="Times New Roman"/>
          <w:color w:val="auto"/>
        </w:rPr>
        <w:t>为规范企业经营活动，维护双方的共同利益，遵循诚实信用的原则，经友好协商，签订本协议，以便双方共同遵守。</w:t>
      </w:r>
    </w:p>
    <w:p w14:paraId="20366CE6">
      <w:pPr>
        <w:spacing w:line="360" w:lineRule="auto"/>
        <w:rPr>
          <w:rFonts w:ascii="Times New Roman" w:hAnsi="Times New Roman" w:eastAsia="黑体" w:cs="Times New Roman"/>
          <w:color w:val="auto"/>
          <w:szCs w:val="21"/>
        </w:rPr>
      </w:pPr>
      <w:r>
        <w:rPr>
          <w:rFonts w:ascii="Times New Roman" w:hAnsi="Times New Roman" w:eastAsia="黑体" w:cs="Times New Roman"/>
          <w:color w:val="auto"/>
          <w:szCs w:val="21"/>
        </w:rPr>
        <w:t>第一条  双方的责任</w:t>
      </w:r>
    </w:p>
    <w:p w14:paraId="57A78131">
      <w:pPr>
        <w:spacing w:before="50" w:after="50" w:line="360" w:lineRule="auto"/>
        <w:ind w:left="525" w:hanging="525" w:hangingChars="250"/>
        <w:rPr>
          <w:rFonts w:ascii="Times New Roman" w:hAnsi="Times New Roman" w:eastAsia="宋体" w:cs="Times New Roman"/>
          <w:color w:val="auto"/>
        </w:rPr>
      </w:pPr>
      <w:r>
        <w:rPr>
          <w:rFonts w:ascii="Times New Roman" w:hAnsi="Times New Roman" w:eastAsia="宋体" w:cs="Times New Roman"/>
          <w:color w:val="auto"/>
        </w:rPr>
        <w:t>1.1  严格遵守国家有关法律、法规。</w:t>
      </w:r>
    </w:p>
    <w:p w14:paraId="27C16C6E">
      <w:pPr>
        <w:tabs>
          <w:tab w:val="left" w:pos="1701"/>
        </w:tabs>
        <w:spacing w:before="50" w:after="50" w:line="360" w:lineRule="auto"/>
        <w:ind w:left="525" w:hanging="525" w:hangingChars="250"/>
        <w:rPr>
          <w:rFonts w:ascii="Times New Roman" w:hAnsi="Times New Roman" w:eastAsia="宋体" w:cs="Times New Roman"/>
          <w:color w:val="auto"/>
        </w:rPr>
      </w:pPr>
      <w:r>
        <w:rPr>
          <w:rFonts w:ascii="Times New Roman" w:hAnsi="Times New Roman" w:eastAsia="宋体" w:cs="Times New Roman"/>
          <w:color w:val="auto"/>
        </w:rPr>
        <w:t>1.2  严格执行发、承包双方签订的</w:t>
      </w:r>
      <w:r>
        <w:rPr>
          <w:rFonts w:hint="eastAsia" w:ascii="Times New Roman" w:hAnsi="Times New Roman" w:eastAsia="宋体" w:cs="Times New Roman"/>
          <w:color w:val="auto"/>
        </w:rPr>
        <w:t>施工</w:t>
      </w:r>
      <w:r>
        <w:rPr>
          <w:rFonts w:ascii="Times New Roman" w:hAnsi="Times New Roman" w:eastAsia="宋体" w:cs="Times New Roman"/>
          <w:color w:val="auto"/>
        </w:rPr>
        <w:t>合同。</w:t>
      </w:r>
    </w:p>
    <w:p w14:paraId="5A60FCE2">
      <w:pPr>
        <w:spacing w:before="50" w:after="50" w:line="360" w:lineRule="auto"/>
        <w:ind w:left="525" w:hanging="525" w:hangingChars="250"/>
        <w:rPr>
          <w:rFonts w:ascii="Times New Roman" w:hAnsi="Times New Roman" w:eastAsia="宋体" w:cs="Times New Roman"/>
          <w:color w:val="auto"/>
        </w:rPr>
      </w:pPr>
      <w:r>
        <w:rPr>
          <w:rFonts w:ascii="Times New Roman" w:hAnsi="Times New Roman" w:eastAsia="宋体" w:cs="Times New Roman"/>
          <w:color w:val="auto"/>
        </w:rPr>
        <w:t>1.3  任何一方不得为获取不正当的利益，采用任何方式损害对方的合法权益。</w:t>
      </w:r>
    </w:p>
    <w:p w14:paraId="6088D718">
      <w:pPr>
        <w:spacing w:before="50" w:after="50" w:line="360" w:lineRule="auto"/>
        <w:ind w:left="525" w:hanging="525" w:hangingChars="250"/>
        <w:rPr>
          <w:rFonts w:ascii="Times New Roman" w:hAnsi="Times New Roman" w:eastAsia="宋体" w:cs="Times New Roman"/>
          <w:color w:val="auto"/>
        </w:rPr>
      </w:pPr>
      <w:r>
        <w:rPr>
          <w:rFonts w:ascii="Times New Roman" w:hAnsi="Times New Roman" w:eastAsia="宋体" w:cs="Times New Roman"/>
          <w:color w:val="auto"/>
        </w:rPr>
        <w:t>1.4  任何一方发现对方业务人员在业务活动中有违法、违规、违纪、违反本协议行为的，有义务即时向对方监督部门举报(双方监督部门电话附后)，举报时须提供相关证明材料。</w:t>
      </w:r>
    </w:p>
    <w:p w14:paraId="2D023157">
      <w:pPr>
        <w:spacing w:line="360" w:lineRule="auto"/>
        <w:rPr>
          <w:rFonts w:ascii="Times New Roman" w:hAnsi="Times New Roman" w:eastAsia="黑体" w:cs="Times New Roman"/>
          <w:color w:val="auto"/>
          <w:szCs w:val="21"/>
        </w:rPr>
      </w:pPr>
      <w:r>
        <w:rPr>
          <w:rFonts w:ascii="Times New Roman" w:hAnsi="Times New Roman" w:eastAsia="黑体" w:cs="Times New Roman"/>
          <w:color w:val="auto"/>
          <w:szCs w:val="21"/>
        </w:rPr>
        <w:t>第二条  发包人的责任</w:t>
      </w:r>
    </w:p>
    <w:p w14:paraId="03E3B4D1">
      <w:pPr>
        <w:spacing w:before="50" w:after="50" w:line="360" w:lineRule="auto"/>
        <w:ind w:left="420" w:hanging="420" w:hangingChars="200"/>
        <w:rPr>
          <w:rFonts w:ascii="Times New Roman" w:hAnsi="Times New Roman" w:eastAsia="宋体" w:cs="Times New Roman"/>
          <w:color w:val="auto"/>
        </w:rPr>
      </w:pPr>
      <w:r>
        <w:rPr>
          <w:rFonts w:ascii="Times New Roman" w:hAnsi="Times New Roman" w:eastAsia="宋体" w:cs="Times New Roman"/>
          <w:color w:val="auto"/>
        </w:rPr>
        <w:t>2.1  应与承包人保持正常的业务交往，按照有关法律法规和程序开展业务工作。</w:t>
      </w:r>
    </w:p>
    <w:p w14:paraId="0CB75209">
      <w:pPr>
        <w:spacing w:before="50" w:after="50" w:line="360" w:lineRule="auto"/>
        <w:ind w:left="525" w:hanging="525" w:hangingChars="250"/>
        <w:rPr>
          <w:rFonts w:ascii="Times New Roman" w:hAnsi="Times New Roman" w:eastAsia="宋体" w:cs="Times New Roman"/>
          <w:color w:val="auto"/>
        </w:rPr>
      </w:pPr>
      <w:r>
        <w:rPr>
          <w:rFonts w:ascii="Times New Roman" w:hAnsi="Times New Roman" w:eastAsia="宋体" w:cs="Times New Roman"/>
          <w:color w:val="auto"/>
        </w:rPr>
        <w:t>2.2  在商务活动中应当依法办事、廉洁自律，不得有任何涉及商业贿赂或损害企业利益的行为（包括但不限于以下情形）：</w:t>
      </w:r>
    </w:p>
    <w:p w14:paraId="4CD1807C">
      <w:pPr>
        <w:spacing w:before="50" w:after="50" w:line="360" w:lineRule="auto"/>
        <w:ind w:left="525" w:hanging="525" w:hangingChars="250"/>
        <w:rPr>
          <w:rFonts w:ascii="Times New Roman" w:hAnsi="Times New Roman" w:eastAsia="宋体" w:cs="Times New Roman"/>
          <w:color w:val="auto"/>
        </w:rPr>
      </w:pPr>
      <w:r>
        <w:rPr>
          <w:rFonts w:ascii="Times New Roman" w:hAnsi="Times New Roman" w:eastAsia="宋体" w:cs="Times New Roman"/>
          <w:color w:val="auto"/>
        </w:rPr>
        <w:t>2.2.1向承包人及承包人工作人员索要或接受承包人以及承包人工作人员的回扣、礼金、有价证券、贵重物品或好处费、感谢费等；</w:t>
      </w:r>
    </w:p>
    <w:p w14:paraId="3995A422">
      <w:pPr>
        <w:spacing w:before="50" w:after="50" w:line="360" w:lineRule="auto"/>
        <w:ind w:left="420" w:hanging="420" w:hangingChars="200"/>
        <w:rPr>
          <w:rFonts w:ascii="Times New Roman" w:hAnsi="Times New Roman" w:eastAsia="宋体" w:cs="Times New Roman"/>
          <w:color w:val="auto"/>
        </w:rPr>
      </w:pPr>
      <w:r>
        <w:rPr>
          <w:rFonts w:ascii="Times New Roman" w:hAnsi="Times New Roman" w:eastAsia="宋体" w:cs="Times New Roman"/>
          <w:color w:val="auto"/>
        </w:rPr>
        <w:t>2.2.2 在业务活动中以任何理由设置障碍、态度粗鲁、刁难承包人；</w:t>
      </w:r>
    </w:p>
    <w:p w14:paraId="3855397D">
      <w:pPr>
        <w:spacing w:before="50" w:after="50" w:line="360" w:lineRule="auto"/>
        <w:ind w:left="420" w:hanging="420" w:hangingChars="200"/>
        <w:rPr>
          <w:rFonts w:ascii="Times New Roman" w:hAnsi="Times New Roman" w:eastAsia="宋体" w:cs="Times New Roman"/>
          <w:color w:val="auto"/>
        </w:rPr>
      </w:pPr>
      <w:r>
        <w:rPr>
          <w:rFonts w:ascii="Times New Roman" w:hAnsi="Times New Roman" w:eastAsia="宋体" w:cs="Times New Roman"/>
          <w:color w:val="auto"/>
        </w:rPr>
        <w:t>2.2.3 在承包人报销任何应由发包人或发包人工作人员个人支付的费用；</w:t>
      </w:r>
    </w:p>
    <w:p w14:paraId="6500978C">
      <w:pPr>
        <w:spacing w:before="50" w:after="50" w:line="360" w:lineRule="auto"/>
        <w:ind w:left="525" w:hanging="525" w:hangingChars="250"/>
        <w:rPr>
          <w:rFonts w:ascii="Times New Roman" w:hAnsi="Times New Roman" w:eastAsia="宋体" w:cs="Times New Roman"/>
          <w:color w:val="auto"/>
        </w:rPr>
      </w:pPr>
      <w:r>
        <w:rPr>
          <w:rFonts w:ascii="Times New Roman" w:hAnsi="Times New Roman" w:eastAsia="宋体" w:cs="Times New Roman"/>
          <w:color w:val="auto"/>
        </w:rPr>
        <w:t>2.2.4 要求或接受承包人或承包人工作人员为发包人工作人员装修住房、婚丧嫁娶、或为其配偶及亲戚朋友安排工作提供方便；</w:t>
      </w:r>
    </w:p>
    <w:p w14:paraId="17E65D95">
      <w:pPr>
        <w:spacing w:before="50" w:after="50" w:line="360" w:lineRule="auto"/>
        <w:ind w:left="420" w:hanging="420" w:hangingChars="200"/>
        <w:rPr>
          <w:rFonts w:ascii="Times New Roman" w:hAnsi="Times New Roman" w:eastAsia="宋体" w:cs="Times New Roman"/>
          <w:color w:val="auto"/>
        </w:rPr>
      </w:pPr>
      <w:r>
        <w:rPr>
          <w:rFonts w:ascii="Times New Roman" w:hAnsi="Times New Roman" w:eastAsia="宋体" w:cs="Times New Roman"/>
          <w:color w:val="auto"/>
        </w:rPr>
        <w:t>2.2.5 参加承包人或承包人工作人员安排的宴请、健身、娱乐、桑拿按摩等活动；</w:t>
      </w:r>
    </w:p>
    <w:p w14:paraId="1977F347">
      <w:pPr>
        <w:spacing w:before="50" w:after="50" w:line="360" w:lineRule="auto"/>
        <w:ind w:left="420" w:hanging="420" w:hangingChars="200"/>
        <w:rPr>
          <w:rFonts w:ascii="Times New Roman" w:hAnsi="Times New Roman" w:eastAsia="宋体" w:cs="Times New Roman"/>
          <w:color w:val="auto"/>
        </w:rPr>
      </w:pPr>
      <w:r>
        <w:rPr>
          <w:rFonts w:ascii="Times New Roman" w:hAnsi="Times New Roman" w:eastAsia="宋体" w:cs="Times New Roman"/>
          <w:color w:val="auto"/>
        </w:rPr>
        <w:t>2.2.6 向承包人或承包人工作人员要求为发包人工作人员或其配偶及亲戚朋友介绍经营业务等活动。</w:t>
      </w:r>
    </w:p>
    <w:p w14:paraId="76EE55C5">
      <w:pPr>
        <w:spacing w:line="360" w:lineRule="auto"/>
        <w:rPr>
          <w:rFonts w:ascii="Times New Roman" w:hAnsi="Times New Roman" w:eastAsia="黑体" w:cs="Times New Roman"/>
          <w:color w:val="auto"/>
          <w:szCs w:val="21"/>
        </w:rPr>
      </w:pPr>
      <w:r>
        <w:rPr>
          <w:rFonts w:ascii="Times New Roman" w:hAnsi="Times New Roman" w:eastAsia="黑体" w:cs="Times New Roman"/>
          <w:color w:val="auto"/>
          <w:szCs w:val="21"/>
        </w:rPr>
        <w:t>第三条  承包人的责任</w:t>
      </w:r>
    </w:p>
    <w:p w14:paraId="24A47E87">
      <w:pPr>
        <w:spacing w:before="50" w:after="50" w:line="360" w:lineRule="auto"/>
        <w:ind w:left="420" w:hanging="420" w:hangingChars="200"/>
        <w:rPr>
          <w:rFonts w:ascii="Times New Roman" w:hAnsi="Times New Roman" w:eastAsia="宋体" w:cs="Times New Roman"/>
          <w:color w:val="auto"/>
        </w:rPr>
      </w:pPr>
      <w:r>
        <w:rPr>
          <w:rFonts w:ascii="Times New Roman" w:hAnsi="Times New Roman" w:eastAsia="宋体" w:cs="Times New Roman"/>
          <w:color w:val="auto"/>
        </w:rPr>
        <w:t>3.1  应与发包人保持正常的业务交往，按照有关法律法规和程序开展业务工作。</w:t>
      </w:r>
    </w:p>
    <w:p w14:paraId="1D3ED906">
      <w:pPr>
        <w:spacing w:before="50" w:after="50" w:line="360" w:lineRule="auto"/>
        <w:ind w:left="525" w:hanging="525" w:hangingChars="250"/>
        <w:rPr>
          <w:rFonts w:ascii="Times New Roman" w:hAnsi="Times New Roman" w:eastAsia="宋体" w:cs="Times New Roman"/>
          <w:color w:val="auto"/>
        </w:rPr>
      </w:pPr>
      <w:r>
        <w:rPr>
          <w:rFonts w:ascii="Times New Roman" w:hAnsi="Times New Roman" w:eastAsia="宋体" w:cs="Times New Roman"/>
          <w:color w:val="auto"/>
        </w:rPr>
        <w:t xml:space="preserve">3.2  在与发包人的商务活动中应当依法办事、廉洁自律，不得以任何方式从事任何涉及商业贿赂或损害发包人企业利益的行为，包括但不限于以下情形： </w:t>
      </w:r>
    </w:p>
    <w:p w14:paraId="0F239E5D">
      <w:pPr>
        <w:spacing w:before="50" w:after="50" w:line="360" w:lineRule="auto"/>
        <w:ind w:left="525" w:hanging="525" w:hangingChars="250"/>
        <w:rPr>
          <w:rFonts w:ascii="Times New Roman" w:hAnsi="Times New Roman" w:eastAsia="宋体" w:cs="Times New Roman"/>
          <w:color w:val="auto"/>
        </w:rPr>
      </w:pPr>
      <w:r>
        <w:rPr>
          <w:rFonts w:ascii="Times New Roman" w:hAnsi="Times New Roman" w:eastAsia="宋体" w:cs="Times New Roman"/>
          <w:color w:val="auto"/>
        </w:rPr>
        <w:t>3.2.1 以任何理由或方式向发包人及其工作人员赠送礼金、有价证券、贵重物品及回扣、好处费、感谢费等；</w:t>
      </w:r>
    </w:p>
    <w:p w14:paraId="12ECEE02">
      <w:pPr>
        <w:spacing w:before="50" w:after="50" w:line="360" w:lineRule="auto"/>
        <w:ind w:left="420" w:hanging="420" w:hangingChars="200"/>
        <w:rPr>
          <w:rFonts w:ascii="Times New Roman" w:hAnsi="Times New Roman" w:eastAsia="宋体" w:cs="Times New Roman"/>
          <w:color w:val="auto"/>
        </w:rPr>
      </w:pPr>
      <w:r>
        <w:rPr>
          <w:rFonts w:ascii="Times New Roman" w:hAnsi="Times New Roman" w:eastAsia="宋体" w:cs="Times New Roman"/>
          <w:color w:val="auto"/>
        </w:rPr>
        <w:t xml:space="preserve">3.2.2 以任何理由或方式为发包人及其工作人员报销应由发包人及其工作人员支付的费用； </w:t>
      </w:r>
    </w:p>
    <w:p w14:paraId="6EEAF14C">
      <w:pPr>
        <w:spacing w:before="50" w:after="50" w:line="360" w:lineRule="auto"/>
        <w:ind w:left="525" w:hanging="525" w:hangingChars="250"/>
        <w:rPr>
          <w:rFonts w:ascii="Times New Roman" w:hAnsi="Times New Roman" w:eastAsia="宋体" w:cs="Times New Roman"/>
          <w:color w:val="auto"/>
        </w:rPr>
      </w:pPr>
      <w:r>
        <w:rPr>
          <w:rFonts w:ascii="Times New Roman" w:hAnsi="Times New Roman" w:eastAsia="宋体" w:cs="Times New Roman"/>
          <w:color w:val="auto"/>
        </w:rPr>
        <w:t>3.2.3 为发包人工作人员装修住房、安排婚丧嫁娶活动及为其配偶或亲戚朋友安排工作或牵线搭桥、提供方便；</w:t>
      </w:r>
    </w:p>
    <w:p w14:paraId="251D9822">
      <w:pPr>
        <w:spacing w:before="50" w:after="50" w:line="360" w:lineRule="auto"/>
        <w:ind w:left="525" w:hanging="525" w:hangingChars="250"/>
        <w:rPr>
          <w:rFonts w:ascii="Times New Roman" w:hAnsi="Times New Roman" w:eastAsia="宋体" w:cs="Times New Roman"/>
          <w:color w:val="auto"/>
        </w:rPr>
      </w:pPr>
      <w:r>
        <w:rPr>
          <w:rFonts w:ascii="Times New Roman" w:hAnsi="Times New Roman" w:eastAsia="宋体" w:cs="Times New Roman"/>
          <w:color w:val="auto"/>
        </w:rPr>
        <w:t>3.2.4 以任何理由宴请发包人单位及其工作人员；以任何理由安排发包人单位及其工作人员参与其组织的健身、娱乐、桑拿按摩等活动；</w:t>
      </w:r>
    </w:p>
    <w:p w14:paraId="4790D03C">
      <w:pPr>
        <w:spacing w:before="50" w:after="50" w:line="360" w:lineRule="auto"/>
        <w:ind w:left="525" w:hanging="525" w:hangingChars="250"/>
        <w:rPr>
          <w:rFonts w:ascii="Times New Roman" w:hAnsi="Times New Roman" w:eastAsia="宋体" w:cs="Times New Roman"/>
          <w:color w:val="auto"/>
        </w:rPr>
      </w:pPr>
      <w:r>
        <w:rPr>
          <w:rFonts w:ascii="Times New Roman" w:hAnsi="Times New Roman" w:eastAsia="宋体" w:cs="Times New Roman"/>
          <w:color w:val="auto"/>
        </w:rPr>
        <w:t>3.2.5 为发包人工作人员及其配偶、亲戚朋友介绍经营业务、提供经营业务的便利条件，进行经营业务合作等活动。</w:t>
      </w:r>
    </w:p>
    <w:p w14:paraId="0E26EF70">
      <w:pPr>
        <w:spacing w:line="360" w:lineRule="auto"/>
        <w:rPr>
          <w:rFonts w:ascii="Times New Roman" w:hAnsi="Times New Roman" w:eastAsia="黑体" w:cs="Times New Roman"/>
          <w:color w:val="auto"/>
          <w:szCs w:val="21"/>
        </w:rPr>
      </w:pPr>
      <w:r>
        <w:rPr>
          <w:rFonts w:ascii="Times New Roman" w:hAnsi="Times New Roman" w:eastAsia="黑体" w:cs="Times New Roman"/>
          <w:color w:val="auto"/>
          <w:szCs w:val="21"/>
        </w:rPr>
        <w:t>第四条  违约责任</w:t>
      </w:r>
    </w:p>
    <w:p w14:paraId="07224300">
      <w:pPr>
        <w:spacing w:before="50" w:after="50" w:line="360" w:lineRule="auto"/>
        <w:ind w:left="525" w:hanging="525" w:hangingChars="250"/>
        <w:rPr>
          <w:rFonts w:ascii="Times New Roman" w:hAnsi="Times New Roman" w:eastAsia="宋体" w:cs="Times New Roman"/>
          <w:color w:val="auto"/>
        </w:rPr>
      </w:pPr>
      <w:r>
        <w:rPr>
          <w:rFonts w:ascii="Times New Roman" w:hAnsi="Times New Roman" w:eastAsia="宋体" w:cs="Times New Roman"/>
          <w:color w:val="auto"/>
        </w:rPr>
        <w:t>4.1  承包人或工作人员违反本协议第一条或第三条的，承包人应赔偿发包人违约金共计人民币伍万元整，发包人有权据此解除施工合同，同时发包人将永久性地取消承包人与发包人再次合作的资格，构成犯罪的，发包人将向司法机关报案，追究承包人及承包人相关人员刑事责任；给发包人单位造成经济损失的，还应予以赔偿。</w:t>
      </w:r>
    </w:p>
    <w:p w14:paraId="2F902914">
      <w:pPr>
        <w:spacing w:line="360" w:lineRule="auto"/>
        <w:rPr>
          <w:rFonts w:ascii="Times New Roman" w:hAnsi="Times New Roman" w:eastAsia="黑体" w:cs="Times New Roman"/>
          <w:color w:val="auto"/>
          <w:szCs w:val="21"/>
        </w:rPr>
      </w:pPr>
      <w:r>
        <w:rPr>
          <w:rFonts w:ascii="Times New Roman" w:hAnsi="Times New Roman" w:eastAsia="黑体" w:cs="Times New Roman"/>
          <w:color w:val="auto"/>
          <w:szCs w:val="21"/>
        </w:rPr>
        <w:t>第五条  本协议作为</w:t>
      </w:r>
      <w:r>
        <w:rPr>
          <w:rFonts w:ascii="Times New Roman" w:hAnsi="Times New Roman" w:eastAsia="黑体" w:cs="Times New Roman"/>
          <w:color w:val="auto"/>
          <w:szCs w:val="21"/>
          <w:u w:val="single"/>
        </w:rPr>
        <w:t xml:space="preserve">                 </w:t>
      </w:r>
      <w:r>
        <w:rPr>
          <w:rFonts w:ascii="Times New Roman" w:hAnsi="Times New Roman" w:eastAsia="黑体" w:cs="Times New Roman"/>
          <w:color w:val="auto"/>
          <w:szCs w:val="21"/>
        </w:rPr>
        <w:t>（项目名称）合同附件，与合同具有同等法律效力。</w:t>
      </w:r>
    </w:p>
    <w:p w14:paraId="63714E63">
      <w:pPr>
        <w:spacing w:line="360" w:lineRule="auto"/>
        <w:rPr>
          <w:rFonts w:ascii="Times New Roman" w:hAnsi="Times New Roman" w:eastAsia="宋体" w:cs="Times New Roman"/>
          <w:color w:val="auto"/>
        </w:rPr>
      </w:pPr>
    </w:p>
    <w:p w14:paraId="3B2F50ED">
      <w:pPr>
        <w:spacing w:line="480" w:lineRule="auto"/>
        <w:rPr>
          <w:rFonts w:ascii="Times New Roman" w:hAnsi="Times New Roman" w:eastAsia="宋体" w:cs="Times New Roman"/>
          <w:color w:val="auto"/>
        </w:rPr>
      </w:pPr>
      <w:r>
        <w:rPr>
          <w:rFonts w:ascii="Times New Roman" w:hAnsi="Times New Roman" w:eastAsia="宋体" w:cs="Times New Roman"/>
          <w:color w:val="auto"/>
        </w:rPr>
        <w:t>发包人：</w:t>
      </w:r>
      <w:r>
        <w:rPr>
          <w:rFonts w:ascii="Times New Roman" w:hAnsi="Times New Roman" w:eastAsia="宋体" w:cs="Times New Roman"/>
          <w:color w:val="auto"/>
          <w:u w:val="single"/>
        </w:rPr>
        <w:t xml:space="preserve">                </w:t>
      </w:r>
      <w:r>
        <w:rPr>
          <w:rFonts w:ascii="Times New Roman" w:hAnsi="Times New Roman" w:eastAsia="宋体" w:cs="Times New Roman"/>
          <w:color w:val="auto"/>
        </w:rPr>
        <w:t>（盖单位章）        承包人：</w:t>
      </w:r>
      <w:r>
        <w:rPr>
          <w:rFonts w:ascii="Times New Roman" w:hAnsi="Times New Roman" w:eastAsia="宋体" w:cs="Times New Roman"/>
          <w:color w:val="auto"/>
          <w:u w:val="single"/>
        </w:rPr>
        <w:t xml:space="preserve">                 </w:t>
      </w:r>
      <w:r>
        <w:rPr>
          <w:rFonts w:ascii="Times New Roman" w:hAnsi="Times New Roman" w:eastAsia="宋体" w:cs="Times New Roman"/>
          <w:color w:val="auto"/>
        </w:rPr>
        <w:t>（盖单位章）</w:t>
      </w:r>
    </w:p>
    <w:p w14:paraId="44609F6F">
      <w:pPr>
        <w:spacing w:line="480" w:lineRule="auto"/>
        <w:rPr>
          <w:rFonts w:hint="eastAsia" w:ascii="Times New Roman" w:hAnsi="Times New Roman" w:eastAsia="宋体" w:cs="Times New Roman"/>
          <w:color w:val="auto"/>
        </w:rPr>
      </w:pPr>
      <w:r>
        <w:rPr>
          <w:rFonts w:ascii="Times New Roman" w:hAnsi="Times New Roman" w:eastAsia="宋体" w:cs="Times New Roman"/>
          <w:color w:val="auto"/>
        </w:rPr>
        <w:t>法定代表人</w:t>
      </w:r>
      <w:r>
        <w:rPr>
          <w:rFonts w:hint="eastAsia" w:ascii="Times New Roman" w:hAnsi="Times New Roman" w:eastAsia="宋体" w:cs="Times New Roman"/>
          <w:color w:val="auto"/>
        </w:rPr>
        <w:t>：</w:t>
      </w:r>
      <w:r>
        <w:rPr>
          <w:rFonts w:ascii="Times New Roman" w:hAnsi="Times New Roman" w:eastAsia="宋体" w:cs="Times New Roman"/>
          <w:color w:val="auto"/>
          <w:u w:val="single"/>
        </w:rPr>
        <w:t xml:space="preserve">         </w:t>
      </w:r>
      <w:r>
        <w:rPr>
          <w:rFonts w:ascii="Times New Roman" w:hAnsi="Times New Roman" w:eastAsia="宋体" w:cs="Times New Roman"/>
          <w:color w:val="auto"/>
        </w:rPr>
        <w:t xml:space="preserve">（签字）              </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法定代表人</w:t>
      </w:r>
      <w:r>
        <w:rPr>
          <w:rFonts w:hint="eastAsia" w:ascii="Times New Roman" w:hAnsi="Times New Roman" w:eastAsia="宋体" w:cs="Times New Roman"/>
          <w:color w:val="auto"/>
        </w:rPr>
        <w:t>：</w:t>
      </w:r>
      <w:r>
        <w:rPr>
          <w:rFonts w:ascii="Times New Roman" w:hAnsi="Times New Roman" w:eastAsia="宋体" w:cs="Times New Roman"/>
          <w:color w:val="auto"/>
          <w:u w:val="single"/>
        </w:rPr>
        <w:t xml:space="preserve">          </w:t>
      </w:r>
      <w:r>
        <w:rPr>
          <w:rFonts w:ascii="Times New Roman" w:hAnsi="Times New Roman" w:eastAsia="宋体" w:cs="Times New Roman"/>
          <w:color w:val="auto"/>
        </w:rPr>
        <w:t>（签字</w:t>
      </w:r>
      <w:r>
        <w:rPr>
          <w:rFonts w:hint="eastAsia" w:ascii="Times New Roman" w:hAnsi="Times New Roman" w:eastAsia="宋体" w:cs="Times New Roman"/>
          <w:color w:val="auto"/>
        </w:rPr>
        <w:t>）</w:t>
      </w:r>
    </w:p>
    <w:p w14:paraId="03203018">
      <w:pPr>
        <w:spacing w:line="480" w:lineRule="auto"/>
        <w:rPr>
          <w:rFonts w:ascii="Times New Roman" w:hAnsi="Times New Roman" w:eastAsia="宋体" w:cs="Times New Roman"/>
          <w:color w:val="auto"/>
        </w:rPr>
      </w:pPr>
      <w:r>
        <w:rPr>
          <w:rFonts w:ascii="Times New Roman" w:hAnsi="Times New Roman" w:eastAsia="宋体" w:cs="Times New Roman"/>
          <w:color w:val="auto"/>
        </w:rPr>
        <w:t>其委托代理人：</w:t>
      </w:r>
      <w:r>
        <w:rPr>
          <w:rFonts w:ascii="Times New Roman" w:hAnsi="Times New Roman" w:eastAsia="宋体" w:cs="Times New Roman"/>
          <w:color w:val="auto"/>
          <w:u w:val="single"/>
        </w:rPr>
        <w:t xml:space="preserve">         </w:t>
      </w:r>
      <w:r>
        <w:rPr>
          <w:rFonts w:ascii="Times New Roman" w:hAnsi="Times New Roman" w:eastAsia="宋体" w:cs="Times New Roman"/>
          <w:color w:val="auto"/>
        </w:rPr>
        <w:t>（签字）             其委托代理人：</w:t>
      </w:r>
      <w:r>
        <w:rPr>
          <w:rFonts w:ascii="Times New Roman" w:hAnsi="Times New Roman" w:eastAsia="宋体" w:cs="Times New Roman"/>
          <w:color w:val="auto"/>
          <w:u w:val="single"/>
        </w:rPr>
        <w:t xml:space="preserve">          </w:t>
      </w:r>
      <w:r>
        <w:rPr>
          <w:rFonts w:ascii="Times New Roman" w:hAnsi="Times New Roman" w:eastAsia="宋体" w:cs="Times New Roman"/>
          <w:color w:val="auto"/>
        </w:rPr>
        <w:t>（签字）</w:t>
      </w:r>
    </w:p>
    <w:p w14:paraId="3B1DB39A">
      <w:pPr>
        <w:spacing w:line="480" w:lineRule="auto"/>
        <w:rPr>
          <w:rFonts w:ascii="Times New Roman" w:hAnsi="Times New Roman" w:eastAsia="宋体" w:cs="Times New Roman"/>
          <w:color w:val="auto"/>
        </w:rPr>
      </w:pPr>
      <w:r>
        <w:rPr>
          <w:rFonts w:hint="eastAsia" w:ascii="Times New Roman" w:hAnsi="Times New Roman" w:eastAsia="宋体" w:cs="Times New Roman"/>
          <w:color w:val="auto"/>
        </w:rPr>
        <w:t>联系人：</w:t>
      </w:r>
      <w:r>
        <w:rPr>
          <w:rFonts w:ascii="Times New Roman" w:hAnsi="Times New Roman" w:eastAsia="宋体" w:cs="Times New Roman"/>
          <w:color w:val="auto"/>
          <w:u w:val="single"/>
        </w:rPr>
        <w:t xml:space="preserve">         </w:t>
      </w:r>
      <w:r>
        <w:rPr>
          <w:rFonts w:hint="eastAsia" w:ascii="Times New Roman" w:hAnsi="Times New Roman" w:eastAsia="宋体" w:cs="Times New Roman"/>
          <w:color w:val="auto"/>
          <w:u w:val="single"/>
        </w:rPr>
        <w:t xml:space="preserve">    </w:t>
      </w:r>
      <w:r>
        <w:rPr>
          <w:rFonts w:hint="eastAsia" w:ascii="Times New Roman" w:hAnsi="Times New Roman" w:eastAsia="宋体" w:cs="Times New Roman"/>
          <w:color w:val="auto"/>
        </w:rPr>
        <w:t xml:space="preserve">                       联系人：</w:t>
      </w:r>
      <w:r>
        <w:rPr>
          <w:rFonts w:ascii="Times New Roman" w:hAnsi="Times New Roman" w:eastAsia="宋体" w:cs="Times New Roman"/>
          <w:color w:val="auto"/>
          <w:u w:val="single"/>
        </w:rPr>
        <w:t xml:space="preserve">         </w:t>
      </w:r>
    </w:p>
    <w:p w14:paraId="554B1CCC">
      <w:pPr>
        <w:spacing w:line="480" w:lineRule="auto"/>
        <w:rPr>
          <w:rFonts w:ascii="Times New Roman" w:hAnsi="Times New Roman" w:eastAsia="宋体" w:cs="Times New Roman"/>
          <w:color w:val="auto"/>
        </w:rPr>
      </w:pPr>
      <w:r>
        <w:rPr>
          <w:rFonts w:hint="eastAsia" w:ascii="Times New Roman" w:hAnsi="Times New Roman" w:eastAsia="宋体" w:cs="Times New Roman"/>
          <w:color w:val="auto"/>
        </w:rPr>
        <w:t>联系电话：</w:t>
      </w:r>
      <w:r>
        <w:rPr>
          <w:rFonts w:ascii="Times New Roman" w:hAnsi="Times New Roman" w:eastAsia="宋体" w:cs="Times New Roman"/>
          <w:color w:val="auto"/>
          <w:u w:val="single"/>
        </w:rPr>
        <w:t xml:space="preserve">         </w:t>
      </w:r>
      <w:r>
        <w:rPr>
          <w:rFonts w:hint="eastAsia" w:ascii="Times New Roman" w:hAnsi="Times New Roman" w:eastAsia="宋体" w:cs="Times New Roman"/>
          <w:color w:val="auto"/>
          <w:u w:val="single"/>
        </w:rPr>
        <w:t xml:space="preserve">    </w:t>
      </w:r>
      <w:r>
        <w:rPr>
          <w:rFonts w:hint="eastAsia" w:ascii="Times New Roman" w:hAnsi="Times New Roman" w:eastAsia="宋体" w:cs="Times New Roman"/>
          <w:color w:val="auto"/>
        </w:rPr>
        <w:t xml:space="preserve">                     联系电话：</w:t>
      </w:r>
      <w:r>
        <w:rPr>
          <w:rFonts w:ascii="Times New Roman" w:hAnsi="Times New Roman" w:eastAsia="宋体" w:cs="Times New Roman"/>
          <w:color w:val="auto"/>
          <w:u w:val="single"/>
        </w:rPr>
        <w:t xml:space="preserve">         </w:t>
      </w:r>
    </w:p>
    <w:p w14:paraId="7C25901A">
      <w:pPr>
        <w:rPr>
          <w:rFonts w:ascii="Times New Roman" w:hAnsi="Times New Roman" w:eastAsia="宋体" w:cs="Times New Roman"/>
          <w:color w:val="auto"/>
        </w:rPr>
      </w:pPr>
      <w:r>
        <w:rPr>
          <w:rFonts w:ascii="Times New Roman" w:hAnsi="Times New Roman" w:eastAsia="宋体" w:cs="Times New Roman"/>
          <w:color w:val="auto"/>
        </w:rPr>
        <w:t>20</w:t>
      </w:r>
      <w:r>
        <w:rPr>
          <w:rFonts w:hint="eastAsia" w:ascii="Times New Roman" w:hAnsi="Times New Roman" w:eastAsia="宋体" w:cs="Times New Roman"/>
          <w:color w:val="auto"/>
        </w:rPr>
        <w:t>2</w:t>
      </w:r>
      <w:r>
        <w:rPr>
          <w:rFonts w:hint="eastAsia" w:ascii="Times New Roman" w:hAnsi="Times New Roman" w:eastAsia="宋体" w:cs="Times New Roman"/>
          <w:color w:val="auto"/>
          <w:lang w:val="en-US" w:eastAsia="zh-CN"/>
        </w:rPr>
        <w:t>5</w:t>
      </w:r>
      <w:r>
        <w:rPr>
          <w:rFonts w:ascii="Times New Roman" w:hAnsi="Times New Roman" w:eastAsia="宋体" w:cs="Times New Roman"/>
          <w:color w:val="auto"/>
        </w:rPr>
        <w:t>年</w:t>
      </w:r>
      <w:r>
        <w:rPr>
          <w:rFonts w:ascii="Times New Roman" w:hAnsi="Times New Roman" w:eastAsia="宋体" w:cs="Times New Roman"/>
          <w:color w:val="auto"/>
          <w:u w:val="single"/>
        </w:rPr>
        <w:t xml:space="preserve">    </w:t>
      </w:r>
      <w:r>
        <w:rPr>
          <w:rFonts w:ascii="Times New Roman" w:hAnsi="Times New Roman" w:eastAsia="宋体" w:cs="Times New Roman"/>
          <w:color w:val="auto"/>
        </w:rPr>
        <w:t>月</w:t>
      </w:r>
      <w:r>
        <w:rPr>
          <w:rFonts w:ascii="Times New Roman" w:hAnsi="Times New Roman" w:eastAsia="宋体" w:cs="Times New Roman"/>
          <w:color w:val="auto"/>
          <w:u w:val="single"/>
        </w:rPr>
        <w:t xml:space="preserve">    </w:t>
      </w:r>
      <w:r>
        <w:rPr>
          <w:rFonts w:ascii="Times New Roman" w:hAnsi="Times New Roman" w:eastAsia="宋体" w:cs="Times New Roman"/>
          <w:color w:val="auto"/>
        </w:rPr>
        <w:t>日                          20</w:t>
      </w:r>
      <w:r>
        <w:rPr>
          <w:rFonts w:hint="eastAsia" w:ascii="Times New Roman" w:hAnsi="Times New Roman" w:eastAsia="宋体" w:cs="Times New Roman"/>
          <w:color w:val="auto"/>
        </w:rPr>
        <w:t>2</w:t>
      </w:r>
      <w:r>
        <w:rPr>
          <w:rFonts w:hint="eastAsia" w:ascii="Times New Roman" w:hAnsi="Times New Roman" w:eastAsia="宋体" w:cs="Times New Roman"/>
          <w:color w:val="auto"/>
          <w:lang w:val="en-US" w:eastAsia="zh-CN"/>
        </w:rPr>
        <w:t>5</w:t>
      </w:r>
      <w:r>
        <w:rPr>
          <w:rFonts w:ascii="Times New Roman" w:hAnsi="Times New Roman" w:eastAsia="宋体" w:cs="Times New Roman"/>
          <w:color w:val="auto"/>
        </w:rPr>
        <w:t>年</w:t>
      </w:r>
      <w:r>
        <w:rPr>
          <w:rFonts w:ascii="Times New Roman" w:hAnsi="Times New Roman" w:eastAsia="宋体" w:cs="Times New Roman"/>
          <w:color w:val="auto"/>
          <w:u w:val="single"/>
        </w:rPr>
        <w:t xml:space="preserve">    </w:t>
      </w:r>
      <w:r>
        <w:rPr>
          <w:rFonts w:ascii="Times New Roman" w:hAnsi="Times New Roman" w:eastAsia="宋体" w:cs="Times New Roman"/>
          <w:color w:val="auto"/>
        </w:rPr>
        <w:t>月</w:t>
      </w:r>
      <w:r>
        <w:rPr>
          <w:rFonts w:ascii="Times New Roman" w:hAnsi="Times New Roman" w:eastAsia="宋体" w:cs="Times New Roman"/>
          <w:color w:val="auto"/>
          <w:u w:val="single"/>
        </w:rPr>
        <w:t xml:space="preserve">    </w:t>
      </w:r>
      <w:r>
        <w:rPr>
          <w:rFonts w:ascii="Times New Roman" w:hAnsi="Times New Roman" w:eastAsia="宋体" w:cs="Times New Roman"/>
          <w:color w:val="auto"/>
        </w:rPr>
        <w:t>日</w:t>
      </w:r>
    </w:p>
    <w:p w14:paraId="129592AE">
      <w:pPr>
        <w:rPr>
          <w:rFonts w:ascii="Times New Roman" w:hAnsi="Times New Roman" w:eastAsia="宋体" w:cs="Times New Roman"/>
          <w:color w:val="auto"/>
        </w:rPr>
      </w:pPr>
    </w:p>
    <w:p w14:paraId="1BAFE93A">
      <w:pPr>
        <w:keepNext/>
        <w:keepLines/>
        <w:widowControl w:val="0"/>
        <w:spacing w:before="0" w:beforeLines="0" w:after="0" w:afterLines="0" w:line="360" w:lineRule="auto"/>
        <w:ind w:firstLine="0" w:firstLineChars="0"/>
        <w:jc w:val="both"/>
        <w:outlineLvl w:val="2"/>
        <w:rPr>
          <w:rFonts w:hint="eastAsia" w:ascii="Times New Roman" w:hAnsi="Times New Roman" w:eastAsia="黑体" w:cs="Times New Roman"/>
          <w:bCs/>
          <w:color w:val="auto"/>
          <w:kern w:val="2"/>
          <w:sz w:val="28"/>
          <w:szCs w:val="28"/>
          <w:lang w:val="en-US" w:eastAsia="zh-CN" w:bidi="ar-SA"/>
        </w:rPr>
      </w:pPr>
      <w:bookmarkStart w:id="2282" w:name="_Toc20055"/>
      <w:bookmarkStart w:id="2283" w:name="_Toc2616"/>
      <w:r>
        <w:rPr>
          <w:rFonts w:hint="eastAsia" w:ascii="Times New Roman" w:hAnsi="Times New Roman" w:eastAsia="黑体" w:cs="Times New Roman"/>
          <w:bCs/>
          <w:color w:val="auto"/>
          <w:kern w:val="2"/>
          <w:sz w:val="28"/>
          <w:szCs w:val="28"/>
          <w:lang w:val="en-US" w:eastAsia="zh-CN" w:bidi="ar-SA"/>
        </w:rPr>
        <w:t>附件4：</w:t>
      </w:r>
      <w:bookmarkEnd w:id="2282"/>
      <w:r>
        <w:rPr>
          <w:rFonts w:hint="eastAsia" w:ascii="Times New Roman" w:hAnsi="Times New Roman" w:eastAsia="黑体" w:cs="Times New Roman"/>
          <w:bCs/>
          <w:color w:val="auto"/>
          <w:kern w:val="2"/>
          <w:sz w:val="28"/>
          <w:szCs w:val="28"/>
          <w:lang w:val="en-US" w:eastAsia="zh-CN" w:bidi="ar-SA"/>
        </w:rPr>
        <w:t xml:space="preserve"> 建设工程安全防护、文明施工措施项目明细</w:t>
      </w:r>
      <w:bookmarkEnd w:id="2283"/>
      <w:r>
        <w:rPr>
          <w:rFonts w:hint="eastAsia" w:ascii="Times New Roman" w:hAnsi="Times New Roman" w:eastAsia="黑体" w:cs="Times New Roman"/>
          <w:bCs/>
          <w:color w:val="auto"/>
          <w:kern w:val="2"/>
          <w:sz w:val="28"/>
          <w:szCs w:val="28"/>
          <w:lang w:val="en-US" w:eastAsia="zh-CN" w:bidi="ar-SA"/>
        </w:rPr>
        <w:t xml:space="preserve">  </w:t>
      </w:r>
    </w:p>
    <w:p w14:paraId="4C381E04">
      <w:pPr>
        <w:adjustRightInd w:val="0"/>
        <w:snapToGrid w:val="0"/>
        <w:spacing w:line="360" w:lineRule="auto"/>
        <w:ind w:firstLine="482" w:firstLineChars="200"/>
        <w:jc w:val="center"/>
        <w:rPr>
          <w:rFonts w:ascii="宋体" w:hAnsi="宋体" w:eastAsia="宋体" w:cs="宋体"/>
          <w:b/>
          <w:color w:val="auto"/>
          <w:sz w:val="24"/>
        </w:rPr>
      </w:pPr>
      <w:r>
        <w:rPr>
          <w:rFonts w:hint="eastAsia" w:ascii="宋体" w:hAnsi="宋体" w:eastAsia="宋体" w:cs="宋体"/>
          <w:b/>
          <w:color w:val="auto"/>
          <w:sz w:val="24"/>
        </w:rPr>
        <w:t>建设工程安全防护、文明施工措施项目明细</w:t>
      </w:r>
    </w:p>
    <w:tbl>
      <w:tblPr>
        <w:tblStyle w:val="3"/>
        <w:tblW w:w="992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56"/>
        <w:gridCol w:w="1812"/>
        <w:gridCol w:w="6946"/>
      </w:tblGrid>
      <w:tr w14:paraId="0559FA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47" w:hRule="atLeast"/>
          <w:jc w:val="center"/>
        </w:trPr>
        <w:tc>
          <w:tcPr>
            <w:tcW w:w="709" w:type="dxa"/>
            <w:noWrap w:val="0"/>
            <w:vAlign w:val="center"/>
          </w:tcPr>
          <w:p w14:paraId="1772BC9B">
            <w:pPr>
              <w:spacing w:line="360" w:lineRule="auto"/>
              <w:rPr>
                <w:rFonts w:ascii="宋体" w:hAnsi="宋体" w:eastAsia="宋体" w:cs="Times New Roman"/>
                <w:b/>
                <w:bCs/>
                <w:color w:val="auto"/>
                <w:sz w:val="24"/>
              </w:rPr>
            </w:pPr>
            <w:r>
              <w:rPr>
                <w:rFonts w:hint="eastAsia" w:ascii="宋体" w:hAnsi="宋体" w:eastAsia="宋体" w:cs="Times New Roman"/>
                <w:b/>
                <w:bCs/>
                <w:color w:val="auto"/>
                <w:sz w:val="24"/>
              </w:rPr>
              <w:t>类别</w:t>
            </w:r>
          </w:p>
        </w:tc>
        <w:tc>
          <w:tcPr>
            <w:tcW w:w="2268" w:type="dxa"/>
            <w:gridSpan w:val="2"/>
            <w:noWrap w:val="0"/>
            <w:vAlign w:val="center"/>
          </w:tcPr>
          <w:p w14:paraId="4357615E">
            <w:pPr>
              <w:spacing w:line="360" w:lineRule="auto"/>
              <w:ind w:firstLine="200"/>
              <w:jc w:val="center"/>
              <w:rPr>
                <w:rFonts w:ascii="宋体" w:hAnsi="宋体" w:eastAsia="宋体" w:cs="Times New Roman"/>
                <w:b/>
                <w:bCs/>
                <w:color w:val="auto"/>
                <w:sz w:val="24"/>
              </w:rPr>
            </w:pPr>
            <w:r>
              <w:rPr>
                <w:rFonts w:hint="eastAsia" w:ascii="宋体" w:hAnsi="宋体" w:eastAsia="宋体" w:cs="Times New Roman"/>
                <w:b/>
                <w:bCs/>
                <w:color w:val="auto"/>
                <w:sz w:val="24"/>
              </w:rPr>
              <w:t>项目名称</w:t>
            </w:r>
          </w:p>
        </w:tc>
        <w:tc>
          <w:tcPr>
            <w:tcW w:w="6946" w:type="dxa"/>
            <w:noWrap w:val="0"/>
            <w:vAlign w:val="center"/>
          </w:tcPr>
          <w:p w14:paraId="670E6F9E">
            <w:pPr>
              <w:spacing w:line="360" w:lineRule="auto"/>
              <w:ind w:firstLine="200"/>
              <w:jc w:val="center"/>
              <w:rPr>
                <w:rFonts w:ascii="宋体" w:hAnsi="宋体" w:eastAsia="宋体" w:cs="Times New Roman"/>
                <w:b/>
                <w:bCs/>
                <w:color w:val="auto"/>
                <w:sz w:val="24"/>
              </w:rPr>
            </w:pPr>
            <w:r>
              <w:rPr>
                <w:rFonts w:hint="eastAsia" w:ascii="宋体" w:hAnsi="宋体" w:eastAsia="宋体" w:cs="Times New Roman"/>
                <w:b/>
                <w:bCs/>
                <w:color w:val="auto"/>
                <w:sz w:val="24"/>
              </w:rPr>
              <w:t>具体要求</w:t>
            </w:r>
          </w:p>
        </w:tc>
      </w:tr>
      <w:tr w14:paraId="4FFA2A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13" w:hRule="atLeast"/>
          <w:jc w:val="center"/>
        </w:trPr>
        <w:tc>
          <w:tcPr>
            <w:tcW w:w="709" w:type="dxa"/>
            <w:vMerge w:val="restart"/>
            <w:noWrap w:val="0"/>
            <w:vAlign w:val="center"/>
          </w:tcPr>
          <w:p w14:paraId="01BEB668">
            <w:pPr>
              <w:spacing w:line="360" w:lineRule="auto"/>
              <w:rPr>
                <w:rFonts w:ascii="宋体" w:hAnsi="宋体" w:eastAsia="宋体" w:cs="Times New Roman"/>
                <w:b/>
                <w:bCs/>
                <w:color w:val="auto"/>
                <w:sz w:val="24"/>
              </w:rPr>
            </w:pPr>
            <w:r>
              <w:rPr>
                <w:rFonts w:hint="eastAsia" w:ascii="宋体" w:hAnsi="宋体" w:eastAsia="宋体" w:cs="Times New Roman"/>
                <w:color w:val="auto"/>
                <w:sz w:val="24"/>
              </w:rPr>
              <w:t>文明施工与环境保护</w:t>
            </w:r>
          </w:p>
        </w:tc>
        <w:tc>
          <w:tcPr>
            <w:tcW w:w="2268" w:type="dxa"/>
            <w:gridSpan w:val="2"/>
            <w:noWrap w:val="0"/>
            <w:vAlign w:val="center"/>
          </w:tcPr>
          <w:p w14:paraId="3BF6C569">
            <w:pPr>
              <w:spacing w:line="360" w:lineRule="auto"/>
              <w:jc w:val="center"/>
              <w:rPr>
                <w:rFonts w:ascii="宋体" w:hAnsi="宋体" w:eastAsia="宋体" w:cs="Times New Roman"/>
                <w:b/>
                <w:bCs/>
                <w:color w:val="auto"/>
                <w:sz w:val="24"/>
              </w:rPr>
            </w:pPr>
            <w:r>
              <w:rPr>
                <w:rFonts w:hint="eastAsia" w:ascii="宋体" w:hAnsi="宋体" w:eastAsia="宋体" w:cs="Times New Roman"/>
                <w:color w:val="auto"/>
                <w:sz w:val="24"/>
              </w:rPr>
              <w:t>安全警示标志牌</w:t>
            </w:r>
          </w:p>
        </w:tc>
        <w:tc>
          <w:tcPr>
            <w:tcW w:w="6946" w:type="dxa"/>
            <w:noWrap w:val="0"/>
            <w:vAlign w:val="center"/>
          </w:tcPr>
          <w:p w14:paraId="008B88F6">
            <w:pPr>
              <w:spacing w:line="360" w:lineRule="auto"/>
              <w:rPr>
                <w:rFonts w:ascii="宋体" w:hAnsi="宋体" w:eastAsia="宋体" w:cs="Times New Roman"/>
                <w:b/>
                <w:bCs/>
                <w:color w:val="auto"/>
                <w:sz w:val="24"/>
              </w:rPr>
            </w:pPr>
            <w:r>
              <w:rPr>
                <w:rFonts w:hint="eastAsia" w:ascii="宋体" w:hAnsi="宋体" w:eastAsia="宋体" w:cs="Times New Roman"/>
                <w:color w:val="auto"/>
                <w:sz w:val="24"/>
              </w:rPr>
              <w:t>在易发伤亡事故（或危险）处设置明显的、符合国家标准要求的安全警示标志牌。</w:t>
            </w:r>
          </w:p>
        </w:tc>
      </w:tr>
      <w:tr w14:paraId="3A34E66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73" w:hRule="atLeast"/>
          <w:jc w:val="center"/>
        </w:trPr>
        <w:tc>
          <w:tcPr>
            <w:tcW w:w="709" w:type="dxa"/>
            <w:vMerge w:val="continue"/>
            <w:noWrap w:val="0"/>
            <w:vAlign w:val="center"/>
          </w:tcPr>
          <w:p w14:paraId="38208563">
            <w:pPr>
              <w:spacing w:line="360" w:lineRule="auto"/>
              <w:ind w:firstLine="200"/>
              <w:rPr>
                <w:rFonts w:ascii="宋体" w:hAnsi="宋体" w:eastAsia="宋体" w:cs="Times New Roman"/>
                <w:b/>
                <w:bCs/>
                <w:color w:val="auto"/>
                <w:sz w:val="24"/>
              </w:rPr>
            </w:pPr>
          </w:p>
        </w:tc>
        <w:tc>
          <w:tcPr>
            <w:tcW w:w="2268" w:type="dxa"/>
            <w:gridSpan w:val="2"/>
            <w:noWrap w:val="0"/>
            <w:vAlign w:val="center"/>
          </w:tcPr>
          <w:p w14:paraId="26809701">
            <w:pPr>
              <w:spacing w:line="360" w:lineRule="auto"/>
              <w:jc w:val="center"/>
              <w:rPr>
                <w:rFonts w:hint="eastAsia" w:ascii="宋体" w:hAnsi="宋体" w:eastAsia="宋体" w:cs="Times New Roman"/>
                <w:color w:val="auto"/>
                <w:sz w:val="24"/>
              </w:rPr>
            </w:pPr>
            <w:r>
              <w:rPr>
                <w:rFonts w:hint="eastAsia" w:ascii="宋体" w:hAnsi="宋体" w:eastAsia="宋体" w:cs="Times New Roman"/>
                <w:color w:val="auto"/>
                <w:sz w:val="24"/>
              </w:rPr>
              <w:t>治污减霾</w:t>
            </w:r>
          </w:p>
        </w:tc>
        <w:tc>
          <w:tcPr>
            <w:tcW w:w="6946" w:type="dxa"/>
            <w:noWrap w:val="0"/>
            <w:vAlign w:val="center"/>
          </w:tcPr>
          <w:p w14:paraId="5DB956BC">
            <w:pPr>
              <w:numPr>
                <w:ilvl w:val="0"/>
                <w:numId w:val="1"/>
              </w:numPr>
              <w:spacing w:line="360" w:lineRule="auto"/>
              <w:ind w:left="720" w:hanging="720"/>
              <w:rPr>
                <w:rFonts w:hint="eastAsia" w:ascii="宋体" w:hAnsi="宋体" w:eastAsia="宋体" w:cs="Times New Roman"/>
                <w:color w:val="auto"/>
                <w:sz w:val="24"/>
              </w:rPr>
            </w:pPr>
            <w:r>
              <w:rPr>
                <w:rFonts w:hint="eastAsia" w:ascii="宋体" w:hAnsi="宋体" w:eastAsia="宋体" w:cs="Times New Roman"/>
                <w:color w:val="auto"/>
                <w:sz w:val="24"/>
              </w:rPr>
              <w:t>公示牌</w:t>
            </w:r>
          </w:p>
          <w:p w14:paraId="23CFA99E">
            <w:pPr>
              <w:numPr>
                <w:ilvl w:val="0"/>
                <w:numId w:val="1"/>
              </w:numPr>
              <w:spacing w:line="360" w:lineRule="auto"/>
              <w:ind w:left="720" w:hanging="720"/>
              <w:rPr>
                <w:rFonts w:hint="eastAsia" w:ascii="宋体" w:hAnsi="宋体" w:eastAsia="宋体" w:cs="Times New Roman"/>
                <w:color w:val="auto"/>
                <w:sz w:val="24"/>
              </w:rPr>
            </w:pPr>
            <w:r>
              <w:rPr>
                <w:rFonts w:hint="eastAsia" w:ascii="宋体" w:hAnsi="宋体" w:eastAsia="宋体" w:cs="Times New Roman"/>
                <w:color w:val="auto"/>
                <w:sz w:val="24"/>
              </w:rPr>
              <w:t>密目网等其他措施、材料</w:t>
            </w:r>
          </w:p>
        </w:tc>
      </w:tr>
      <w:tr w14:paraId="370037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73" w:hRule="atLeast"/>
          <w:jc w:val="center"/>
        </w:trPr>
        <w:tc>
          <w:tcPr>
            <w:tcW w:w="709" w:type="dxa"/>
            <w:vMerge w:val="continue"/>
            <w:noWrap w:val="0"/>
            <w:vAlign w:val="center"/>
          </w:tcPr>
          <w:p w14:paraId="7569C1DC">
            <w:pPr>
              <w:spacing w:line="360" w:lineRule="auto"/>
              <w:ind w:firstLine="200"/>
              <w:rPr>
                <w:rFonts w:ascii="宋体" w:hAnsi="宋体" w:eastAsia="宋体" w:cs="Times New Roman"/>
                <w:b/>
                <w:bCs/>
                <w:color w:val="auto"/>
                <w:sz w:val="24"/>
              </w:rPr>
            </w:pPr>
          </w:p>
        </w:tc>
        <w:tc>
          <w:tcPr>
            <w:tcW w:w="2268" w:type="dxa"/>
            <w:gridSpan w:val="2"/>
            <w:noWrap w:val="0"/>
            <w:vAlign w:val="center"/>
          </w:tcPr>
          <w:p w14:paraId="2566DFFE">
            <w:pPr>
              <w:spacing w:line="360" w:lineRule="auto"/>
              <w:jc w:val="center"/>
              <w:rPr>
                <w:rFonts w:ascii="宋体" w:hAnsi="宋体" w:eastAsia="宋体" w:cs="Times New Roman"/>
                <w:color w:val="auto"/>
                <w:sz w:val="24"/>
              </w:rPr>
            </w:pPr>
            <w:r>
              <w:rPr>
                <w:rFonts w:hint="eastAsia" w:ascii="宋体" w:hAnsi="宋体" w:eastAsia="宋体" w:cs="Times New Roman"/>
                <w:color w:val="auto"/>
                <w:sz w:val="24"/>
              </w:rPr>
              <w:t>企业标志</w:t>
            </w:r>
          </w:p>
        </w:tc>
        <w:tc>
          <w:tcPr>
            <w:tcW w:w="6946" w:type="dxa"/>
            <w:noWrap w:val="0"/>
            <w:vAlign w:val="center"/>
          </w:tcPr>
          <w:p w14:paraId="4A319E16">
            <w:pPr>
              <w:spacing w:line="360" w:lineRule="auto"/>
              <w:ind w:firstLine="200"/>
              <w:rPr>
                <w:rFonts w:ascii="宋体" w:hAnsi="宋体" w:eastAsia="宋体" w:cs="Times New Roman"/>
                <w:b/>
                <w:bCs/>
                <w:color w:val="auto"/>
                <w:sz w:val="24"/>
              </w:rPr>
            </w:pPr>
            <w:r>
              <w:rPr>
                <w:rFonts w:hint="eastAsia" w:ascii="宋体" w:hAnsi="宋体" w:eastAsia="宋体" w:cs="Times New Roman"/>
                <w:color w:val="auto"/>
                <w:sz w:val="24"/>
              </w:rPr>
              <w:t>现场出入的大门应设有本企业标识或企业标识。</w:t>
            </w:r>
          </w:p>
        </w:tc>
      </w:tr>
      <w:tr w14:paraId="70BF84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73" w:hRule="atLeast"/>
          <w:jc w:val="center"/>
        </w:trPr>
        <w:tc>
          <w:tcPr>
            <w:tcW w:w="709" w:type="dxa"/>
            <w:vMerge w:val="continue"/>
            <w:noWrap w:val="0"/>
            <w:vAlign w:val="center"/>
          </w:tcPr>
          <w:p w14:paraId="7FA2FE47">
            <w:pPr>
              <w:spacing w:line="360" w:lineRule="auto"/>
              <w:ind w:firstLine="200"/>
              <w:rPr>
                <w:rFonts w:ascii="宋体" w:hAnsi="宋体" w:eastAsia="宋体" w:cs="Times New Roman"/>
                <w:b/>
                <w:bCs/>
                <w:color w:val="auto"/>
                <w:sz w:val="24"/>
              </w:rPr>
            </w:pPr>
          </w:p>
        </w:tc>
        <w:tc>
          <w:tcPr>
            <w:tcW w:w="2268" w:type="dxa"/>
            <w:gridSpan w:val="2"/>
            <w:noWrap w:val="0"/>
            <w:vAlign w:val="center"/>
          </w:tcPr>
          <w:p w14:paraId="63FD8231">
            <w:pPr>
              <w:spacing w:line="360" w:lineRule="auto"/>
              <w:jc w:val="center"/>
              <w:rPr>
                <w:rFonts w:ascii="宋体" w:hAnsi="宋体" w:eastAsia="宋体" w:cs="Times New Roman"/>
                <w:color w:val="auto"/>
                <w:sz w:val="24"/>
              </w:rPr>
            </w:pPr>
            <w:r>
              <w:rPr>
                <w:rFonts w:hint="eastAsia" w:ascii="宋体" w:hAnsi="宋体" w:eastAsia="宋体" w:cs="Times New Roman"/>
                <w:color w:val="auto"/>
                <w:sz w:val="24"/>
              </w:rPr>
              <w:t>场容场貌</w:t>
            </w:r>
          </w:p>
        </w:tc>
        <w:tc>
          <w:tcPr>
            <w:tcW w:w="6946" w:type="dxa"/>
            <w:noWrap w:val="0"/>
            <w:vAlign w:val="center"/>
          </w:tcPr>
          <w:p w14:paraId="3C10868B">
            <w:pPr>
              <w:spacing w:line="360" w:lineRule="auto"/>
              <w:rPr>
                <w:rFonts w:ascii="宋体" w:hAnsi="宋体" w:eastAsia="宋体" w:cs="Times New Roman"/>
                <w:color w:val="auto"/>
                <w:sz w:val="24"/>
              </w:rPr>
            </w:pPr>
            <w:r>
              <w:rPr>
                <w:rFonts w:hint="eastAsia" w:ascii="宋体" w:hAnsi="宋体" w:eastAsia="宋体" w:cs="Times New Roman"/>
                <w:color w:val="auto"/>
                <w:sz w:val="24"/>
              </w:rPr>
              <w:t>（1）道路畅通；（2）排水沟、排水设施通畅；</w:t>
            </w:r>
          </w:p>
          <w:p w14:paraId="53B2226F">
            <w:pPr>
              <w:spacing w:line="360" w:lineRule="auto"/>
              <w:rPr>
                <w:rFonts w:ascii="宋体" w:hAnsi="宋体" w:eastAsia="宋体" w:cs="Times New Roman"/>
                <w:b/>
                <w:bCs/>
                <w:color w:val="auto"/>
                <w:sz w:val="24"/>
              </w:rPr>
            </w:pPr>
            <w:r>
              <w:rPr>
                <w:rFonts w:hint="eastAsia" w:ascii="宋体" w:hAnsi="宋体" w:eastAsia="宋体" w:cs="Times New Roman"/>
                <w:color w:val="auto"/>
                <w:sz w:val="24"/>
              </w:rPr>
              <w:t>（3）工地地面硬化处理；（4）绿化。</w:t>
            </w:r>
          </w:p>
        </w:tc>
      </w:tr>
      <w:tr w14:paraId="2E4E92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73" w:hRule="atLeast"/>
          <w:jc w:val="center"/>
        </w:trPr>
        <w:tc>
          <w:tcPr>
            <w:tcW w:w="709" w:type="dxa"/>
            <w:vMerge w:val="continue"/>
            <w:noWrap w:val="0"/>
            <w:vAlign w:val="center"/>
          </w:tcPr>
          <w:p w14:paraId="7B2C2EE8">
            <w:pPr>
              <w:spacing w:line="360" w:lineRule="auto"/>
              <w:ind w:firstLine="200"/>
              <w:rPr>
                <w:rFonts w:ascii="宋体" w:hAnsi="宋体" w:eastAsia="宋体" w:cs="Times New Roman"/>
                <w:b/>
                <w:bCs/>
                <w:color w:val="auto"/>
                <w:sz w:val="24"/>
              </w:rPr>
            </w:pPr>
          </w:p>
        </w:tc>
        <w:tc>
          <w:tcPr>
            <w:tcW w:w="2268" w:type="dxa"/>
            <w:gridSpan w:val="2"/>
            <w:noWrap w:val="0"/>
            <w:vAlign w:val="center"/>
          </w:tcPr>
          <w:p w14:paraId="68D7AD9C">
            <w:pPr>
              <w:spacing w:line="360" w:lineRule="auto"/>
              <w:jc w:val="center"/>
              <w:rPr>
                <w:rFonts w:ascii="宋体" w:hAnsi="宋体" w:eastAsia="宋体" w:cs="Times New Roman"/>
                <w:color w:val="auto"/>
                <w:sz w:val="24"/>
              </w:rPr>
            </w:pPr>
            <w:r>
              <w:rPr>
                <w:rFonts w:hint="eastAsia" w:ascii="宋体" w:hAnsi="宋体" w:eastAsia="宋体" w:cs="Times New Roman"/>
                <w:color w:val="auto"/>
                <w:sz w:val="24"/>
              </w:rPr>
              <w:t>材料堆放</w:t>
            </w:r>
          </w:p>
        </w:tc>
        <w:tc>
          <w:tcPr>
            <w:tcW w:w="6946" w:type="dxa"/>
            <w:noWrap w:val="0"/>
            <w:vAlign w:val="center"/>
          </w:tcPr>
          <w:p w14:paraId="0201B243">
            <w:pPr>
              <w:spacing w:line="360" w:lineRule="auto"/>
              <w:rPr>
                <w:rFonts w:ascii="宋体" w:hAnsi="宋体" w:eastAsia="宋体" w:cs="Times New Roman"/>
                <w:b/>
                <w:bCs/>
                <w:color w:val="auto"/>
                <w:sz w:val="24"/>
              </w:rPr>
            </w:pPr>
            <w:r>
              <w:rPr>
                <w:rFonts w:hint="eastAsia" w:ascii="宋体" w:hAnsi="宋体" w:eastAsia="宋体" w:cs="Times New Roman"/>
                <w:color w:val="auto"/>
                <w:sz w:val="24"/>
              </w:rPr>
              <w:t>（1）材料、构件、料具等堆放时，悬挂有名称、品种、规格等标牌；（2）水泥和其他易飞扬细颗粒建筑材料应密闭存放或采取覆盖等措施；（3）易燃、易爆和有毒有害物品分类存放。</w:t>
            </w:r>
          </w:p>
        </w:tc>
      </w:tr>
      <w:tr w14:paraId="45D59F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73" w:hRule="atLeast"/>
          <w:jc w:val="center"/>
        </w:trPr>
        <w:tc>
          <w:tcPr>
            <w:tcW w:w="709" w:type="dxa"/>
            <w:vMerge w:val="continue"/>
            <w:noWrap w:val="0"/>
            <w:vAlign w:val="center"/>
          </w:tcPr>
          <w:p w14:paraId="654E9F67">
            <w:pPr>
              <w:spacing w:line="360" w:lineRule="auto"/>
              <w:ind w:firstLine="200"/>
              <w:rPr>
                <w:rFonts w:ascii="宋体" w:hAnsi="宋体" w:eastAsia="宋体" w:cs="Times New Roman"/>
                <w:b/>
                <w:bCs/>
                <w:color w:val="auto"/>
                <w:sz w:val="24"/>
              </w:rPr>
            </w:pPr>
          </w:p>
        </w:tc>
        <w:tc>
          <w:tcPr>
            <w:tcW w:w="2268" w:type="dxa"/>
            <w:gridSpan w:val="2"/>
            <w:noWrap w:val="0"/>
            <w:vAlign w:val="center"/>
          </w:tcPr>
          <w:p w14:paraId="05C9736A">
            <w:pPr>
              <w:spacing w:line="360" w:lineRule="auto"/>
              <w:jc w:val="center"/>
              <w:rPr>
                <w:rFonts w:ascii="宋体" w:hAnsi="宋体" w:eastAsia="宋体" w:cs="Times New Roman"/>
                <w:color w:val="auto"/>
                <w:sz w:val="24"/>
              </w:rPr>
            </w:pPr>
            <w:r>
              <w:rPr>
                <w:rFonts w:hint="eastAsia" w:ascii="宋体" w:hAnsi="宋体" w:eastAsia="宋体" w:cs="Times New Roman"/>
                <w:color w:val="auto"/>
                <w:sz w:val="24"/>
              </w:rPr>
              <w:t>现场防火</w:t>
            </w:r>
          </w:p>
        </w:tc>
        <w:tc>
          <w:tcPr>
            <w:tcW w:w="6946" w:type="dxa"/>
            <w:noWrap w:val="0"/>
            <w:vAlign w:val="center"/>
          </w:tcPr>
          <w:p w14:paraId="374AC599">
            <w:pPr>
              <w:spacing w:line="360" w:lineRule="auto"/>
              <w:rPr>
                <w:rFonts w:ascii="宋体" w:hAnsi="宋体" w:eastAsia="宋体" w:cs="Times New Roman"/>
                <w:b/>
                <w:bCs/>
                <w:color w:val="auto"/>
                <w:sz w:val="24"/>
              </w:rPr>
            </w:pPr>
            <w:r>
              <w:rPr>
                <w:rFonts w:hint="eastAsia" w:ascii="宋体" w:hAnsi="宋体" w:eastAsia="宋体" w:cs="Times New Roman"/>
                <w:color w:val="auto"/>
                <w:sz w:val="24"/>
              </w:rPr>
              <w:t>消防器材配置合理，符合消防要求。</w:t>
            </w:r>
          </w:p>
        </w:tc>
      </w:tr>
      <w:tr w14:paraId="012D13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73" w:hRule="atLeast"/>
          <w:jc w:val="center"/>
        </w:trPr>
        <w:tc>
          <w:tcPr>
            <w:tcW w:w="709" w:type="dxa"/>
            <w:vMerge w:val="continue"/>
            <w:noWrap w:val="0"/>
            <w:vAlign w:val="center"/>
          </w:tcPr>
          <w:p w14:paraId="258D362E">
            <w:pPr>
              <w:spacing w:line="360" w:lineRule="auto"/>
              <w:ind w:firstLine="200"/>
              <w:rPr>
                <w:rFonts w:ascii="宋体" w:hAnsi="宋体" w:eastAsia="宋体" w:cs="Times New Roman"/>
                <w:b/>
                <w:bCs/>
                <w:color w:val="auto"/>
                <w:sz w:val="24"/>
              </w:rPr>
            </w:pPr>
          </w:p>
        </w:tc>
        <w:tc>
          <w:tcPr>
            <w:tcW w:w="2268" w:type="dxa"/>
            <w:gridSpan w:val="2"/>
            <w:noWrap w:val="0"/>
            <w:vAlign w:val="center"/>
          </w:tcPr>
          <w:p w14:paraId="2F1042F1">
            <w:pPr>
              <w:spacing w:line="360" w:lineRule="auto"/>
              <w:jc w:val="center"/>
              <w:rPr>
                <w:rFonts w:ascii="宋体" w:hAnsi="宋体" w:eastAsia="宋体" w:cs="Times New Roman"/>
                <w:color w:val="auto"/>
                <w:sz w:val="24"/>
              </w:rPr>
            </w:pPr>
            <w:r>
              <w:rPr>
                <w:rFonts w:hint="eastAsia" w:ascii="宋体" w:hAnsi="宋体" w:eastAsia="宋体" w:cs="Times New Roman"/>
                <w:color w:val="auto"/>
                <w:sz w:val="24"/>
              </w:rPr>
              <w:t>垃圾清运</w:t>
            </w:r>
          </w:p>
        </w:tc>
        <w:tc>
          <w:tcPr>
            <w:tcW w:w="6946" w:type="dxa"/>
            <w:noWrap w:val="0"/>
            <w:vAlign w:val="center"/>
          </w:tcPr>
          <w:p w14:paraId="2E4ED87C">
            <w:pPr>
              <w:spacing w:line="360" w:lineRule="auto"/>
              <w:rPr>
                <w:rFonts w:ascii="宋体" w:hAnsi="宋体" w:eastAsia="宋体" w:cs="Times New Roman"/>
                <w:b/>
                <w:bCs/>
                <w:color w:val="auto"/>
                <w:sz w:val="24"/>
              </w:rPr>
            </w:pPr>
            <w:r>
              <w:rPr>
                <w:rFonts w:hint="eastAsia" w:ascii="宋体" w:hAnsi="宋体" w:eastAsia="宋体" w:cs="Times New Roman"/>
                <w:color w:val="auto"/>
                <w:sz w:val="24"/>
              </w:rPr>
              <w:t>施工现场应设置密闭式垃圾站，施工垃圾、生活垃圾应分类存放。施工垃圾必须采用相应容器或管道运输。</w:t>
            </w:r>
          </w:p>
        </w:tc>
      </w:tr>
      <w:tr w14:paraId="7059CB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79" w:hRule="atLeast"/>
          <w:jc w:val="center"/>
        </w:trPr>
        <w:tc>
          <w:tcPr>
            <w:tcW w:w="709" w:type="dxa"/>
            <w:vMerge w:val="restart"/>
            <w:noWrap w:val="0"/>
            <w:vAlign w:val="center"/>
          </w:tcPr>
          <w:p w14:paraId="356255C0">
            <w:pPr>
              <w:spacing w:line="360" w:lineRule="auto"/>
              <w:rPr>
                <w:rFonts w:ascii="宋体" w:hAnsi="宋体" w:eastAsia="宋体" w:cs="Times New Roman"/>
                <w:b/>
                <w:bCs/>
                <w:color w:val="auto"/>
                <w:sz w:val="24"/>
              </w:rPr>
            </w:pPr>
            <w:r>
              <w:rPr>
                <w:rFonts w:hint="eastAsia" w:ascii="宋体" w:hAnsi="宋体" w:eastAsia="宋体" w:cs="Times New Roman"/>
                <w:color w:val="auto"/>
                <w:sz w:val="24"/>
              </w:rPr>
              <w:t>临时设施</w:t>
            </w:r>
          </w:p>
        </w:tc>
        <w:tc>
          <w:tcPr>
            <w:tcW w:w="2268" w:type="dxa"/>
            <w:gridSpan w:val="2"/>
            <w:noWrap w:val="0"/>
            <w:vAlign w:val="center"/>
          </w:tcPr>
          <w:p w14:paraId="2D1121E7">
            <w:pPr>
              <w:spacing w:line="360" w:lineRule="auto"/>
              <w:jc w:val="center"/>
              <w:rPr>
                <w:rFonts w:ascii="宋体" w:hAnsi="宋体" w:eastAsia="宋体" w:cs="Times New Roman"/>
                <w:color w:val="auto"/>
                <w:sz w:val="24"/>
              </w:rPr>
            </w:pPr>
            <w:r>
              <w:rPr>
                <w:rFonts w:hint="eastAsia" w:ascii="宋体" w:hAnsi="宋体" w:eastAsia="宋体" w:cs="Times New Roman"/>
                <w:color w:val="auto"/>
                <w:sz w:val="24"/>
              </w:rPr>
              <w:t>现场办公生活设施</w:t>
            </w:r>
          </w:p>
        </w:tc>
        <w:tc>
          <w:tcPr>
            <w:tcW w:w="6946" w:type="dxa"/>
            <w:noWrap w:val="0"/>
            <w:vAlign w:val="center"/>
          </w:tcPr>
          <w:p w14:paraId="423B2158">
            <w:pPr>
              <w:spacing w:line="360" w:lineRule="auto"/>
              <w:rPr>
                <w:rFonts w:ascii="宋体" w:hAnsi="宋体" w:eastAsia="宋体" w:cs="Times New Roman"/>
                <w:color w:val="auto"/>
                <w:sz w:val="24"/>
              </w:rPr>
            </w:pPr>
            <w:r>
              <w:rPr>
                <w:rFonts w:hint="eastAsia" w:ascii="宋体" w:hAnsi="宋体" w:eastAsia="宋体" w:cs="Times New Roman"/>
                <w:color w:val="auto"/>
                <w:sz w:val="24"/>
              </w:rPr>
              <w:t>工地办公室、厕所、饮水、休息场所符合卫生和安全要求。</w:t>
            </w:r>
          </w:p>
        </w:tc>
      </w:tr>
      <w:tr w14:paraId="5AE3228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73" w:hRule="atLeast"/>
          <w:jc w:val="center"/>
        </w:trPr>
        <w:tc>
          <w:tcPr>
            <w:tcW w:w="709" w:type="dxa"/>
            <w:vMerge w:val="continue"/>
            <w:noWrap w:val="0"/>
            <w:vAlign w:val="center"/>
          </w:tcPr>
          <w:p w14:paraId="4C875AAF">
            <w:pPr>
              <w:spacing w:line="360" w:lineRule="auto"/>
              <w:ind w:firstLine="200"/>
              <w:rPr>
                <w:rFonts w:ascii="宋体" w:hAnsi="宋体" w:eastAsia="宋体" w:cs="Times New Roman"/>
                <w:b/>
                <w:bCs/>
                <w:color w:val="auto"/>
                <w:sz w:val="24"/>
              </w:rPr>
            </w:pPr>
          </w:p>
        </w:tc>
        <w:tc>
          <w:tcPr>
            <w:tcW w:w="456" w:type="dxa"/>
            <w:vMerge w:val="restart"/>
            <w:noWrap w:val="0"/>
            <w:vAlign w:val="center"/>
          </w:tcPr>
          <w:p w14:paraId="5EDC3449">
            <w:pPr>
              <w:spacing w:line="360" w:lineRule="auto"/>
              <w:rPr>
                <w:rFonts w:ascii="宋体" w:hAnsi="宋体" w:eastAsia="宋体" w:cs="Times New Roman"/>
                <w:b/>
                <w:bCs/>
                <w:color w:val="auto"/>
                <w:sz w:val="24"/>
              </w:rPr>
            </w:pPr>
            <w:r>
              <w:rPr>
                <w:rFonts w:hint="eastAsia" w:ascii="宋体" w:hAnsi="宋体" w:eastAsia="宋体" w:cs="Times New Roman"/>
                <w:color w:val="auto"/>
                <w:sz w:val="24"/>
              </w:rPr>
              <w:t>施工现场临时用电</w:t>
            </w:r>
          </w:p>
        </w:tc>
        <w:tc>
          <w:tcPr>
            <w:tcW w:w="1812" w:type="dxa"/>
            <w:noWrap w:val="0"/>
            <w:vAlign w:val="center"/>
          </w:tcPr>
          <w:p w14:paraId="6547FF21">
            <w:pPr>
              <w:spacing w:line="360" w:lineRule="auto"/>
              <w:ind w:firstLine="200"/>
              <w:rPr>
                <w:rFonts w:ascii="宋体" w:hAnsi="宋体" w:eastAsia="宋体" w:cs="Times New Roman"/>
                <w:b/>
                <w:bCs/>
                <w:color w:val="auto"/>
                <w:sz w:val="24"/>
              </w:rPr>
            </w:pPr>
            <w:r>
              <w:rPr>
                <w:rFonts w:hint="eastAsia" w:ascii="宋体" w:hAnsi="宋体" w:eastAsia="宋体" w:cs="Times New Roman"/>
                <w:color w:val="auto"/>
                <w:sz w:val="24"/>
              </w:rPr>
              <w:t>配电线路</w:t>
            </w:r>
          </w:p>
        </w:tc>
        <w:tc>
          <w:tcPr>
            <w:tcW w:w="6946" w:type="dxa"/>
            <w:noWrap w:val="0"/>
            <w:vAlign w:val="center"/>
          </w:tcPr>
          <w:p w14:paraId="241E39B2">
            <w:pPr>
              <w:spacing w:line="360" w:lineRule="auto"/>
              <w:rPr>
                <w:rFonts w:ascii="宋体" w:hAnsi="宋体" w:eastAsia="宋体" w:cs="Times New Roman"/>
                <w:color w:val="auto"/>
                <w:spacing w:val="-14"/>
                <w:sz w:val="24"/>
              </w:rPr>
            </w:pPr>
            <w:r>
              <w:rPr>
                <w:rFonts w:hint="eastAsia" w:ascii="宋体" w:hAnsi="宋体" w:eastAsia="宋体" w:cs="Times New Roman"/>
                <w:color w:val="auto"/>
                <w:spacing w:val="-14"/>
                <w:sz w:val="24"/>
              </w:rPr>
              <w:t>（1）按照TN-S系统要求配备五芯电缆、四芯电缆和三芯电缆。</w:t>
            </w:r>
          </w:p>
          <w:p w14:paraId="2A933D93">
            <w:pPr>
              <w:spacing w:line="360" w:lineRule="auto"/>
              <w:rPr>
                <w:rFonts w:ascii="宋体" w:hAnsi="宋体" w:eastAsia="宋体" w:cs="Times New Roman"/>
                <w:color w:val="auto"/>
                <w:sz w:val="24"/>
              </w:rPr>
            </w:pPr>
            <w:r>
              <w:rPr>
                <w:rFonts w:hint="eastAsia" w:ascii="宋体" w:hAnsi="宋体" w:eastAsia="宋体" w:cs="Times New Roman"/>
                <w:color w:val="auto"/>
                <w:sz w:val="24"/>
              </w:rPr>
              <w:t>（2）按要求架设临时用电线路的电杆、横担、瓷夹、瓷瓶等，或电缆埋地的地沟。</w:t>
            </w:r>
          </w:p>
          <w:p w14:paraId="56F85AC9">
            <w:pPr>
              <w:spacing w:line="360" w:lineRule="auto"/>
              <w:rPr>
                <w:rFonts w:ascii="宋体" w:hAnsi="宋体" w:eastAsia="宋体" w:cs="Times New Roman"/>
                <w:b/>
                <w:bCs/>
                <w:color w:val="auto"/>
                <w:sz w:val="24"/>
              </w:rPr>
            </w:pPr>
            <w:r>
              <w:rPr>
                <w:rFonts w:hint="eastAsia" w:ascii="宋体" w:hAnsi="宋体" w:eastAsia="宋体" w:cs="Times New Roman"/>
                <w:color w:val="auto"/>
                <w:sz w:val="24"/>
              </w:rPr>
              <w:t>（3）对靠近施工现场的外电线路，设置木质、塑料等绝缘体的防护设施。</w:t>
            </w:r>
          </w:p>
        </w:tc>
      </w:tr>
      <w:tr w14:paraId="2E93AB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73" w:hRule="atLeast"/>
          <w:jc w:val="center"/>
        </w:trPr>
        <w:tc>
          <w:tcPr>
            <w:tcW w:w="709" w:type="dxa"/>
            <w:vMerge w:val="continue"/>
            <w:noWrap w:val="0"/>
            <w:vAlign w:val="center"/>
          </w:tcPr>
          <w:p w14:paraId="4A397D79">
            <w:pPr>
              <w:spacing w:line="360" w:lineRule="auto"/>
              <w:ind w:firstLine="200"/>
              <w:rPr>
                <w:rFonts w:ascii="宋体" w:hAnsi="宋体" w:eastAsia="宋体" w:cs="Times New Roman"/>
                <w:b/>
                <w:bCs/>
                <w:color w:val="auto"/>
                <w:sz w:val="24"/>
              </w:rPr>
            </w:pPr>
          </w:p>
        </w:tc>
        <w:tc>
          <w:tcPr>
            <w:tcW w:w="456" w:type="dxa"/>
            <w:vMerge w:val="continue"/>
            <w:noWrap w:val="0"/>
            <w:vAlign w:val="center"/>
          </w:tcPr>
          <w:p w14:paraId="45A6E72C">
            <w:pPr>
              <w:spacing w:line="360" w:lineRule="auto"/>
              <w:ind w:firstLine="200"/>
              <w:rPr>
                <w:rFonts w:ascii="宋体" w:hAnsi="宋体" w:eastAsia="宋体" w:cs="Times New Roman"/>
                <w:b/>
                <w:bCs/>
                <w:color w:val="auto"/>
                <w:sz w:val="24"/>
              </w:rPr>
            </w:pPr>
          </w:p>
        </w:tc>
        <w:tc>
          <w:tcPr>
            <w:tcW w:w="1812" w:type="dxa"/>
            <w:noWrap w:val="0"/>
            <w:vAlign w:val="center"/>
          </w:tcPr>
          <w:p w14:paraId="142DDFB2">
            <w:pPr>
              <w:spacing w:line="360" w:lineRule="auto"/>
              <w:jc w:val="center"/>
              <w:rPr>
                <w:rFonts w:ascii="宋体" w:hAnsi="宋体" w:eastAsia="宋体" w:cs="Times New Roman"/>
                <w:color w:val="auto"/>
                <w:sz w:val="24"/>
              </w:rPr>
            </w:pPr>
            <w:r>
              <w:rPr>
                <w:rFonts w:hint="eastAsia" w:ascii="宋体" w:hAnsi="宋体" w:eastAsia="宋体" w:cs="Times New Roman"/>
                <w:color w:val="auto"/>
                <w:sz w:val="24"/>
              </w:rPr>
              <w:t>配电箱开关箱</w:t>
            </w:r>
          </w:p>
        </w:tc>
        <w:tc>
          <w:tcPr>
            <w:tcW w:w="6946" w:type="dxa"/>
            <w:noWrap w:val="0"/>
            <w:vAlign w:val="center"/>
          </w:tcPr>
          <w:p w14:paraId="561CB12D">
            <w:pPr>
              <w:spacing w:line="360" w:lineRule="auto"/>
              <w:rPr>
                <w:rFonts w:hint="eastAsia" w:ascii="宋体" w:hAnsi="宋体" w:eastAsia="宋体" w:cs="Times New Roman"/>
                <w:color w:val="auto"/>
                <w:sz w:val="24"/>
              </w:rPr>
            </w:pPr>
            <w:r>
              <w:rPr>
                <w:rFonts w:hint="eastAsia" w:ascii="宋体" w:hAnsi="宋体" w:eastAsia="宋体" w:cs="Times New Roman"/>
                <w:color w:val="auto"/>
                <w:sz w:val="24"/>
              </w:rPr>
              <w:t>（1）按三级配电要求，配备总配电箱、分配电箱、开关箱三类标准电箱。开关箱应符合一机、一箱、一闸、一漏。三类电箱中的各类电器应是合格品。</w:t>
            </w:r>
          </w:p>
          <w:p w14:paraId="406CE85D">
            <w:pPr>
              <w:spacing w:line="360" w:lineRule="auto"/>
              <w:rPr>
                <w:rFonts w:ascii="宋体" w:hAnsi="宋体" w:eastAsia="宋体" w:cs="Times New Roman"/>
                <w:color w:val="auto"/>
                <w:sz w:val="24"/>
              </w:rPr>
            </w:pPr>
            <w:r>
              <w:rPr>
                <w:rFonts w:hint="eastAsia" w:ascii="宋体" w:hAnsi="宋体" w:eastAsia="宋体" w:cs="Times New Roman"/>
                <w:color w:val="auto"/>
                <w:sz w:val="24"/>
              </w:rPr>
              <w:t>（2）按两级保护的要求，选取符合容量要求和质量合格的总配电箱和开关箱中的漏电保护器。</w:t>
            </w:r>
          </w:p>
        </w:tc>
      </w:tr>
      <w:tr w14:paraId="3E34CA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73" w:hRule="atLeast"/>
          <w:jc w:val="center"/>
        </w:trPr>
        <w:tc>
          <w:tcPr>
            <w:tcW w:w="709" w:type="dxa"/>
            <w:vMerge w:val="continue"/>
            <w:noWrap w:val="0"/>
            <w:vAlign w:val="center"/>
          </w:tcPr>
          <w:p w14:paraId="31147BC4">
            <w:pPr>
              <w:spacing w:line="360" w:lineRule="auto"/>
              <w:ind w:firstLine="200"/>
              <w:rPr>
                <w:rFonts w:ascii="宋体" w:hAnsi="宋体" w:eastAsia="宋体" w:cs="Times New Roman"/>
                <w:b/>
                <w:bCs/>
                <w:color w:val="auto"/>
                <w:sz w:val="24"/>
              </w:rPr>
            </w:pPr>
          </w:p>
        </w:tc>
        <w:tc>
          <w:tcPr>
            <w:tcW w:w="456" w:type="dxa"/>
            <w:vMerge w:val="continue"/>
            <w:noWrap w:val="0"/>
            <w:vAlign w:val="center"/>
          </w:tcPr>
          <w:p w14:paraId="1FA6FD50">
            <w:pPr>
              <w:spacing w:line="360" w:lineRule="auto"/>
              <w:ind w:firstLine="200"/>
              <w:rPr>
                <w:rFonts w:ascii="宋体" w:hAnsi="宋体" w:eastAsia="宋体" w:cs="Times New Roman"/>
                <w:b/>
                <w:bCs/>
                <w:color w:val="auto"/>
                <w:sz w:val="24"/>
              </w:rPr>
            </w:pPr>
          </w:p>
        </w:tc>
        <w:tc>
          <w:tcPr>
            <w:tcW w:w="1812" w:type="dxa"/>
            <w:noWrap w:val="0"/>
            <w:vAlign w:val="center"/>
          </w:tcPr>
          <w:p w14:paraId="00802F43">
            <w:pPr>
              <w:spacing w:line="360" w:lineRule="auto"/>
              <w:jc w:val="center"/>
              <w:rPr>
                <w:rFonts w:ascii="宋体" w:hAnsi="宋体" w:eastAsia="宋体" w:cs="Times New Roman"/>
                <w:color w:val="auto"/>
                <w:sz w:val="24"/>
              </w:rPr>
            </w:pPr>
            <w:r>
              <w:rPr>
                <w:rFonts w:hint="eastAsia" w:ascii="宋体" w:hAnsi="宋体" w:eastAsia="宋体" w:cs="Times New Roman"/>
                <w:color w:val="auto"/>
                <w:sz w:val="24"/>
              </w:rPr>
              <w:t>接地保护装置</w:t>
            </w:r>
          </w:p>
        </w:tc>
        <w:tc>
          <w:tcPr>
            <w:tcW w:w="6946" w:type="dxa"/>
            <w:noWrap w:val="0"/>
            <w:vAlign w:val="center"/>
          </w:tcPr>
          <w:p w14:paraId="008D88BE">
            <w:pPr>
              <w:spacing w:line="360" w:lineRule="auto"/>
              <w:rPr>
                <w:rFonts w:ascii="宋体" w:hAnsi="宋体" w:eastAsia="宋体" w:cs="Times New Roman"/>
                <w:b/>
                <w:bCs/>
                <w:color w:val="auto"/>
                <w:sz w:val="24"/>
              </w:rPr>
            </w:pPr>
            <w:r>
              <w:rPr>
                <w:rFonts w:hint="eastAsia" w:ascii="宋体" w:hAnsi="宋体" w:eastAsia="宋体" w:cs="Times New Roman"/>
                <w:color w:val="auto"/>
                <w:sz w:val="24"/>
              </w:rPr>
              <w:t>施工现场保护零线的重复接地应不少于三处。</w:t>
            </w:r>
          </w:p>
        </w:tc>
      </w:tr>
    </w:tbl>
    <w:p w14:paraId="22AFBEB1">
      <w:pPr>
        <w:outlineLvl w:val="2"/>
        <w:rPr>
          <w:rFonts w:hint="eastAsia" w:ascii="Times New Roman" w:hAnsi="Times New Roman" w:eastAsia="黑体" w:cs="Times New Roman"/>
          <w:bCs/>
          <w:color w:val="auto"/>
          <w:sz w:val="28"/>
          <w:szCs w:val="28"/>
        </w:rPr>
      </w:pPr>
      <w:r>
        <w:rPr>
          <w:rFonts w:ascii="宋体" w:hAnsi="宋体" w:eastAsia="宋体" w:cs="Times New Roman"/>
          <w:b/>
          <w:color w:val="auto"/>
          <w:sz w:val="24"/>
        </w:rPr>
        <w:br w:type="page"/>
      </w:r>
      <w:bookmarkStart w:id="2284" w:name="_Toc30447"/>
      <w:r>
        <w:rPr>
          <w:rFonts w:hint="eastAsia" w:ascii="Times New Roman" w:hAnsi="Times New Roman" w:eastAsia="黑体" w:cs="Times New Roman"/>
          <w:bCs/>
          <w:color w:val="auto"/>
          <w:sz w:val="28"/>
          <w:szCs w:val="28"/>
        </w:rPr>
        <w:t>附件5：杜绝转包、违法分包和拖欠农民工工资行为承诺书</w:t>
      </w:r>
      <w:bookmarkEnd w:id="2284"/>
    </w:p>
    <w:p w14:paraId="719332FB">
      <w:pPr>
        <w:spacing w:line="360" w:lineRule="auto"/>
        <w:ind w:firstLine="482" w:firstLineChars="200"/>
        <w:jc w:val="center"/>
        <w:rPr>
          <w:rFonts w:ascii="宋体" w:hAnsi="宋体" w:eastAsia="宋体" w:cs="宋体"/>
          <w:b/>
          <w:snapToGrid w:val="0"/>
          <w:color w:val="auto"/>
          <w:sz w:val="24"/>
        </w:rPr>
      </w:pPr>
      <w:r>
        <w:rPr>
          <w:rFonts w:hint="eastAsia" w:ascii="宋体" w:hAnsi="宋体" w:eastAsia="宋体" w:cs="宋体"/>
          <w:b/>
          <w:snapToGrid w:val="0"/>
          <w:color w:val="auto"/>
          <w:sz w:val="24"/>
        </w:rPr>
        <w:t>杜绝转包、违法分包和拖欠农民工工资行为承诺书</w:t>
      </w:r>
    </w:p>
    <w:p w14:paraId="2879AB0D">
      <w:pPr>
        <w:spacing w:line="360" w:lineRule="auto"/>
        <w:ind w:firstLine="480" w:firstLineChars="200"/>
        <w:rPr>
          <w:rFonts w:ascii="宋体" w:hAnsi="宋体" w:eastAsia="宋体" w:cs="Times New Roman"/>
          <w:snapToGrid w:val="0"/>
          <w:color w:val="auto"/>
          <w:sz w:val="24"/>
        </w:rPr>
      </w:pPr>
      <w:r>
        <w:rPr>
          <w:rFonts w:hint="eastAsia" w:ascii="宋体" w:hAnsi="宋体" w:eastAsia="宋体" w:cs="Times New Roman"/>
          <w:snapToGrid w:val="0"/>
          <w:color w:val="auto"/>
          <w:sz w:val="24"/>
        </w:rPr>
        <w:t>致：</w:t>
      </w:r>
      <w:r>
        <w:rPr>
          <w:rFonts w:hint="eastAsia" w:ascii="宋体" w:hAnsi="宋体" w:eastAsia="宋体" w:cs="Times New Roman"/>
          <w:snapToGrid w:val="0"/>
          <w:color w:val="auto"/>
          <w:sz w:val="24"/>
          <w:u w:val="single"/>
        </w:rPr>
        <w:t xml:space="preserve">                            </w:t>
      </w:r>
    </w:p>
    <w:p w14:paraId="110FBF12">
      <w:pPr>
        <w:spacing w:line="360" w:lineRule="auto"/>
        <w:ind w:firstLine="480" w:firstLineChars="200"/>
        <w:rPr>
          <w:rFonts w:ascii="宋体" w:hAnsi="宋体" w:eastAsia="宋体" w:cs="Times New Roman"/>
          <w:snapToGrid w:val="0"/>
          <w:color w:val="auto"/>
          <w:sz w:val="24"/>
        </w:rPr>
      </w:pPr>
      <w:r>
        <w:rPr>
          <w:rFonts w:hint="eastAsia" w:ascii="宋体" w:hAnsi="宋体" w:eastAsia="宋体" w:cs="Times New Roman"/>
          <w:snapToGrid w:val="0"/>
          <w:color w:val="auto"/>
          <w:sz w:val="24"/>
        </w:rPr>
        <w:t>鉴于</w:t>
      </w:r>
      <w:r>
        <w:rPr>
          <w:rFonts w:hint="eastAsia" w:ascii="宋体" w:hAnsi="宋体" w:eastAsia="宋体" w:cs="Times New Roman"/>
          <w:snapToGrid w:val="0"/>
          <w:color w:val="auto"/>
          <w:sz w:val="24"/>
          <w:u w:val="single"/>
        </w:rPr>
        <w:t xml:space="preserve">                       </w:t>
      </w:r>
      <w:r>
        <w:rPr>
          <w:rFonts w:hint="eastAsia" w:ascii="宋体" w:hAnsi="宋体" w:eastAsia="宋体" w:cs="Times New Roman"/>
          <w:snapToGrid w:val="0"/>
          <w:color w:val="auto"/>
          <w:sz w:val="24"/>
        </w:rPr>
        <w:t>（以下简称承包人）拟与</w:t>
      </w:r>
      <w:r>
        <w:rPr>
          <w:rFonts w:hint="eastAsia" w:ascii="宋体" w:hAnsi="宋体" w:eastAsia="宋体" w:cs="Times New Roman"/>
          <w:snapToGrid w:val="0"/>
          <w:color w:val="auto"/>
          <w:sz w:val="24"/>
          <w:u w:val="single"/>
        </w:rPr>
        <w:t xml:space="preserve">         </w:t>
      </w:r>
      <w:r>
        <w:rPr>
          <w:rFonts w:hint="eastAsia" w:ascii="宋体" w:hAnsi="宋体" w:eastAsia="宋体" w:cs="Times New Roman"/>
          <w:snapToGrid w:val="0"/>
          <w:color w:val="auto"/>
          <w:sz w:val="24"/>
        </w:rPr>
        <w:t>（以下简称发包人）签订</w:t>
      </w:r>
      <w:r>
        <w:rPr>
          <w:rFonts w:hint="eastAsia" w:ascii="宋体" w:hAnsi="宋体" w:eastAsia="宋体" w:cs="Times New Roman"/>
          <w:snapToGrid w:val="0"/>
          <w:color w:val="auto"/>
          <w:sz w:val="24"/>
          <w:u w:val="single"/>
        </w:rPr>
        <w:t xml:space="preserve">          </w:t>
      </w:r>
      <w:r>
        <w:rPr>
          <w:rFonts w:hint="eastAsia" w:ascii="宋体" w:hAnsi="宋体" w:eastAsia="宋体" w:cs="Times New Roman"/>
          <w:snapToGrid w:val="0"/>
          <w:color w:val="auto"/>
          <w:sz w:val="24"/>
        </w:rPr>
        <w:t>项目的合同协议书，承包人一旦签订合同协议书，承包人将承担合同规定的全部责任和义务。在此（承包人）的法人代表   （承包人填写）   （姓名 ）以合法地位郑重做出如下承诺：</w:t>
      </w:r>
    </w:p>
    <w:p w14:paraId="09096475">
      <w:pPr>
        <w:spacing w:line="360" w:lineRule="auto"/>
        <w:ind w:firstLine="480" w:firstLineChars="200"/>
        <w:rPr>
          <w:rFonts w:ascii="宋体" w:hAnsi="宋体" w:eastAsia="宋体" w:cs="Times New Roman"/>
          <w:snapToGrid w:val="0"/>
          <w:color w:val="auto"/>
          <w:sz w:val="24"/>
        </w:rPr>
      </w:pPr>
      <w:r>
        <w:rPr>
          <w:rFonts w:hint="eastAsia" w:ascii="宋体" w:hAnsi="宋体" w:eastAsia="宋体" w:cs="Times New Roman"/>
          <w:snapToGrid w:val="0"/>
          <w:color w:val="auto"/>
          <w:sz w:val="24"/>
        </w:rPr>
        <w:t>一、承包人在工程施工过程中，承诺严格遵照国家有关规定，不将工程转包或将主体工程违法分包，或以劳务协作名义将工程违法分包给不具备相应资质的施工队伍或个体承包者；</w:t>
      </w:r>
    </w:p>
    <w:p w14:paraId="6F3D6C38">
      <w:pPr>
        <w:spacing w:line="360" w:lineRule="auto"/>
        <w:ind w:firstLine="480" w:firstLineChars="200"/>
        <w:rPr>
          <w:rFonts w:ascii="宋体" w:hAnsi="宋体" w:eastAsia="宋体" w:cs="Times New Roman"/>
          <w:snapToGrid w:val="0"/>
          <w:color w:val="auto"/>
          <w:sz w:val="24"/>
        </w:rPr>
      </w:pPr>
      <w:r>
        <w:rPr>
          <w:rFonts w:hint="eastAsia" w:ascii="宋体" w:hAnsi="宋体" w:eastAsia="宋体" w:cs="Times New Roman"/>
          <w:snapToGrid w:val="0"/>
          <w:color w:val="auto"/>
          <w:sz w:val="24"/>
        </w:rPr>
        <w:t>二、承包人在工程施工过程中，承诺严格遵照国家有关规定，与所雇佣劳务人员签署劳务合同并支付劳务费用，并采取必要的措施，保证不拖欠农民工工资。如出现因承包人引起的任何劳务纠纷或诉讼，由承包人承担相应的法律和经济责任；</w:t>
      </w:r>
    </w:p>
    <w:p w14:paraId="7CFD940C">
      <w:pPr>
        <w:spacing w:line="360" w:lineRule="auto"/>
        <w:ind w:firstLine="480" w:firstLineChars="200"/>
        <w:rPr>
          <w:rFonts w:ascii="宋体" w:hAnsi="宋体" w:eastAsia="宋体" w:cs="Times New Roman"/>
          <w:snapToGrid w:val="0"/>
          <w:color w:val="auto"/>
          <w:sz w:val="24"/>
        </w:rPr>
      </w:pPr>
      <w:r>
        <w:rPr>
          <w:rFonts w:hint="eastAsia" w:ascii="宋体" w:hAnsi="宋体" w:eastAsia="宋体" w:cs="Times New Roman"/>
          <w:snapToGrid w:val="0"/>
          <w:color w:val="auto"/>
          <w:sz w:val="24"/>
        </w:rPr>
        <w:t>三、承包人承诺出现工程转包、违法分包和拖欠农民工工资的情况后，承包人接受发包人对我们所采取的如下任何处理措施：</w:t>
      </w:r>
    </w:p>
    <w:p w14:paraId="7E2E0616">
      <w:pPr>
        <w:spacing w:line="360" w:lineRule="auto"/>
        <w:ind w:firstLine="480" w:firstLineChars="200"/>
        <w:rPr>
          <w:rFonts w:ascii="宋体" w:hAnsi="宋体" w:eastAsia="宋体" w:cs="Times New Roman"/>
          <w:snapToGrid w:val="0"/>
          <w:color w:val="auto"/>
          <w:sz w:val="24"/>
        </w:rPr>
      </w:pPr>
      <w:r>
        <w:rPr>
          <w:rFonts w:hint="eastAsia" w:ascii="宋体" w:hAnsi="宋体" w:eastAsia="宋体" w:cs="Times New Roman"/>
          <w:snapToGrid w:val="0"/>
          <w:color w:val="auto"/>
          <w:sz w:val="24"/>
        </w:rPr>
        <w:t>1.发包人有权终止承包人在本合同段的承包合同，或将本合同段工程中部分工作交由其他承包人或特殊承包人完成，（承包人）无条件按照发包人规定的期限退场或接受调遣。在不解除本合同规定的承包人责任和义务的同时，由此引起的责任及相关费用均由承包人承担。</w:t>
      </w:r>
    </w:p>
    <w:p w14:paraId="30384F16">
      <w:pPr>
        <w:spacing w:line="360" w:lineRule="auto"/>
        <w:ind w:firstLine="480" w:firstLineChars="200"/>
        <w:rPr>
          <w:rFonts w:ascii="宋体" w:hAnsi="宋体" w:eastAsia="宋体" w:cs="Times New Roman"/>
          <w:snapToGrid w:val="0"/>
          <w:color w:val="auto"/>
          <w:sz w:val="24"/>
        </w:rPr>
      </w:pPr>
      <w:r>
        <w:rPr>
          <w:rFonts w:hint="eastAsia" w:ascii="宋体" w:hAnsi="宋体" w:eastAsia="宋体" w:cs="Times New Roman"/>
          <w:snapToGrid w:val="0"/>
          <w:color w:val="auto"/>
          <w:sz w:val="24"/>
        </w:rPr>
        <w:t>2.同意发包人从正常支付中扣除相应款项，直接支付所欠工程款和劳务费用。</w:t>
      </w:r>
    </w:p>
    <w:p w14:paraId="64380741">
      <w:pPr>
        <w:spacing w:line="360" w:lineRule="auto"/>
        <w:ind w:firstLine="480" w:firstLineChars="200"/>
        <w:rPr>
          <w:rFonts w:ascii="宋体" w:hAnsi="宋体" w:eastAsia="宋体" w:cs="Times New Roman"/>
          <w:snapToGrid w:val="0"/>
          <w:color w:val="auto"/>
          <w:sz w:val="24"/>
        </w:rPr>
      </w:pPr>
      <w:r>
        <w:rPr>
          <w:rFonts w:hint="eastAsia" w:ascii="宋体" w:hAnsi="宋体" w:eastAsia="宋体" w:cs="Times New Roman"/>
          <w:snapToGrid w:val="0"/>
          <w:color w:val="auto"/>
          <w:sz w:val="24"/>
        </w:rPr>
        <w:t>3.同意承担合同段清场而引起的材料、供货、设备租用、农民工工资和其他相关损失费用。</w:t>
      </w:r>
    </w:p>
    <w:p w14:paraId="7D79F717">
      <w:pPr>
        <w:spacing w:line="360" w:lineRule="auto"/>
        <w:ind w:firstLine="480" w:firstLineChars="200"/>
        <w:rPr>
          <w:rFonts w:ascii="宋体" w:hAnsi="宋体" w:eastAsia="宋体" w:cs="Times New Roman"/>
          <w:snapToGrid w:val="0"/>
          <w:color w:val="auto"/>
          <w:sz w:val="24"/>
        </w:rPr>
      </w:pPr>
      <w:r>
        <w:rPr>
          <w:rFonts w:hint="eastAsia" w:ascii="宋体" w:hAnsi="宋体" w:eastAsia="宋体" w:cs="Times New Roman"/>
          <w:snapToGrid w:val="0"/>
          <w:color w:val="auto"/>
          <w:sz w:val="24"/>
        </w:rPr>
        <w:t xml:space="preserve">4.承包人还承诺，愿意承担与之相应的连带法律责任和政府相关部门采取的任何规范建设市场管理的行政措施。 </w:t>
      </w:r>
    </w:p>
    <w:p w14:paraId="20E1D5E4">
      <w:pPr>
        <w:spacing w:line="360" w:lineRule="auto"/>
        <w:ind w:firstLine="480" w:firstLineChars="200"/>
        <w:rPr>
          <w:rFonts w:ascii="宋体" w:hAnsi="宋体" w:eastAsia="宋体" w:cs="Times New Roman"/>
          <w:snapToGrid w:val="0"/>
          <w:color w:val="auto"/>
          <w:sz w:val="24"/>
        </w:rPr>
      </w:pPr>
      <w:r>
        <w:rPr>
          <w:rFonts w:hint="eastAsia" w:ascii="宋体" w:hAnsi="宋体" w:eastAsia="宋体" w:cs="Times New Roman"/>
          <w:snapToGrid w:val="0"/>
          <w:color w:val="auto"/>
          <w:sz w:val="24"/>
        </w:rPr>
        <w:t>5.本承诺自合同签订之日起生效，发包人向承包人颁发交工证书之日起终止。</w:t>
      </w:r>
    </w:p>
    <w:p w14:paraId="3649FB82">
      <w:pPr>
        <w:spacing w:line="360" w:lineRule="auto"/>
        <w:ind w:firstLine="480" w:firstLineChars="200"/>
        <w:rPr>
          <w:rFonts w:ascii="宋体" w:hAnsi="宋体" w:eastAsia="宋体" w:cs="Times New Roman"/>
          <w:snapToGrid w:val="0"/>
          <w:color w:val="auto"/>
          <w:sz w:val="24"/>
        </w:rPr>
      </w:pPr>
      <w:r>
        <w:rPr>
          <w:rFonts w:hint="eastAsia" w:ascii="宋体" w:hAnsi="宋体" w:eastAsia="宋体" w:cs="Times New Roman"/>
          <w:snapToGrid w:val="0"/>
          <w:color w:val="auto"/>
          <w:sz w:val="24"/>
        </w:rPr>
        <w:t xml:space="preserve">                    承包人：          （盖单位章）</w:t>
      </w:r>
      <w:bookmarkStart w:id="2285" w:name="_GoBack"/>
      <w:bookmarkEnd w:id="2285"/>
    </w:p>
    <w:p w14:paraId="6E14B2E3">
      <w:pPr>
        <w:spacing w:line="360" w:lineRule="auto"/>
        <w:ind w:firstLine="480" w:firstLineChars="200"/>
        <w:rPr>
          <w:rFonts w:ascii="宋体" w:hAnsi="宋体" w:eastAsia="宋体" w:cs="Times New Roman"/>
          <w:snapToGrid w:val="0"/>
          <w:color w:val="auto"/>
          <w:sz w:val="24"/>
        </w:rPr>
      </w:pPr>
      <w:r>
        <w:rPr>
          <w:rFonts w:hint="eastAsia" w:ascii="宋体" w:hAnsi="宋体" w:eastAsia="宋体" w:cs="Times New Roman"/>
          <w:snapToGrid w:val="0"/>
          <w:color w:val="auto"/>
          <w:sz w:val="24"/>
        </w:rPr>
        <w:t xml:space="preserve">                    法定代表人：       （签字）</w:t>
      </w:r>
    </w:p>
    <w:p w14:paraId="4067EF40">
      <w:pPr>
        <w:spacing w:line="360" w:lineRule="auto"/>
        <w:ind w:firstLine="480" w:firstLineChars="200"/>
      </w:pPr>
      <w:r>
        <w:rPr>
          <w:rFonts w:hint="eastAsia" w:ascii="宋体" w:hAnsi="宋体" w:eastAsia="宋体" w:cs="Times New Roman"/>
          <w:snapToGrid w:val="0"/>
          <w:color w:val="auto"/>
          <w:sz w:val="24"/>
        </w:rPr>
        <w:t xml:space="preserve">                                         年    月    日</w:t>
      </w:r>
    </w:p>
    <w:sectPr>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1)">
    <w:altName w:val="Arial"/>
    <w:panose1 w:val="00000000000000000000"/>
    <w:charset w:val="00"/>
    <w:family w:val="swiss"/>
    <w:pitch w:val="default"/>
    <w:sig w:usb0="00000000" w:usb1="00000000" w:usb2="00000008" w:usb3="00000000" w:csb0="000001FF" w:csb1="00000000"/>
  </w:font>
  <w:font w:name="仿宋_GB2312">
    <w:altName w:val="仿宋"/>
    <w:panose1 w:val="00000000000000000000"/>
    <w:charset w:val="00"/>
    <w:family w:val="auto"/>
    <w:pitch w:val="default"/>
    <w:sig w:usb0="00000000" w:usb1="00000000" w:usb2="00000000" w:usb3="00000000" w:csb0="00000000" w:csb1="00000000"/>
  </w:font>
  <w:font w:name="方正仿宋简体">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ED2D8C"/>
    <w:rsid w:val="14435BA2"/>
    <w:rsid w:val="4DED2D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131</Pages>
  <Words>0</Words>
  <Characters>0</Characters>
  <Lines>0</Lines>
  <Paragraphs>0</Paragraphs>
  <TotalTime>1</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2025-10-13T04:38:00Z</dcterms:created>
  <dc:creator>沉默</dc:creator>
  <cp:lastModifiedBy>沉默</cp:lastModifiedBy>
  <dcterms:modified xsi:type="dcterms:W3CDTF">2025-10-13T04:40:50Z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C08B139DA60E443498259F7630A91022_11</vt:lpwstr>
  </property>
  <property fmtid="{D5CDD505-2E9C-101B-9397-08002B2CF9AE}" pid="4" name="KSOTemplateDocerSaveRecord">
    <vt:lpwstr>eyJoZGlkIjoiNjI5NGE5ODU3MzRjYjVkYmY4MDYyZTRkMGY5M2Y0MDQiLCJ1c2VySWQiOiIzMzgxODkwMDIifQ==</vt:lpwstr>
  </property>
</Properties>
</file>