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D482D">
      <w:pPr>
        <w:widowControl w:val="0"/>
        <w:spacing w:line="336" w:lineRule="auto"/>
        <w:jc w:val="center"/>
        <w:rPr>
          <w:rFonts w:ascii="仿宋" w:hAnsi="仿宋" w:eastAsia="仿宋" w:cs="MingLiU_HKSCS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技术响应与偏离表</w:t>
      </w:r>
    </w:p>
    <w:p w14:paraId="6E4D7EE2">
      <w:pPr>
        <w:widowControl w:val="0"/>
        <w:spacing w:line="336" w:lineRule="auto"/>
        <w:ind w:firstLine="280" w:firstLineChars="100"/>
        <w:jc w:val="left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项目编号：</w:t>
      </w:r>
    </w:p>
    <w:p w14:paraId="3622D6A3">
      <w:pPr>
        <w:widowControl w:val="0"/>
        <w:spacing w:line="336" w:lineRule="auto"/>
        <w:ind w:firstLine="280" w:firstLineChars="100"/>
        <w:jc w:val="left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4048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40E1C8A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6B6DE5DB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EBD5E9B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EEB319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7D8C69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96EB93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1B93C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A0CF9A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5ADE664A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3178FB3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DD19A0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D0B875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34447FB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8EDA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59F5F02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3498C96E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772405C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8A42D0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E3FD60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F62103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EC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5B35482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05B8ED3F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10EB635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4BE22E6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3106AE6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AF0EDA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27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090878AC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3F4F4A0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2A3A8B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AB98087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18F4BEC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60860D8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2C7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EF7B04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268E1AC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FF6F3A6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284B67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927B2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499F63BC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29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A08BB5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6CC649A8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F73198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77284D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15B5412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097471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0AFD9DFD">
      <w:pPr>
        <w:widowControl w:val="0"/>
        <w:spacing w:line="336" w:lineRule="auto"/>
        <w:ind w:firstLine="640" w:firstLineChars="200"/>
        <w:jc w:val="both"/>
        <w:rPr>
          <w:rFonts w:hint="eastAsia" w:ascii="仿宋" w:hAnsi="仿宋" w:eastAsia="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32"/>
          <w:szCs w:val="32"/>
          <w:lang w:val="en-US" w:eastAsia="zh-CN" w:bidi="ar-SA"/>
        </w:rPr>
        <w:t>说明：</w:t>
      </w:r>
    </w:p>
    <w:p w14:paraId="27C14C57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lang w:eastAsia="zh-CN"/>
        </w:rPr>
        <w:t>1、“招标技术要求”一栏应</w:t>
      </w:r>
      <w:r>
        <w:rPr>
          <w:rFonts w:hint="eastAsia" w:ascii="仿宋" w:hAnsi="仿宋" w:eastAsia="仿宋" w:cs="仿宋"/>
          <w:b/>
          <w:snapToGrid/>
          <w:color w:val="auto"/>
          <w:kern w:val="2"/>
          <w:sz w:val="24"/>
          <w:szCs w:val="24"/>
          <w:lang w:eastAsia="zh-CN"/>
        </w:rPr>
        <w:t>填写招标</w:t>
      </w:r>
      <w:r>
        <w:rPr>
          <w:rFonts w:hint="eastAsia" w:ascii="仿宋" w:hAnsi="仿宋" w:eastAsia="仿宋" w:cs="仿宋"/>
          <w:b/>
          <w:bCs w:val="0"/>
          <w:snapToGrid/>
          <w:color w:val="auto"/>
          <w:kern w:val="2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b/>
          <w:bCs w:val="0"/>
          <w:snapToGrid/>
          <w:color w:val="auto"/>
          <w:kern w:val="2"/>
          <w:sz w:val="24"/>
          <w:szCs w:val="24"/>
          <w:lang w:val="en-US" w:eastAsia="zh-CN"/>
        </w:rPr>
        <w:t>3.3</w:t>
      </w:r>
      <w:r>
        <w:rPr>
          <w:rFonts w:hint="eastAsia" w:ascii="仿宋" w:hAnsi="仿宋" w:eastAsia="仿宋" w:cs="仿宋"/>
          <w:b/>
          <w:bCs w:val="0"/>
          <w:snapToGrid/>
          <w:color w:val="auto"/>
          <w:kern w:val="2"/>
          <w:sz w:val="24"/>
          <w:szCs w:val="24"/>
          <w:lang w:eastAsia="zh-CN"/>
        </w:rPr>
        <w:t xml:space="preserve"> 技术参数与性能指标</w:t>
      </w:r>
      <w:r>
        <w:rPr>
          <w:rFonts w:hint="eastAsia" w:ascii="仿宋" w:hAnsi="仿宋" w:eastAsia="仿宋" w:cs="仿宋"/>
          <w:b/>
          <w:bCs w:val="0"/>
          <w:snapToGrid/>
          <w:color w:val="auto"/>
          <w:kern w:val="2"/>
          <w:sz w:val="24"/>
          <w:szCs w:val="24"/>
          <w:lang w:val="en-US" w:eastAsia="zh-CN"/>
        </w:rPr>
        <w:t xml:space="preserve"> “二、技术参数要求”</w:t>
      </w:r>
      <w:r>
        <w:rPr>
          <w:rFonts w:hint="eastAsia" w:ascii="仿宋" w:hAnsi="仿宋" w:eastAsia="仿宋" w:cs="仿宋"/>
          <w:b w:val="0"/>
          <w:bCs/>
          <w:snapToGrid/>
          <w:color w:val="auto"/>
          <w:kern w:val="2"/>
          <w:sz w:val="24"/>
          <w:szCs w:val="24"/>
          <w:lang w:eastAsia="zh-CN"/>
        </w:rPr>
        <w:t>的内容；</w:t>
      </w:r>
    </w:p>
    <w:p w14:paraId="4CBBAD9E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lang w:eastAsia="zh-CN"/>
        </w:rPr>
        <w:t>2、“投标响应情况”一栏必须详细填写投标产品的具体参数，并应对照招标技术要求对应响应；</w:t>
      </w:r>
    </w:p>
    <w:p w14:paraId="1E354F22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lang w:eastAsia="zh-CN"/>
        </w:rPr>
        <w:t>3、“偏离情况”一栏应如实填写“正偏离”、“负偏离”或“无偏离”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lang w:eastAsia="zh-CN"/>
        </w:rPr>
        <w:t>。</w:t>
      </w:r>
    </w:p>
    <w:p w14:paraId="4E6225A4">
      <w:pPr>
        <w:widowControl w:val="0"/>
        <w:kinsoku/>
        <w:autoSpaceDE w:val="0"/>
        <w:autoSpaceDN w:val="0"/>
        <w:adjustRightInd w:val="0"/>
        <w:snapToGrid/>
        <w:spacing w:line="336" w:lineRule="auto"/>
        <w:ind w:firstLine="640" w:firstLineChars="200"/>
        <w:jc w:val="both"/>
        <w:textAlignment w:val="auto"/>
        <w:rPr>
          <w:rFonts w:hint="eastAsia" w:ascii="仿宋" w:hAnsi="仿宋" w:eastAsia="仿宋" w:cs="Courier New"/>
          <w:snapToGrid/>
          <w:color w:val="auto"/>
          <w:kern w:val="2"/>
          <w:sz w:val="32"/>
          <w:szCs w:val="32"/>
          <w:lang w:eastAsia="zh-CN"/>
        </w:rPr>
      </w:pPr>
    </w:p>
    <w:p w14:paraId="647C7720">
      <w:pPr>
        <w:widowControl w:val="0"/>
        <w:kinsoku/>
        <w:autoSpaceDE w:val="0"/>
        <w:autoSpaceDN w:val="0"/>
        <w:adjustRightInd w:val="0"/>
        <w:snapToGrid/>
        <w:spacing w:line="336" w:lineRule="auto"/>
        <w:jc w:val="both"/>
        <w:textAlignment w:val="auto"/>
        <w:rPr>
          <w:rFonts w:hint="eastAsia" w:ascii="仿宋" w:hAnsi="仿宋" w:eastAsia="仿宋" w:cs="Courier New"/>
          <w:snapToGrid/>
          <w:color w:val="auto"/>
          <w:kern w:val="2"/>
          <w:sz w:val="32"/>
          <w:szCs w:val="32"/>
          <w:lang w:eastAsia="zh-CN"/>
        </w:rPr>
      </w:pPr>
    </w:p>
    <w:p w14:paraId="38DD5457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投标人名称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____________</w:t>
      </w:r>
    </w:p>
    <w:p w14:paraId="4731C69D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日</w:t>
      </w:r>
    </w:p>
    <w:p w14:paraId="150F7C16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说明：授权用投标专用章的，与公章具有相同法律效力。</w:t>
      </w:r>
    </w:p>
    <w:p w14:paraId="32C4F60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E44387F"/>
    <w:rsid w:val="122E5DFF"/>
    <w:rsid w:val="14A654B0"/>
    <w:rsid w:val="168643FA"/>
    <w:rsid w:val="250B7AED"/>
    <w:rsid w:val="29A76063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FE33AED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307</Characters>
  <Lines>0</Lines>
  <Paragraphs>0</Paragraphs>
  <TotalTime>0</TotalTime>
  <ScaleCrop>false</ScaleCrop>
  <LinksUpToDate>false</LinksUpToDate>
  <CharactersWithSpaces>319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H</cp:lastModifiedBy>
  <dcterms:modified xsi:type="dcterms:W3CDTF">2025-09-29T15:18:32Z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