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版本号：HDFX-2025-Z14020250904001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陕西碑拓版本精品展项目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HDFX-2025-Z140</w:t>
      </w:r>
      <w:r>
        <w:br/>
      </w:r>
      <w:r>
        <w:br/>
      </w:r>
      <w:r>
        <w:br/>
      </w:r>
    </w:p>
    <w:p>
      <w:pPr>
        <w:pStyle w:val="null3"/>
        <w:jc w:val="center"/>
        <w:outlineLvl w:val="2"/>
      </w:pPr>
      <w:r>
        <w:rPr>
          <w:rFonts w:ascii="仿宋_GB2312" w:hAnsi="仿宋_GB2312" w:cs="仿宋_GB2312" w:eastAsia="仿宋_GB2312"/>
          <w:sz w:val="28"/>
          <w:b/>
        </w:rPr>
        <w:t>西安国家版本馆</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西安国家版本馆</w:t>
      </w:r>
      <w:r>
        <w:rPr>
          <w:rFonts w:ascii="仿宋_GB2312" w:hAnsi="仿宋_GB2312" w:cs="仿宋_GB2312" w:eastAsia="仿宋_GB2312"/>
        </w:rPr>
        <w:t>委托，拟对</w:t>
      </w:r>
      <w:r>
        <w:rPr>
          <w:rFonts w:ascii="仿宋_GB2312" w:hAnsi="仿宋_GB2312" w:cs="仿宋_GB2312" w:eastAsia="仿宋_GB2312"/>
        </w:rPr>
        <w:t>陕西碑拓版本精品展项目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HDFX-2025-Z140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陕西碑拓版本精品展项目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碑拓版本精品展”由省委宣传部主办，各有关单位协办，西安国家版本馆承办，本次展览拟从全省遴选110余种具有典型代表性的珍贵碑拓版本作为展品，项目地点设在西安国家版本馆9号楼交流中心，展览面积约为1300平方米，通过展览充分发挥版本展示的阵地作用，持续推动版本文化的传播与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采购包1（陕西碑拓版本精品展项目）：属于专门面向中小企业采购。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1、有效的主体资格证明：具有独立承担民事责任能力的法人，其他组织或自然人，并出具合法有效的统一社会信用代码的营业执照或事业单位法人证书等国家规定的相关证明，自然人参与地提供其身份证明。</w:t>
      </w:r>
    </w:p>
    <w:p>
      <w:pPr>
        <w:pStyle w:val="null3"/>
      </w:pPr>
      <w:r>
        <w:rPr>
          <w:rFonts w:ascii="仿宋_GB2312" w:hAnsi="仿宋_GB2312" w:cs="仿宋_GB2312" w:eastAsia="仿宋_GB2312"/>
        </w:rPr>
        <w:t>2、财务状况报告：提供2024年度的审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4、社保保障资金缴纳证明：提供投标截止时间前12个月内至少一个月的社会保障资金缴存单据或社保机构开具的社会保险参保缴费情况证明，依法不需要缴纳社会保障资金的单位应提供相关证明材料。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5、税收缴纳证明：提供投标截止时间前12个月内至少一个月的纳税证明或完税证明（任意税种，个人所得税除外），依法免税的单位应提供相关证明材料。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7、履行合同的书面承诺：承诺具备履行合同所必需的设备和专业技术能力。</w:t>
      </w:r>
    </w:p>
    <w:p>
      <w:pPr>
        <w:pStyle w:val="null3"/>
      </w:pPr>
      <w:r>
        <w:rPr>
          <w:rFonts w:ascii="仿宋_GB2312" w:hAnsi="仿宋_GB2312" w:cs="仿宋_GB2312" w:eastAsia="仿宋_GB2312"/>
        </w:rPr>
        <w:t>8、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9、资质要求1：具有国家建设行政主管部门颁发的有效的建筑装饰工程设计专项甲级资质。</w:t>
      </w:r>
    </w:p>
    <w:p>
      <w:pPr>
        <w:pStyle w:val="null3"/>
      </w:pPr>
      <w:r>
        <w:rPr>
          <w:rFonts w:ascii="仿宋_GB2312" w:hAnsi="仿宋_GB2312" w:cs="仿宋_GB2312" w:eastAsia="仿宋_GB2312"/>
        </w:rPr>
        <w:t>10、资质要求2：具有国家建设行政主管部门颁发的有效的建筑装修装饰工程专业承包二级及以上级别专业承包资质，具备有效的安全生产许可证。</w:t>
      </w:r>
    </w:p>
    <w:p>
      <w:pPr>
        <w:pStyle w:val="null3"/>
      </w:pPr>
      <w:r>
        <w:rPr>
          <w:rFonts w:ascii="仿宋_GB2312" w:hAnsi="仿宋_GB2312" w:cs="仿宋_GB2312" w:eastAsia="仿宋_GB2312"/>
        </w:rPr>
        <w:t>11、拟派项目经理资质要求：拟派项目经理须具备建筑工程专业二级及以上注册建造师资格并具有有效的安全生产考核证书，在本单位注册且无在建项目。</w:t>
      </w:r>
    </w:p>
    <w:p>
      <w:pPr>
        <w:pStyle w:val="null3"/>
      </w:pPr>
      <w:r>
        <w:rPr>
          <w:rFonts w:ascii="仿宋_GB2312" w:hAnsi="仿宋_GB2312" w:cs="仿宋_GB2312" w:eastAsia="仿宋_GB2312"/>
        </w:rPr>
        <w:t>12、非联合体声明函：本项目不接受联合体投标。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西安国家版本馆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西安市鄠邑区庞光街道乌东村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关辉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029-61301027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陕西省西安市未央区朱宏路福清商会大厦11层1101室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2、服务费参照《国家计委关于印发&lt;招标代理服务收费管理暂行办法&gt;的通知》（计价格[2002]1980号）规定下浮30%收取。3、成交单位服务费交纳信息 银行户名：陕西华达峰信项目管理有限公司 开户银行：中国工商银行股份有限公司西安未央支行 账 号：3700 0340 0910 0001 556 行 号：102 791 000 525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踏勘时间：2025-09-12 10:00:00</w:t>
            </w:r>
          </w:p>
          <w:p>
            <w:pPr>
              <w:pStyle w:val="null3"/>
              <w:ind w:firstLine="975"/>
            </w:pPr>
            <w:r>
              <w:rPr>
                <w:rFonts w:ascii="仿宋_GB2312" w:hAnsi="仿宋_GB2312" w:cs="仿宋_GB2312" w:eastAsia="仿宋_GB2312"/>
              </w:rPr>
              <w:t>踏勘地点：西安国家版本馆（西安市鄠邑区庞光街道乌东村）</w:t>
            </w:r>
          </w:p>
          <w:p>
            <w:pPr>
              <w:pStyle w:val="null3"/>
              <w:ind w:firstLine="975"/>
            </w:pPr>
            <w:r>
              <w:rPr>
                <w:rFonts w:ascii="仿宋_GB2312" w:hAnsi="仿宋_GB2312" w:cs="仿宋_GB2312" w:eastAsia="仿宋_GB2312"/>
              </w:rPr>
              <w:t>联系人：关辉、韩飞</w:t>
            </w:r>
          </w:p>
          <w:p>
            <w:pPr>
              <w:pStyle w:val="null3"/>
              <w:ind w:firstLine="975"/>
            </w:pPr>
            <w:r>
              <w:rPr>
                <w:rFonts w:ascii="仿宋_GB2312" w:hAnsi="仿宋_GB2312" w:cs="仿宋_GB2312" w:eastAsia="仿宋_GB2312"/>
              </w:rPr>
              <w:t>联系电话号码：18149300910、18691839799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西安国家版本馆</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西安国家版本馆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西安国家版本馆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（一）项目竣工前3天，由供应商通知采购方项目负责人组织有关人员验收。采购方应在接通知7天内组织验收。 （二）验收由合同双方共同进行，所需费用由成交供应商负责。验收双方应严格按照本项目要求及国家有关规范依据、质量检验标准和操作规程进行验收。验收的内容包括现场制作效果、制作所使用材料是否符合要求及规范，设计图纸及说明书、图纸会审记录、有关变更的书面文件等内容。若经验收后发现有不符合采购文件、投标文件、合同或合同双方协议内容要求的地方，成交供应商必须进行返工至合格为止，由此产生的费用由成交供应商自行承担。 （三）本项目由西安国家版本馆按照相关要求和标准验收，验收无误后，双方相关负责人分别在验收单上签字确认，并分别加盖公章。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联系人：韩飞</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地址：陕西省西安市未央区朱宏路福清商会大厦11层1101室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“陕西碑拓版本精品展” 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标的名称：“陕西碑拓版本精品展” 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陕西碑拓版本精品展”由省委宣传部主办，各有关单位协办，西安国家版本馆承办，本次展览拟从全省遴选110余种具有典型代表性的珍贵碑拓版本作为展品，项目地点设在西安国家版本馆9号楼交流中心，展览面积约为1300平方米，通过展览充分发挥版本展示的阵地作用，持续推动版本文化的传播与发展。</w:t>
            </w:r>
          </w:p>
          <w:p>
            <w:pPr>
              <w:pStyle w:val="null3"/>
              <w:jc w:val="both"/>
            </w:pPr>
            <w:r>
              <w:rPr>
                <w:rFonts w:ascii="仿宋_GB2312" w:hAnsi="仿宋_GB2312" w:cs="仿宋_GB2312" w:eastAsia="仿宋_GB2312"/>
                <w:sz w:val="21"/>
                <w:b/>
              </w:rPr>
              <w:t>二、项目主要内容</w:t>
            </w:r>
          </w:p>
          <w:p>
            <w:pPr>
              <w:pStyle w:val="null3"/>
              <w:ind w:firstLine="420"/>
              <w:jc w:val="both"/>
            </w:pPr>
            <w:r>
              <w:rPr>
                <w:rFonts w:ascii="仿宋_GB2312" w:hAnsi="仿宋_GB2312" w:cs="仿宋_GB2312" w:eastAsia="仿宋_GB2312"/>
                <w:sz w:val="21"/>
              </w:rPr>
              <w:t>“陕西碑拓版本精品展”主要内容包括：对陈列大纲策划说明进行深化（补充展览说明文字、展品说明、辅助展品等），编制完整展览大纲。依据展览相关规范和采购方需求，提供展览概念设计方案、并依据设计方案进行展柜、照明补充采购，深化设计，展览施工、布展等。</w:t>
            </w:r>
          </w:p>
          <w:p>
            <w:pPr>
              <w:pStyle w:val="null3"/>
              <w:jc w:val="both"/>
            </w:pPr>
            <w:r>
              <w:rPr>
                <w:rFonts w:ascii="仿宋_GB2312" w:hAnsi="仿宋_GB2312" w:cs="仿宋_GB2312" w:eastAsia="仿宋_GB2312"/>
                <w:sz w:val="21"/>
                <w:b/>
              </w:rPr>
              <w:t>三、项目周期</w:t>
            </w:r>
          </w:p>
          <w:p>
            <w:pPr>
              <w:pStyle w:val="null3"/>
              <w:ind w:firstLine="420"/>
              <w:jc w:val="both"/>
            </w:pPr>
            <w:r>
              <w:rPr>
                <w:rFonts w:ascii="仿宋_GB2312" w:hAnsi="仿宋_GB2312" w:cs="仿宋_GB2312" w:eastAsia="仿宋_GB2312"/>
                <w:sz w:val="21"/>
              </w:rPr>
              <w:t>自合同签订之日起</w:t>
            </w:r>
            <w:r>
              <w:rPr>
                <w:rFonts w:ascii="仿宋_GB2312" w:hAnsi="仿宋_GB2312" w:cs="仿宋_GB2312" w:eastAsia="仿宋_GB2312"/>
                <w:sz w:val="21"/>
              </w:rPr>
              <w:t>40日历天内完成合同全部内容，并验收合格。并且于展览闭展之日起7天内完成撤展，将因本项目而产生的垃圾等清运完成并满足</w:t>
            </w:r>
            <w:r>
              <w:rPr>
                <w:rFonts w:ascii="仿宋_GB2312" w:hAnsi="仿宋_GB2312" w:cs="仿宋_GB2312" w:eastAsia="仿宋_GB2312"/>
                <w:sz w:val="21"/>
              </w:rPr>
              <w:t>采购人</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b/>
              </w:rPr>
              <w:t>四、项目内容</w:t>
            </w:r>
          </w:p>
          <w:p>
            <w:pPr>
              <w:pStyle w:val="null3"/>
              <w:ind w:firstLine="420"/>
              <w:jc w:val="both"/>
            </w:pPr>
            <w:r>
              <w:rPr>
                <w:rFonts w:ascii="仿宋_GB2312" w:hAnsi="仿宋_GB2312" w:cs="仿宋_GB2312" w:eastAsia="仿宋_GB2312"/>
                <w:sz w:val="21"/>
              </w:rPr>
              <w:t>（一）团队组建：成交供应商需成立项目团队，优选了解碑拓版本、熟悉版本设计语言的人员作为项目负责人和主要设计师。签订合同后至展览开展前，项目负责人与主要设计师需到西安国家版本馆</w:t>
            </w:r>
            <w:r>
              <w:rPr>
                <w:rFonts w:ascii="仿宋_GB2312" w:hAnsi="仿宋_GB2312" w:cs="仿宋_GB2312" w:eastAsia="仿宋_GB2312"/>
                <w:sz w:val="21"/>
              </w:rPr>
              <w:t>9号楼办公，由西安国家版本馆展览项目负责人统一协调工作任务。</w:t>
            </w:r>
          </w:p>
          <w:p>
            <w:pPr>
              <w:pStyle w:val="null3"/>
              <w:ind w:firstLine="420"/>
              <w:jc w:val="both"/>
            </w:pPr>
            <w:r>
              <w:rPr>
                <w:rFonts w:ascii="仿宋_GB2312" w:hAnsi="仿宋_GB2312" w:cs="仿宋_GB2312" w:eastAsia="仿宋_GB2312"/>
                <w:sz w:val="21"/>
              </w:rPr>
              <w:t>（二）展览大纲深化：展览大纲应在熟读陈列大纲策划说明的基础上，邀请熟知碑拓版本的业内人士或者专家学者共同编制，确立展览内容、体系、重点及亮点等。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1）展览主题定位明确，体系合理，符合碑拓版本特色；标题与说明文字注重概括性和艺术性，重视提炼，突出重点、亮点。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展览大纲内容包含所有展板（含前言、结语、一级展板、二级展板等）、展品介绍的文字说明及英文翻译，展品介绍（含捐赠、馆藏、借展）除名称、来源等基本信息外，还需把价值、用途等信息融汇进说明中，注重内涵的挖掘和传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）完成展览大纲深化编制后及时通知采购方项目负责人组织专家召开不少于两次的方案论证会，通过专家评审以及西安国家版本馆展览筹备组研究通过后方可出具成果。</w:t>
            </w:r>
          </w:p>
          <w:p>
            <w:pPr>
              <w:pStyle w:val="null3"/>
              <w:ind w:firstLine="420"/>
              <w:jc w:val="both"/>
            </w:pPr>
            <w:r>
              <w:rPr>
                <w:rFonts w:ascii="仿宋_GB2312" w:hAnsi="仿宋_GB2312" w:cs="仿宋_GB2312" w:eastAsia="仿宋_GB2312"/>
                <w:sz w:val="21"/>
              </w:rPr>
              <w:t>评审组由</w:t>
            </w:r>
            <w:r>
              <w:rPr>
                <w:rFonts w:ascii="仿宋_GB2312" w:hAnsi="仿宋_GB2312" w:cs="仿宋_GB2312" w:eastAsia="仿宋_GB2312"/>
                <w:sz w:val="21"/>
              </w:rPr>
              <w:t>5名行业专家组成，评审专家及评审活动的一切费用包含在投标总价中。</w:t>
            </w:r>
          </w:p>
          <w:p>
            <w:pPr>
              <w:pStyle w:val="null3"/>
              <w:jc w:val="both"/>
            </w:pPr>
            <w:r>
              <w:rPr>
                <w:rFonts w:ascii="仿宋_GB2312" w:hAnsi="仿宋_GB2312" w:cs="仿宋_GB2312" w:eastAsia="仿宋_GB2312"/>
                <w:sz w:val="21"/>
              </w:rPr>
              <w:t>（三）工程制作：展览制作布展包括以下部分：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1）展览设计包括：出具临时展览改造概念设计、深化设计方案（平面图、动线图、效果图、施工图等）。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2）基础制作包括：墙面局部造型处理，地面处理，展墙（原有展墙的二次处理），展柜、专业照明设备的采购及安装（在利用原有展柜、照明的基础上补充</w:t>
            </w:r>
            <w:r>
              <w:rPr>
                <w:rFonts w:ascii="仿宋_GB2312" w:hAnsi="仿宋_GB2312" w:cs="仿宋_GB2312" w:eastAsia="仿宋_GB2312"/>
                <w:sz w:val="21"/>
              </w:rPr>
              <w:t>）</w:t>
            </w:r>
            <w:r>
              <w:rPr>
                <w:rFonts w:ascii="仿宋_GB2312" w:hAnsi="仿宋_GB2312" w:cs="仿宋_GB2312" w:eastAsia="仿宋_GB2312"/>
                <w:sz w:val="21"/>
              </w:rPr>
              <w:t>，电路设计、采购、安装等。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）辅助展品包括：各级文字展板、图版、说明牌等。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）辅助展品包括：展台展架、艺术造型等。</w:t>
            </w:r>
          </w:p>
          <w:p>
            <w:pPr>
              <w:pStyle w:val="null3"/>
              <w:ind w:firstLine="420"/>
              <w:jc w:val="both"/>
            </w:pPr>
            <w:r>
              <w:rPr>
                <w:rFonts w:ascii="仿宋_GB2312" w:hAnsi="仿宋_GB2312" w:cs="仿宋_GB2312" w:eastAsia="仿宋_GB2312"/>
                <w:sz w:val="21"/>
              </w:rPr>
              <w:t>要求成交供应商按照临时展览的特点选择施工材料，依照设计图进行展厅基础设施（顶、地、墙、展柜、灯光等）的设计、制作、安装，确保在展品进场前完成各项施工工作并配合完成布展，展览结束后，按照采购方要求进行撤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6）展览的宣传折页、海报的设计制作。</w:t>
            </w:r>
          </w:p>
          <w:p>
            <w:pPr>
              <w:pStyle w:val="null3"/>
              <w:jc w:val="both"/>
            </w:pPr>
            <w:r>
              <w:rPr>
                <w:rFonts w:ascii="仿宋_GB2312" w:hAnsi="仿宋_GB2312" w:cs="仿宋_GB2312" w:eastAsia="仿宋_GB2312"/>
                <w:sz w:val="21"/>
                <w:b/>
              </w:rPr>
              <w:t>五、实施要求</w:t>
            </w:r>
          </w:p>
          <w:p>
            <w:pPr>
              <w:pStyle w:val="null3"/>
              <w:ind w:firstLine="420"/>
            </w:pPr>
            <w:r>
              <w:rPr>
                <w:rFonts w:ascii="仿宋_GB2312" w:hAnsi="仿宋_GB2312" w:cs="仿宋_GB2312" w:eastAsia="仿宋_GB2312"/>
                <w:sz w:val="21"/>
              </w:rPr>
              <w:t>（一）设计</w:t>
            </w:r>
            <w:r>
              <w:rPr>
                <w:rFonts w:ascii="仿宋_GB2312" w:hAnsi="仿宋_GB2312" w:cs="仿宋_GB2312" w:eastAsia="仿宋_GB2312"/>
                <w:sz w:val="21"/>
              </w:rPr>
              <w:t>要求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）设计标准。形式设计理念新颖，合理吸收利用先进的科技和艺术成果，力争达到国内一流水平。</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）设计风格</w:t>
            </w:r>
            <w:r>
              <w:rPr>
                <w:rFonts w:ascii="仿宋_GB2312" w:hAnsi="仿宋_GB2312" w:cs="仿宋_GB2312" w:eastAsia="仿宋_GB2312"/>
                <w:sz w:val="21"/>
              </w:rPr>
              <w:t>。</w:t>
            </w:r>
            <w:r>
              <w:rPr>
                <w:rFonts w:ascii="仿宋_GB2312" w:hAnsi="仿宋_GB2312" w:cs="仿宋_GB2312" w:eastAsia="仿宋_GB2312"/>
                <w:sz w:val="21"/>
              </w:rPr>
              <w:t>形式与内容协调而统一，雅俗共赏；艺术风格鲜明，既雄浑大气，又精妙雅致。</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3）空间规划、展线设计、展览分项项设计</w:t>
            </w:r>
            <w:r>
              <w:rPr>
                <w:rFonts w:ascii="仿宋_GB2312" w:hAnsi="仿宋_GB2312" w:cs="仿宋_GB2312" w:eastAsia="仿宋_GB2312"/>
                <w:sz w:val="21"/>
              </w:rPr>
              <w:t>。</w:t>
            </w:r>
            <w:r>
              <w:rPr>
                <w:rFonts w:ascii="仿宋_GB2312" w:hAnsi="仿宋_GB2312" w:cs="仿宋_GB2312" w:eastAsia="仿宋_GB2312"/>
                <w:sz w:val="21"/>
              </w:rPr>
              <w:t>空间规划合理，有效利用建筑空间，并合理安排展览内容与文物展品；展线设计合理流畅，突出重点，并适合观众参观习惯；照明、艺术品、多媒体等各个展览分项设计，紧密结合主题与内容，创意科学、新颖、独特，布设合理。</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4）展览设备。展具、灯具、电源、艺术品、多媒体等设备及材料，要求符合文物保护要求和相应的国家标准，坚固美观，绿色环保，安全防火。</w:t>
            </w:r>
          </w:p>
          <w:p>
            <w:pPr>
              <w:pStyle w:val="null3"/>
              <w:ind w:firstLine="420"/>
              <w:jc w:val="both"/>
            </w:pPr>
            <w:r>
              <w:rPr>
                <w:rFonts w:ascii="仿宋_GB2312" w:hAnsi="仿宋_GB2312" w:cs="仿宋_GB2312" w:eastAsia="仿宋_GB2312"/>
                <w:sz w:val="21"/>
              </w:rPr>
              <w:t>（二）质量要求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成交供应商保证其所提供的材料全部符合国家有关消防、环保标准，适合在版本馆等公共场所使用，在使用上述材料前应先行向采购方项目负责人提供材料的质检报告、合格证等相关材料。在工程质保期限内如因材料质量问题造成采购方或第三方人身财产损害的，成交供应商应就该部分损失与材料供应商承担连带赔偿责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2）成交供应商须保障所有展览辅助设施设备的质量合格，包括相关标识性装置及声光电、综合布线、现场演示等高科技手段及设备运用(如显示器、触摸屏、LED屏、音响、桌子、桌布、沙发、茶几、椅子等)。</w:t>
            </w:r>
          </w:p>
          <w:p>
            <w:pPr>
              <w:pStyle w:val="null3"/>
              <w:ind w:firstLine="420"/>
              <w:jc w:val="both"/>
            </w:pPr>
            <w:r>
              <w:rPr>
                <w:rFonts w:ascii="仿宋_GB2312" w:hAnsi="仿宋_GB2312" w:cs="仿宋_GB2312" w:eastAsia="仿宋_GB2312"/>
                <w:sz w:val="21"/>
              </w:rPr>
              <w:t>（三）施工安全要求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1）成交供应商必须遵守国家安全生产法律法规、有关规程规范以及版本馆相关安全规范要求，现场施工使用的设施设备须符合有关安全标准，成交供应商对项目施工安全、消防安全等负全责。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在工程进行中，成交供应商在施工过程中如需动火、用电等，应事先与采购方项目负责人取得联系，经批准后方可使用，不得私拉乱接。中断作业或遇故障应立即切断有关开关。施工过程中注意保护场馆内的各种管线和设施。若有任何损坏，须立即通知项目负责人，并承担修复费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成交供应商应在施工范围装设临时围栏或警告标志，不得超越指定的施工范围进行施工，禁止无关人员进入施工现场。未经采购方项目负责人同意，成交供应商不得擅自使用与施工无关的设施设备；不得擅自拆除、变更采购方防护设施及标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4）成交供应商必须接受采购方项目负责人的监督、检查，对提出的安全整改意见必须及时整改。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5）成交供应商必须按照采购方项目负责人对外来人员的管理要求，配合做好出入管理工作，确保安全文明施工，做到人离场清。</w:t>
            </w:r>
          </w:p>
          <w:p>
            <w:pPr>
              <w:pStyle w:val="null3"/>
              <w:ind w:firstLine="420"/>
              <w:jc w:val="both"/>
            </w:pPr>
            <w:r>
              <w:rPr>
                <w:rFonts w:ascii="仿宋_GB2312" w:hAnsi="仿宋_GB2312" w:cs="仿宋_GB2312" w:eastAsia="仿宋_GB2312"/>
                <w:sz w:val="21"/>
              </w:rPr>
              <w:t>（四）物料安全要求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1）仓储期间的物料安全责任由成交供应商全权承担，包括必要的仓库保险及仓储期间的货物保险。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展区搭建及相关一应材料的运输安全责任由成交供应商全权承担，包括必要的货物保险，确保展览按时按质搭建，不影响展览展示效果。撤展后须将可重复利用可使用的设备设施及相关展品运放至采购方指定地点。</w:t>
            </w:r>
          </w:p>
          <w:p>
            <w:pPr>
              <w:pStyle w:val="null3"/>
              <w:ind w:firstLine="420"/>
              <w:jc w:val="both"/>
            </w:pPr>
            <w:r>
              <w:rPr>
                <w:rFonts w:ascii="仿宋_GB2312" w:hAnsi="仿宋_GB2312" w:cs="仿宋_GB2312" w:eastAsia="仿宋_GB2312"/>
                <w:sz w:val="21"/>
              </w:rPr>
              <w:t>（五）总包及分包规定</w:t>
            </w:r>
          </w:p>
          <w:p>
            <w:pPr>
              <w:pStyle w:val="null3"/>
              <w:ind w:firstLine="420"/>
              <w:jc w:val="both"/>
            </w:pPr>
            <w:r>
              <w:rPr>
                <w:rFonts w:ascii="仿宋_GB2312" w:hAnsi="仿宋_GB2312" w:cs="仿宋_GB2312" w:eastAsia="仿宋_GB2312"/>
                <w:sz w:val="21"/>
              </w:rPr>
              <w:t>供应商成交后，不许转包，不许擅自分包。不许随意更换响应文件中所报的项目负责人，如确须更换，则事前须征得采购方项目负责人同意，如有违反，一经发现取消成交资格，并赔偿由此造成的一切损失</w:t>
            </w:r>
            <w:r>
              <w:rPr>
                <w:rFonts w:ascii="仿宋_GB2312" w:hAnsi="仿宋_GB2312" w:cs="仿宋_GB2312" w:eastAsia="仿宋_GB2312"/>
                <w:sz w:val="21"/>
              </w:rPr>
              <w:t>(包含质量安全事故、拖延工期、增加投资等损失)。在施工过程中，项目负责人如不到位，则在工程款中扣除0.5万元/天作为处罚，造成损失的，按实际发生额赔偿。</w:t>
            </w:r>
          </w:p>
          <w:p>
            <w:pPr>
              <w:pStyle w:val="null3"/>
              <w:ind w:firstLine="420"/>
              <w:jc w:val="both"/>
            </w:pPr>
            <w:r>
              <w:rPr>
                <w:rFonts w:ascii="仿宋_GB2312" w:hAnsi="仿宋_GB2312" w:cs="仿宋_GB2312" w:eastAsia="仿宋_GB2312"/>
                <w:sz w:val="21"/>
              </w:rPr>
              <w:t>（六）保修期（含保修期服务要求）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1）自竣工验收签字之日起至展览结束，保修期内因施工质量而造成返修，其费用由成交供应商负责。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2）维修响应时间：保修期内，成交供应商接到采购方通知后1个工作日内响应，2个工作日内赶到现场进行处理。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3）保修期内，成交供应商负责对其提供的整个项目工程进行维修和维护，不再收取任何费用，但非成交供应商责任的人为因素、自然因素（如火灾、雷击等）造成的故障除外。</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4）保修期服务方式均为成交供应商上门维修，即由成交供应商派员到采购人现场维修，由此产生的一切费用均由成交供应商承担。</w:t>
            </w:r>
          </w:p>
          <w:p>
            <w:pPr>
              <w:pStyle w:val="null3"/>
              <w:jc w:val="both"/>
            </w:pPr>
            <w:r>
              <w:rPr>
                <w:rFonts w:ascii="仿宋_GB2312" w:hAnsi="仿宋_GB2312" w:cs="仿宋_GB2312" w:eastAsia="仿宋_GB2312"/>
                <w:sz w:val="21"/>
                <w:b/>
              </w:rPr>
              <w:t>六、付款方式</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1）签订合同后，达到付款条件起15日内，支付合同总金额的40.00%。</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2）大纲编制、设计方案确认后，达到付款条件起10日内，支付合同总金额的20.00%。</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3）施工布展完毕验收合格后，达到付款条件起15日内，支付合同总金额的37%。</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4）质保期一年，期满后，达到付款条件10日内，支付合同总金额的3%。</w:t>
            </w:r>
          </w:p>
          <w:p>
            <w:pPr>
              <w:pStyle w:val="null3"/>
              <w:jc w:val="both"/>
            </w:pPr>
            <w:r>
              <w:rPr>
                <w:rFonts w:ascii="仿宋_GB2312" w:hAnsi="仿宋_GB2312" w:cs="仿宋_GB2312" w:eastAsia="仿宋_GB2312"/>
                <w:sz w:val="21"/>
                <w:b/>
              </w:rPr>
              <w:t>七</w:t>
            </w:r>
            <w:r>
              <w:rPr>
                <w:rFonts w:ascii="仿宋_GB2312" w:hAnsi="仿宋_GB2312" w:cs="仿宋_GB2312" w:eastAsia="仿宋_GB2312"/>
                <w:sz w:val="21"/>
                <w:b/>
              </w:rPr>
              <w:t>、验收标准</w:t>
            </w:r>
          </w:p>
          <w:p>
            <w:pPr>
              <w:pStyle w:val="null3"/>
              <w:ind w:firstLine="420"/>
              <w:jc w:val="both"/>
            </w:pPr>
            <w:r>
              <w:rPr>
                <w:rFonts w:ascii="仿宋_GB2312" w:hAnsi="仿宋_GB2312" w:cs="仿宋_GB2312" w:eastAsia="仿宋_GB2312"/>
                <w:sz w:val="21"/>
              </w:rPr>
              <w:t>（一）项目竣工前</w:t>
            </w:r>
            <w:r>
              <w:rPr>
                <w:rFonts w:ascii="仿宋_GB2312" w:hAnsi="仿宋_GB2312" w:cs="仿宋_GB2312" w:eastAsia="仿宋_GB2312"/>
                <w:sz w:val="21"/>
              </w:rPr>
              <w:t>3天，由供应商通知采购方项目负责人组织有关人员验收。采购方应在接通知7天内组织验收。</w:t>
            </w:r>
          </w:p>
          <w:p>
            <w:pPr>
              <w:pStyle w:val="null3"/>
              <w:ind w:firstLine="420"/>
              <w:jc w:val="both"/>
            </w:pPr>
            <w:r>
              <w:rPr>
                <w:rFonts w:ascii="仿宋_GB2312" w:hAnsi="仿宋_GB2312" w:cs="仿宋_GB2312" w:eastAsia="仿宋_GB2312"/>
                <w:sz w:val="21"/>
              </w:rPr>
              <w:t>（二）验收由采购人、成交供应商、邀请专家三方共同进行，所需费用由成交供应商负责。验收应严格按照本项目要求及国家有关规范依据、质量检验标准和操作规程进行验收。验收的内容包括现场制作效果、制作所使用材料是否符合要求及规范，设计图纸及说明书、图纸会审记录、有关变更的书面文件等内容。若经验收后发现有不符合采购文件、投标文件、合同或合同协议内容要求的地方，成交供应商必须进行返工至合格为止，由此产生的费用由成交供应商自行承担。</w:t>
            </w:r>
          </w:p>
          <w:p>
            <w:pPr>
              <w:pStyle w:val="null3"/>
              <w:ind w:firstLine="420"/>
              <w:jc w:val="both"/>
            </w:pPr>
            <w:r>
              <w:rPr>
                <w:rFonts w:ascii="仿宋_GB2312" w:hAnsi="仿宋_GB2312" w:cs="仿宋_GB2312" w:eastAsia="仿宋_GB2312"/>
                <w:sz w:val="21"/>
              </w:rPr>
              <w:t>（三）本项目由西安国家版本馆按照相关要求和标准验收，验收无误后，双方相关负责人分别在验收单上签字确认，并分别加盖公章。</w:t>
            </w:r>
          </w:p>
          <w:p>
            <w:pPr>
              <w:pStyle w:val="null3"/>
              <w:jc w:val="both"/>
            </w:pPr>
            <w:r>
              <w:rPr>
                <w:rFonts w:ascii="仿宋_GB2312" w:hAnsi="仿宋_GB2312" w:cs="仿宋_GB2312" w:eastAsia="仿宋_GB2312"/>
                <w:sz w:val="21"/>
                <w:b/>
              </w:rPr>
              <w:t>八、项目提供资料（附件）</w:t>
            </w:r>
          </w:p>
          <w:p>
            <w:pPr>
              <w:pStyle w:val="null3"/>
              <w:ind w:firstLine="420"/>
              <w:jc w:val="both"/>
            </w:pPr>
            <w:r>
              <w:rPr>
                <w:rFonts w:ascii="仿宋_GB2312" w:hAnsi="仿宋_GB2312" w:cs="仿宋_GB2312" w:eastAsia="仿宋_GB2312"/>
                <w:sz w:val="21"/>
              </w:rPr>
              <w:t>陈列大纲策划说明、展厅平面图</w:t>
            </w:r>
            <w:r>
              <w:rPr>
                <w:rFonts w:ascii="仿宋_GB2312" w:hAnsi="仿宋_GB2312" w:cs="仿宋_GB2312" w:eastAsia="仿宋_GB2312"/>
                <w:sz w:val="21"/>
              </w:rPr>
              <w:t>。</w:t>
            </w:r>
          </w:p>
          <w:p>
            <w:pPr>
              <w:pStyle w:val="null3"/>
            </w:pPr>
            <w:r>
              <w:rPr>
                <w:rFonts w:ascii="仿宋_GB2312" w:hAnsi="仿宋_GB2312" w:cs="仿宋_GB2312" w:eastAsia="仿宋_GB2312"/>
                <w:sz w:val="21"/>
                <w:b/>
              </w:rPr>
              <w:t>九、</w:t>
            </w:r>
            <w:r>
              <w:rPr>
                <w:rFonts w:ascii="仿宋_GB2312" w:hAnsi="仿宋_GB2312" w:cs="仿宋_GB2312" w:eastAsia="仿宋_GB2312"/>
                <w:sz w:val="21"/>
                <w:b/>
              </w:rPr>
              <w:t>组织现场踏勘</w:t>
            </w:r>
          </w:p>
          <w:p>
            <w:pPr>
              <w:pStyle w:val="null3"/>
            </w:pPr>
            <w:r>
              <w:rPr>
                <w:rFonts w:ascii="仿宋_GB2312" w:hAnsi="仿宋_GB2312" w:cs="仿宋_GB2312" w:eastAsia="仿宋_GB2312"/>
                <w:sz w:val="21"/>
              </w:rPr>
              <w:t xml:space="preserve">  踏勘时间：</w:t>
            </w:r>
            <w:r>
              <w:rPr>
                <w:rFonts w:ascii="仿宋_GB2312" w:hAnsi="仿宋_GB2312" w:cs="仿宋_GB2312" w:eastAsia="仿宋_GB2312"/>
                <w:sz w:val="21"/>
              </w:rPr>
              <w:t>2025-09-12 10:00:00</w:t>
            </w:r>
          </w:p>
          <w:p>
            <w:pPr>
              <w:pStyle w:val="null3"/>
            </w:pPr>
            <w:r>
              <w:rPr>
                <w:rFonts w:ascii="仿宋_GB2312" w:hAnsi="仿宋_GB2312" w:cs="仿宋_GB2312" w:eastAsia="仿宋_GB2312"/>
                <w:sz w:val="21"/>
              </w:rPr>
              <w:t xml:space="preserve">  踏勘地点：西安国家版本馆（西安市鄠邑区庞光街道乌东村）</w:t>
            </w:r>
          </w:p>
          <w:p>
            <w:pPr>
              <w:pStyle w:val="null3"/>
            </w:pPr>
            <w:r>
              <w:rPr>
                <w:rFonts w:ascii="仿宋_GB2312" w:hAnsi="仿宋_GB2312" w:cs="仿宋_GB2312" w:eastAsia="仿宋_GB2312"/>
                <w:sz w:val="21"/>
              </w:rPr>
              <w:t xml:space="preserve">  联系人：关辉、韩飞</w:t>
            </w:r>
          </w:p>
          <w:p>
            <w:pPr>
              <w:pStyle w:val="null3"/>
            </w:pPr>
            <w:r>
              <w:rPr>
                <w:rFonts w:ascii="仿宋_GB2312" w:hAnsi="仿宋_GB2312" w:cs="仿宋_GB2312" w:eastAsia="仿宋_GB2312"/>
                <w:sz w:val="21"/>
              </w:rPr>
              <w:t xml:space="preserve">  联系电话号码：</w:t>
            </w:r>
            <w:r>
              <w:rPr>
                <w:rFonts w:ascii="仿宋_GB2312" w:hAnsi="仿宋_GB2312" w:cs="仿宋_GB2312" w:eastAsia="仿宋_GB2312"/>
                <w:sz w:val="21"/>
              </w:rPr>
              <w:t>18149300910、18691839799</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采购标的对应的中小企业划分标准所属行业为建筑业。划型标准按照中小企业划型标准规定（工信部联企业[2011]300号）执行。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提交一正二副，书籍（胶装）方式装订的盖章的纸质文件，若正本和副本不一致的，以正本为准。送至陕西省西安市未央区朱宏路福清商会大厦11楼1101室（陕西华达峰信项目管理有限公司）。 二、供应商务必在开标截止时间30分钟前，通过项目电子化交易系统进行签到，如未进行签到，产生的一起后果由供应商自行承担。三、本项目需落实的政府采购政策：（1）《国务院办公厅关于建立政府强制采购节能产品制度的通知》（国办发〔2007〕51号）；（2）《关于印发环境标志产品政府采购品目清单的通知》（财库〔2019〕18号）（3）《关于印发节能产品政府采购品目清单的通知》（财库〔2019〕19号）（4）《财政部 司法部关于政府采购支持监狱企业发展有关问题的通知》（财库〔2014〕68号）；（5）《关于促进残疾人就业政府采购政策的通知》（财库〔2017〕141号）；（6）《关于调整优化节能产品、环境标志产品政府采购执行机制的通知》（财库〔2019〕9号）；（7）《关于运用政府采购政策支持乡村产业振兴的通知》（财库〔2021〕19号）；（8）《政府采购促进中小企业发展管理办法》（财库〔2020〕46号）；（9）《陕西省财政厅关于印发&lt;陕西省中小企业政府采购信用融资办法&gt;的通知》（陕财办采〔2018〕23 号）；（10）陕西省财政厅《关于进一步加强政府绿色采购有关问题的通知》（陕财办采〔2021〕29号）；（11）《关于进一步加大政府采购支持中小企业力度的通知》（财库〔2022〕19号）；（12）《关于扩大政府采购支持绿色建材促进建筑品质提升政策实施范围的通知》（财库〔2022〕35号）；（13）陕西省财政厅 中国人民银行西安分行关于深入推进政府采购信用融资业务通知(陕财办采〔2023〕5号)；（14）其他需执行的政府采购政策。四、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具有独立承担民事责任能力的法人，其他组织或自然人，并出具合法有效的统一社会信用代码的营业执照或事业单位法人证书等国家规定的相关证明，自然人参与地提供其身份证明。</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提供2024年度的审计报告（成立时间至提交投标文件截止时间不足一年的可提供成立后任意时段的资产负债表），或其基本存款账户开户银行出具的资信证明及基本存款账户开户许可证。（基本账户信息表）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提供投标截止时间前12个月内至少一个月的社会保障资金缴存单据或社保机构开具的社会保险参保缴费情况证明，依法不需要缴纳社会保障资金的单位应提供相关证明材料。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提供投标截止时间前12个月内至少一个月的纳税证明或完税证明（任意税种，个人所得税除外），依法免税的单位应提供相关证明材料。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具有国家建设行政主管部门颁发的有效的建筑装饰工程设计专项甲级资质。</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具有国家建设行政主管部门颁发的有效的建筑装修装饰工程专业承包二级及以上级别专业承包资质，具备有效的安全生产许可证。</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拟派项目经理须具备建筑工程专业二级及以上注册建造师资格并具有有效的安全生产考核证书，在本单位注册且无在建项目。</w:t>
            </w:r>
          </w:p>
        </w:tc>
        <w:tc>
          <w:tcPr>
            <w:tcW w:type="dxa" w:w="1661"/>
          </w:tcPr>
          <w:p>
            <w:pPr>
              <w:pStyle w:val="null3"/>
            </w:pPr>
            <w:r>
              <w:rPr>
                <w:rFonts w:ascii="仿宋_GB2312" w:hAnsi="仿宋_GB2312" w:cs="仿宋_GB2312" w:eastAsia="仿宋_GB2312"/>
              </w:rPr>
              <w:t>项目管理机构组成表 响应文件（格式）</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磋商响应文件构成无重大缺项，按照磋商文件要求的格式编写磋商响应文件。</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磋商报价未超预算或高于最高限价的。</w:t>
            </w:r>
          </w:p>
        </w:tc>
        <w:tc>
          <w:tcPr>
            <w:tcW w:type="dxa" w:w="1661"/>
          </w:tcPr>
          <w:p>
            <w:pPr>
              <w:pStyle w:val="null3"/>
            </w:pPr>
            <w:r>
              <w:rPr>
                <w:rFonts w:ascii="仿宋_GB2312" w:hAnsi="仿宋_GB2312" w:cs="仿宋_GB2312" w:eastAsia="仿宋_GB2312"/>
              </w:rPr>
              <w:t>响应文件（格式）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工期响应磋商文件要求。</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响应文件（格式）</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1、展览主题诠释：设计方案全面、协调，表述清晰、严谨合理并诠释展览的核心主题与学术观点。根据设计方案计1-5分。未提供不得分。 2、创意与独特性：理念新颖；风格独特；与内容协调统一；艺术、技术、材料运用科学、合理。根据设计方案计1-6分。未提供不得分。 3、艺术性和美学价值：整体空间氛围、色彩搭配、字体选择、视觉设计（主视觉、导视系统）与场馆调性、展览主题相符。根据设计方案计1-6分。未提供不得分。 4、空间布局合理性：考虑到文物展陈、观众停留、互动区域、休息空间的功能需求。参观动线清晰、流畅、无死角。引导观众自然地遵循展览叙事逻辑，避免拥挤和交叉。根据设计方案计1-5分。未提供不得分。 5、重点突出与节奏感：空间设计有效突出了重点展品或核心展区。整个展览节奏有张有弛，富有变化。根据设计方案计1-5分。未提供不得分。 6、展品呈现方式：展柜、台座、支架、灯光的搭配，能否最佳展示文物，确保安全的同时凸显其美感和价值。根据设计方案计1-5分。未提供不得分。 7、内容解读有效性: 图文版、说明牌的设计（内容层级、字体大小、颜色对比）是否清晰易读，考虑了不同年龄段和阅读习惯的观众。根据设计方案计1-4分。未提供不得分。 8、多媒体与科技应用：媒体技术AR/VR、互动屏幕、投影的应用、互动装置或体验项目是否必要、恰当。根据设计方案计1-3分。未提供不得分。 9、方案完整性与落地性：根据采购需求,提供设计图（平面图、效果图、动线图），并能清晰指导后续施工。根据设计效果图计1-6分。未提供不得分。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项目技术分析</w:t>
            </w:r>
          </w:p>
        </w:tc>
        <w:tc>
          <w:tcPr>
            <w:tcW w:type="dxa" w:w="2492"/>
          </w:tcPr>
          <w:p>
            <w:pPr>
              <w:pStyle w:val="null3"/>
            </w:pPr>
            <w:r>
              <w:rPr>
                <w:rFonts w:ascii="仿宋_GB2312" w:hAnsi="仿宋_GB2312" w:cs="仿宋_GB2312" w:eastAsia="仿宋_GB2312"/>
              </w:rPr>
              <w:t>1、项目实施中的重点、难点工程分析，实现这些重点、难点工程进度、质量目标的具体施工方案及保证措施： 1.1、内容完备、科学、合理、针对性强得0.8-1.5分；1.2、内容一般、基本可行得0.1-0.7分。1.3、未提供不得分。2、影响本项目正常施工的外在因素分析，提供相应的预案或保证措施：2.1、内容完备、科学、合理、针对性强得0.8-1.5分；2.2、内容一般、基本可行得0.1-0.7分。2.3、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1、针对本项目特点，制定切实可行的施工进度计划和工期保证措施：1.1、内容完备、科学、合理、针对性强得0.6-1分；1.2、内容一般、基本可行得0.1-0.5分。1.3、未提供不得分。2、针对本项目特点，制定切实可行的劳动力配备计划、施工机具配备计划和有效的控制措施或应急预案：2.1、内容科学、合理、针对性强得0.6-1分；2.2、内容一般、基本可行得0.1-0.5分。2.3、未提供不得分。3、针对本项目特点，制定切实可行的材料采购计划及保证措施：3.1、内容完备、科学、合理、针对性强得0.6-1分；3.2、内容一般、基本可行得0.1-0.5分。3.3、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安全生产管理制度；②安全施工措施；③安全应急预案方案。各部分内容全面详细、阐述条理清晰详尽、符合本项目采购需求得3分；以上分项每缺少一项内容扣1分；有某一项不完整或不符合实际要求或不满足实施要求或套用其他项目内容的每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确保工程质量的保证措施</w:t>
            </w:r>
          </w:p>
        </w:tc>
        <w:tc>
          <w:tcPr>
            <w:tcW w:type="dxa" w:w="2492"/>
          </w:tcPr>
          <w:p>
            <w:pPr>
              <w:pStyle w:val="null3"/>
            </w:pPr>
            <w:r>
              <w:rPr>
                <w:rFonts w:ascii="仿宋_GB2312" w:hAnsi="仿宋_GB2312" w:cs="仿宋_GB2312" w:eastAsia="仿宋_GB2312"/>
              </w:rPr>
              <w:t>①质量目标管理体系；②确保质量的技术组织措施；③施工质量控制措施。方案各部分内容全面详细、阐述条理清晰详尽、措施到位、符合本项目采购需求得3分；以上分项每缺少一项内容扣1分；有某一项不完整或不符合实际要求或不满足实施要求或套用其他项目内容的每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安全文明环保施工保证措施</w:t>
            </w:r>
          </w:p>
        </w:tc>
        <w:tc>
          <w:tcPr>
            <w:tcW w:type="dxa" w:w="2492"/>
          </w:tcPr>
          <w:p>
            <w:pPr>
              <w:pStyle w:val="null3"/>
            </w:pPr>
            <w:r>
              <w:rPr>
                <w:rFonts w:ascii="仿宋_GB2312" w:hAnsi="仿宋_GB2312" w:cs="仿宋_GB2312" w:eastAsia="仿宋_GB2312"/>
              </w:rPr>
              <w:t>1、结合工程环境、特点分析安全隐患，给出有针对性的安全生产、文明施工、环保施工、防尘降噪等保证措施： 1.1、内容完备、科学、合理、针对性强得0.6-1；1.2、内容一般、基本可行得0.1-0.5分。1.3、未提供不得分。2、安全文明、环保施工保证体系和控制点设置合理，满足国家、省市相关法规规定及采购文件要求：2.1、内容完备、科学、合理、针对性强得0.6-1分；2.2、内容一般、基本可行得0.1-0.5分。2.3、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产品属于优先采购的节能、环境标志产品，每提供一个得0.5分。满分2分。未提供不得分。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经理职称：高级得1分，中级得0.5分；中级以下不得分。技术项目负责人职称：高级得1分，中级得0.5分；中级以下不得分。其他项目管理人员构成：人员配备充足、专业齐全得1分；人员配备情况一般、专业不够齐全得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根据供应商提供的保修服务承诺、售后服务机构及人员、售后服务应答及处理时间等进行赋分： (1)方案完善、科学合理，针对性强、服务承诺明确，得1.1-2分；(2)方案较完整、合理可行、特点和承诺较明确，得0.1-1分。未提供不得分。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提供供应商2022年9月1日至今类似项目的合同或合同关键页(必须含封面、内容、签订时间、盖章签字页等信息) ，需提供合同复印件或扫描件，时间以合同签订日期为准，每份计1分，满分4分。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w:t>
      </w:r>
    </w:p>
    <w:p>
      <w:pPr>
        <w:pStyle w:val="null3"/>
        <w:ind w:firstLine="960"/>
      </w:pPr>
      <w:r>
        <w:rPr>
          <w:rFonts w:ascii="仿宋_GB2312" w:hAnsi="仿宋_GB2312" w:cs="仿宋_GB2312" w:eastAsia="仿宋_GB2312"/>
        </w:rPr>
        <w:t>详见附件：项目管理机构组成表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