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版本号：JXRC-25101120251009002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粒子图像测速仪PIV、动态演化过程追踪系统采购项目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JXRC-251011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粒子图像测速仪PIV、动态演化过程追踪系统采购项目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粒子图像测速仪PIV、动态演化过程追踪系统采购项目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粒子图像测速仪PIV、动态演化过程追踪系统采购，具体内容详见招标文件第三章。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p>
          <w:p>
            <w:pPr>
              <w:pStyle w:val="null3"/>
            </w:pPr>
            <w:r>
              <w:rPr>
                <w:rFonts w:ascii="仿宋_GB2312" w:hAnsi="仿宋_GB2312" w:cs="仿宋_GB2312" w:eastAsia="仿宋_GB2312"/>
              </w:rPr>
              <w:t>采购包2：850,000.00元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开户银行：民生银行西安分行营业部（备注：转账时须附言“251011-X包投标保证金”）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粒子图像测速仪（PIV）采购项目，旨在采购一套高性能粒子图像测速仪（PIV），用于支撑我校非常规油气开发、提高采收率等方向的科研与教学工作。设备需具备二维/三维流速、固相颗粒运动特性测量及多相流分析能力，重点满足裂缝内支撑剂运移、沉降等复杂流动的可视化与定量化研究需求。采购内容包含图像采集、照明、同步控制子系统及专业分析软件。要求系统精度高、稳定性好，能兼容高温高压实验环境，以提升我校在油气渗流机理研究领域的实验能力与教学水平，具体详见技术要求。 采购包2：动态演化过程追踪系统采购项目，该系统主要应用于地质、岩土、材料、结构、高压渗流、多相流等瞬态响应过程的记录，获取结构及材料动态冲击损伤、跌落、落锤、流体力学实验等在高速动态演化过程的图像追踪采集、记录，分析高速动态演化过程中的位移、速度、加速度、轨迹追踪等数据，保存高速动态过程的图像，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粒子图像测速仪PIV</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动态演化过程追踪系统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标的名称：粒子图像测速仪PIV</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粒子图像测速仪PIV包含高频相机采集模块≥4套，激光照明模块≥1套，时间同步装置≥1套，后处理软件≥1套；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高频相机采集模块分辨率≥5120*4096，满幅帧率≥1000fps；裁剪画幅下最高帧率≥27700fps；机身一体式内存≥192G；</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支持PIV跨帧曝光，极限双帧曝光时间≤1.4us，可用于PIV、PTV等非接触测量；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高频相机采集模块支持显示信息设置（相机名称、相机型号、采集帧率、分辨率、帧数、时间戳、帧编号、相机状态、相机温度、风扇、B码、外同步信号、缩放比例、旋转、X,Y，RGB/灰度值等）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体光源在距离1m情况下展开区域范围不小于300×300×10mm至150×150×150mm可调；导光臂可用于传输532nm、527nm、266nm的激光，长度≥1.8m，7关节，360度可旋转；</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高频双脉冲激光器，激光照明模块波长：527±2nm；重复频率：0.2K-10kHz；脉冲宽度：200ns@1kHz；脉冲能量≥30mJ@1kHz；脉冲能量稳定性(RMS) ：≤1.5% ；发散角： ≤8mrad；片光源厚度可调范围不小于0.5-10mm，工作范围不小于0.2-4m；；组合式设计，不少于2个片光张角模块，可实现不少于3种张角；</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时间同步装置：输出口≥16通道，输入口≥4通道；</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后处理软件支持PIV-2D2C、PIV-2D3C、PIV-3D3C及PTV功能，支持水中气泡的形成、长大和上浮过程；</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图像预处理功能：自动遮罩、高斯滤波、背景剔除、图像增强等。支持AI智能分割功能，实现前后背景分离、自动遮罩提取等。</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多种速度场分析算法：包括经典、多尺度、仿射等多种算法，支持多通道、自适应重叠度、多次迭代、多重优化，支持小尺度涡结构精细化分析等。</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支持层析粒子重构、重构结果三维效果可视化、重构体大小自定义、物理尺寸和像素尺寸重构设置；将数据导出为CFD格式数据;</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支持全流程评价（标定结果评价、重构结果评价以及计算结果评价。包含用标准放大倍数、W2C的标定误差、C2W的标定误差、有效网格点数、原点位置监测评价标定模型；用Z平面粒子分布、重投影误差评价重构结果等）</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提供多种后处理算法（局部中值滤波、标准差滤波、高斯滤波、速度插补、速度限制等）。</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完备的实验工具箱（支持粒子浓度估算、焦距估算、流体速度估算、跨帧间隔估算、空间分辨率估算等，辅助优化实验参数设置等）。</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支持计算流场瞬时速度、时均速度、平均涡量、雷诺应力、紊动强度、偏态系数、峰度系数。</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软件自带可视化功能，支持3D视图结果切片查看、XY、YZ、XZ多面切割及多视角查看、自定义分析结果背景颜色。</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支持基于灰度和粒径大小的目标筛选、人工手动干预（手动增删、调整）、稀疏场景下的多粒子同时追踪分析，绘制迹线、粒子浓度分布云图显示。</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配备运动轨迹分析软件，可对目标对象进行直线测量、角度测量和运动测量分析；计算速度、角度、加速度、数据能够导出文档形式；对对象进行标定跟踪，自动绘制出对象的运动轨迹；支持比例尺标定功能、基于灰度直方图和彩色直方图的气泡分割功能、分割二值图像保存的功能，可用于论文的截图、自定义ROI功能、二值图像的形态学处理，包括腐蚀、膨胀、开运算、闭运算、空心气泡的孔洞填充功能、气泡面积的过滤功能、气泡直径、面积、周长的测量、稀疏气泡的速度、加速度的测量、气泡跟踪参数的设置功能、测量数据的导出功能；</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软件具备流体与固体颗粒相分离（PIV/PTV）功能，可同时独立计算流体速度场和追踪固体颗粒运动；支持稀疏场景下的多固体颗粒同时追踪分析，绘制迹线。计算粒子的物理尺寸（粒径、面积、周长等），统计数据分析（粒子总数、最大值、最小值、均值、总面积等）、并支持粒子大小分布情况可视化查看。支持固体颗粒浓度分布云图显示。</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配置标定靶，并配有高精度手动位移器，用于不同尺度流场测量；配置移动台（微调云台/在水槽里XYZ移动），标定板水下精密微调机构</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3D3C支架满足：四台高速摄像机的共线或共面安装方式；具有一定刚度，可整体便携移动及固定；可反复拆卸和组装；相机高度和角度可使用滑轨或其他便捷方式调节等。</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辅助设备（云台、三脚架、球形云台、横置中轴（材质碳纤维）、示踪粒子、量勺、摇瓶等）。</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数据采集及处理设备不低于两套，参数：不低于24核，频率不低于3.4GHz；内存 64G*2；独立显卡显存≥16GB，显存速度≥28 Gbps；存储512G固态、2T*4固态；显示27吋2K。</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参数和▲参数必须提供佐证材料，佐证材料包括但不限于产品彩页、检测报告、功能截图等。未提供佐证材料或佐证材料低于招标文件规定的相应技术指标、参数时视为负偏离。★参数负偏离任意一项负偏离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标的名称：动态演化过程追踪系统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该系统主要应用于地质、岩土、材料、结构、高压渗流、多相流等瞬态响应过程的记录，获取结构及材料动态冲击损伤、跌落、落锤、流体力学实验等在高速动态演化过程的图像追踪采集、记录，分析高速动态演化过程中的位移、速度、加速度、轨迹追踪等数据，保存高速动态过程的图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满画幅分辨率≥1280×1024</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满画幅帧率≥15800fps</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采集帧率≥115万fps</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像元尺寸≤14.6μm，最短曝光时间≤100ns，曝光时间可按照10ns步进连续可调</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传输速度≥1.5Gbps每秒。</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视频输出≥1080P@60FPS。</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支持多种录制模式，单次录制过程中接受多个事件触发信号分段采集，事件触发信号个数≥1000个，单次录制完成后，多个事件保存为一个文件。</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支持对目标进行运动学跟踪，并可同时跟踪多个目标；支持静态角度包含2点、3点、4点角度测量</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多角度位置变换图像运算分析误差≤0.04。</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系统可设置图像相关性运算参数，共有≥6种算法供选择。</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系统动态损伤演化过程分析支持≥5阶的多物理场景复杂畸变修正算法。</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对图片的对比度情况有可视化处理，关联区域有多个调节点，有智能扫描功能。</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生成报告的格式≥4种，有≥5种的可调的生成参数。</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提供搬迁安装调试服务。</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▲参数必须提供佐证材料，佐证材料包括但不限于产品彩页、检测报告、功能截图等。未提供佐证材料或佐证材料低于招标文件规定的相应技术指标、参数时视为负偏离。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交货时间为本合同生效后90天内到货并安装调试交付使用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交货时间为本合同生效后90天内到货并安装调试交付使用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质保期：自学校验收合格之日起五年。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质保期：自学校验收合格之日起五年。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采购包1、采购包2： 1、报价要求：（1）供应商应当根据采购文件的要求和范围，以人民币为货币，以元为报价单位。（2）报价：投标报价是指到达使用地点、验收合格达到正常使用条件前的所有费用，包括但不限于以下费用：货物价值、安装调试费、运杂费（含保险）、仓储保管费、技术培训费、检测费、施工费、人工费等全部相关费用；（3）投标人所提供的产品型号、产地等重要信息，需要与仪器机身保持一致。 2、（1）合同签订前，中标人须向采购人提交合同总价的5.0%作为履约保证金；（2）产品交付并由采购人验收合格后，中标人申请，采购人将履约保证金（无息）退还中标人。 3、（1）售后服务效率要求：7*24即时响应（包括电话响应）；电话响应无法解决时，24小时内到达现场。修复时间48小时内；如48小时内无法修复，应提供相应解决方案。（2）售后服务标准要求：技术服务：①.设备安装、调试和验收②.乙方应在合同生效后的1个月内向用户提供详细的安装要求并提供技术咨询。③.仪器到达用户所在地，在接到用户通知后一周内进行安装调试，直至通过验收。④.保修期：乙方提供三年的保修,保修期自验收合格之日起计算。保修期间维修、零件更换费用以及由此所产生的其它一切费用均由乙方承担。⑤.维修响应时间：乙方应在24小时内对用户的服务要求作出响应，维修服务包括电话指导和现场维修。 4、培训要求：在用户所在地对用户进行为期1周的培训。培训内容包括仪器的技术原理、操作、数据处理、基本维护等。验收后半年内组织买方相关人员2人参加举办的相关应用培训班。 5、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jxrc_001@163.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6、需要落实的政府采购政策：①《国务院办公厅关于建立政府强制采购节能产品制度的通知》（国办发〔2007〕51号）；②《财政部司法部关于政府采购支持监狱企业发展有关问题的通知》（财库〔2014〕68号）；③《三部门联合发布关于促进残疾人就业政府采购政策的通知》（财库〔2017〕141号）；④《财政部发展改革委生态环境部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7、中标供应商应在中标结果发布后2日内提供与电子化交易平台上传一致的纸质投标文件2份。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企业关联关系声明函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企业关联关系声明函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非联合体及关联关系声明函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非联合体及关联关系声明函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自学校验收合格之日起五年。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技术响应偏离表1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自学校验收合格之日起五年。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共7项，满分21分）每负偏离一项扣3分，未带标识参数（共15项，满分9分）每负偏离一项扣0.6分。 备注：标“▲”号参数必须提供佐证材料（不限于产品彩页、检测报告、功能截图等），未提供佐证材料或提供的佐证材料无法证明或低于招标要求时按负偏离处理。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技术响应偏离表1</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投标人基本信息</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共5项，满分25分）每负偏离一项扣5分，未带标识参数（共10项，满分5分）每负偏离一项扣0.5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技术响应偏离表2</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投标人基本信息</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详见附件：技术响应偏离表1</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详见附件：非联合体及关联关系声明函</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详见附件：技术响应偏离表2</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详见附件：非联合体及关联关系声明函</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