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54AF4">
      <w:pPr>
        <w:jc w:val="center"/>
        <w:rPr>
          <w:b/>
          <w:bCs/>
          <w:sz w:val="28"/>
          <w:szCs w:val="28"/>
        </w:rPr>
      </w:pPr>
    </w:p>
    <w:p w14:paraId="392156C9">
      <w:pPr>
        <w:jc w:val="center"/>
        <w:rPr>
          <w:b/>
          <w:bCs/>
          <w:sz w:val="28"/>
          <w:szCs w:val="28"/>
        </w:rPr>
      </w:pPr>
      <w:r>
        <w:rPr>
          <w:rFonts w:hint="eastAsia"/>
          <w:b/>
          <w:bCs/>
          <w:sz w:val="28"/>
          <w:szCs w:val="28"/>
        </w:rPr>
        <w:t>拟签订合同文本</w:t>
      </w:r>
    </w:p>
    <w:p w14:paraId="38D15199">
      <w:pPr>
        <w:jc w:val="center"/>
        <w:rPr>
          <w:rFonts w:eastAsia="宋体"/>
        </w:rPr>
      </w:pPr>
      <w:bookmarkStart w:id="0" w:name="_Toc10379"/>
      <w:bookmarkStart w:id="1" w:name="_Toc28907"/>
      <w:bookmarkStart w:id="2" w:name="_Toc29289"/>
      <w:r>
        <w:rPr>
          <w:rFonts w:hint="eastAsia"/>
        </w:rPr>
        <w:t>　　　　　　　　　　　　　　　　　　　　　　　　　　　　合同编号：</w:t>
      </w:r>
    </w:p>
    <w:p w14:paraId="6A89DD5C">
      <w:pPr>
        <w:snapToGrid w:val="0"/>
        <w:spacing w:line="360" w:lineRule="auto"/>
        <w:rPr>
          <w:rStyle w:val="7"/>
          <w:rFonts w:hint="default"/>
          <w:sz w:val="44"/>
          <w:szCs w:val="44"/>
        </w:rPr>
      </w:pPr>
    </w:p>
    <w:p w14:paraId="6221A8A3">
      <w:pPr>
        <w:snapToGrid w:val="0"/>
        <w:spacing w:line="360" w:lineRule="auto"/>
        <w:jc w:val="center"/>
        <w:rPr>
          <w:rStyle w:val="7"/>
          <w:rFonts w:hint="default"/>
          <w:sz w:val="40"/>
          <w:szCs w:val="40"/>
        </w:rPr>
      </w:pPr>
      <w:r>
        <w:rPr>
          <w:rStyle w:val="7"/>
          <w:rFonts w:hint="default"/>
          <w:sz w:val="44"/>
          <w:szCs w:val="44"/>
        </w:rPr>
        <w:t>西安工程大学</w:t>
      </w:r>
      <w:bookmarkEnd w:id="0"/>
      <w:bookmarkEnd w:id="1"/>
      <w:bookmarkEnd w:id="2"/>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10D51A02">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3BABC1B6">
      <w:pPr>
        <w:snapToGrid w:val="0"/>
        <w:spacing w:line="360" w:lineRule="auto"/>
        <w:jc w:val="center"/>
        <w:rPr>
          <w:rFonts w:ascii="宋体" w:hAnsi="宋体"/>
          <w:b/>
          <w:bCs/>
          <w:sz w:val="24"/>
        </w:rPr>
      </w:pPr>
    </w:p>
    <w:p w14:paraId="112D2BCE">
      <w:pPr>
        <w:snapToGrid w:val="0"/>
        <w:spacing w:line="360" w:lineRule="auto"/>
        <w:jc w:val="center"/>
        <w:rPr>
          <w:rFonts w:ascii="宋体" w:hAnsi="宋体"/>
          <w:b/>
          <w:bCs/>
          <w:strike/>
          <w:color w:val="FF0000"/>
          <w:sz w:val="44"/>
          <w:szCs w:val="44"/>
        </w:rPr>
      </w:pPr>
    </w:p>
    <w:p w14:paraId="13EB612C">
      <w:pPr>
        <w:snapToGrid w:val="0"/>
        <w:spacing w:line="360" w:lineRule="auto"/>
        <w:jc w:val="center"/>
        <w:rPr>
          <w:rFonts w:ascii="宋体" w:hAnsi="宋体"/>
          <w:b/>
          <w:bCs/>
          <w:strike/>
          <w:color w:val="FF0000"/>
          <w:sz w:val="44"/>
          <w:szCs w:val="44"/>
        </w:rPr>
      </w:pPr>
    </w:p>
    <w:p w14:paraId="7247A0D5">
      <w:pPr>
        <w:snapToGrid w:val="0"/>
        <w:spacing w:line="360" w:lineRule="auto"/>
        <w:jc w:val="center"/>
        <w:rPr>
          <w:rFonts w:ascii="宋体" w:hAnsi="宋体"/>
          <w:b/>
          <w:bCs/>
          <w:strike/>
          <w:color w:val="FF0000"/>
          <w:sz w:val="44"/>
          <w:szCs w:val="44"/>
        </w:rPr>
      </w:pPr>
    </w:p>
    <w:p w14:paraId="5F70EB02">
      <w:pPr>
        <w:snapToGrid w:val="0"/>
        <w:spacing w:line="360" w:lineRule="auto"/>
        <w:jc w:val="center"/>
        <w:rPr>
          <w:rFonts w:ascii="宋体" w:hAnsi="宋体"/>
          <w:b/>
          <w:bCs/>
          <w:strike/>
          <w:color w:val="FF0000"/>
          <w:sz w:val="44"/>
          <w:szCs w:val="44"/>
        </w:rPr>
      </w:pPr>
    </w:p>
    <w:p w14:paraId="38D9AE46">
      <w:pPr>
        <w:snapToGrid w:val="0"/>
        <w:spacing w:line="360" w:lineRule="auto"/>
        <w:jc w:val="center"/>
        <w:rPr>
          <w:rFonts w:ascii="宋体" w:hAnsi="宋体"/>
          <w:b/>
          <w:bCs/>
          <w:spacing w:val="26"/>
          <w:sz w:val="36"/>
          <w:szCs w:val="36"/>
        </w:rPr>
      </w:pPr>
    </w:p>
    <w:p w14:paraId="2A156FF0">
      <w:pPr>
        <w:snapToGrid w:val="0"/>
        <w:spacing w:line="360" w:lineRule="auto"/>
        <w:rPr>
          <w:rFonts w:ascii="宋体" w:hAnsi="宋体"/>
          <w:b/>
          <w:sz w:val="32"/>
          <w:szCs w:val="32"/>
        </w:rPr>
      </w:pPr>
    </w:p>
    <w:p w14:paraId="5487ED6B">
      <w:pPr>
        <w:snapToGrid w:val="0"/>
        <w:spacing w:line="360" w:lineRule="auto"/>
        <w:rPr>
          <w:rFonts w:ascii="宋体" w:hAnsi="宋体"/>
          <w:b/>
          <w:sz w:val="32"/>
          <w:szCs w:val="32"/>
        </w:rPr>
      </w:pPr>
    </w:p>
    <w:p w14:paraId="167AA155">
      <w:pPr>
        <w:snapToGrid w:val="0"/>
        <w:spacing w:line="360" w:lineRule="auto"/>
        <w:rPr>
          <w:rFonts w:ascii="宋体" w:hAnsi="宋体"/>
          <w:b/>
          <w:sz w:val="32"/>
          <w:szCs w:val="32"/>
        </w:rPr>
      </w:pPr>
    </w:p>
    <w:p w14:paraId="28F3FAAD">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36CFA5A4">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4908CD97">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4DCAA9B6">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6373A1E0">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79FF840B">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4E1DB70C">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5183344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19DF4823">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5D577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B800354">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1C65A48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129E722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4D69F7E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4FE6F16">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4275730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7A06AAC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77BF72D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6D695499">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2A08B125">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4F20E8BA">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1DE9231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08E99A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74A2189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CC48B1A">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363849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FC4E0C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8B5DCF0">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47ECC99">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615D656">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C503057">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3711446">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587CD4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2D19EFB">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7D00F2">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4230B2F6">
            <w:pPr>
              <w:widowControl/>
              <w:adjustRightInd w:val="0"/>
              <w:snapToGrid w:val="0"/>
              <w:spacing w:line="360" w:lineRule="auto"/>
              <w:jc w:val="center"/>
              <w:rPr>
                <w:rFonts w:ascii="宋体" w:hAnsi="宋体" w:eastAsia="宋体" w:cs="宋体"/>
                <w:b/>
                <w:color w:val="000000"/>
                <w:kern w:val="0"/>
                <w:sz w:val="24"/>
              </w:rPr>
            </w:pPr>
          </w:p>
        </w:tc>
      </w:tr>
      <w:tr w14:paraId="526E33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212AB3B">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54570B92">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DA6585C">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D7F4028">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2C6C41">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6D2C5E1">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CC6BC41">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5C5552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DCE8654">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7B3F4F5A">
            <w:pPr>
              <w:widowControl/>
              <w:adjustRightInd w:val="0"/>
              <w:snapToGrid w:val="0"/>
              <w:spacing w:line="360" w:lineRule="auto"/>
              <w:jc w:val="center"/>
              <w:rPr>
                <w:rFonts w:ascii="宋体" w:hAnsi="宋体" w:eastAsia="宋体" w:cs="宋体"/>
                <w:b/>
                <w:color w:val="000000"/>
                <w:kern w:val="0"/>
                <w:sz w:val="24"/>
              </w:rPr>
            </w:pPr>
          </w:p>
        </w:tc>
      </w:tr>
      <w:tr w14:paraId="6182E7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FD9D10F">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79712795">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4194392D">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7C5205E">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BEE9422">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BE68FC3">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93423C9">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C0FB15">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22E8950">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2D279FA">
            <w:pPr>
              <w:widowControl/>
              <w:adjustRightInd w:val="0"/>
              <w:snapToGrid w:val="0"/>
              <w:spacing w:line="360" w:lineRule="auto"/>
              <w:jc w:val="center"/>
              <w:rPr>
                <w:rFonts w:ascii="宋体" w:hAnsi="宋体" w:eastAsia="宋体" w:cs="宋体"/>
                <w:b/>
                <w:color w:val="000000"/>
                <w:kern w:val="0"/>
                <w:sz w:val="24"/>
              </w:rPr>
            </w:pPr>
          </w:p>
        </w:tc>
      </w:tr>
      <w:tr w14:paraId="07CAA1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6D286B0">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7793EEC1">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9651554">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04A92073">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799B40D5">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2468F0F">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969254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45908B9">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82031A7">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525CE73">
            <w:pPr>
              <w:widowControl/>
              <w:adjustRightInd w:val="0"/>
              <w:snapToGrid w:val="0"/>
              <w:spacing w:line="360" w:lineRule="auto"/>
              <w:rPr>
                <w:rFonts w:ascii="宋体" w:hAnsi="宋体" w:eastAsia="宋体" w:cs="宋体"/>
                <w:b/>
                <w:color w:val="000000"/>
                <w:kern w:val="0"/>
                <w:sz w:val="24"/>
              </w:rPr>
            </w:pPr>
          </w:p>
        </w:tc>
      </w:tr>
      <w:tr w14:paraId="17EAD3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24A53C90">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07C2043C">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7E35EEA4">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427A67E9">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5B90248D">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373DC0C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2CDE8129">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5CE6FFAB">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7722F54E">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3A106C19">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1EC03E8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59F2B40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3FA5ECF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76157DEA">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1362D535">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1A9DE818">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27D81ED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46B4690A">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477811C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2CB7F3FA">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5F188710">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213BCDE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付款方式及履约保证金：</w:t>
      </w:r>
    </w:p>
    <w:p w14:paraId="07CDB8D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1.合同签订前，</w:t>
      </w:r>
      <w:r>
        <w:rPr>
          <w:rFonts w:hint="eastAsia" w:ascii="宋体" w:hAnsi="宋体" w:eastAsia="宋体" w:cs="宋体"/>
          <w:color w:val="000000"/>
          <w:kern w:val="0"/>
          <w:sz w:val="24"/>
        </w:rPr>
        <w:t>乙方</w:t>
      </w:r>
      <w:r>
        <w:rPr>
          <w:rFonts w:ascii="宋体" w:hAnsi="宋体" w:eastAsia="宋体" w:cs="宋体"/>
          <w:color w:val="000000"/>
          <w:kern w:val="0"/>
          <w:sz w:val="24"/>
        </w:rPr>
        <w:t>须在</w:t>
      </w:r>
      <w:r>
        <w:rPr>
          <w:rFonts w:hint="eastAsia" w:ascii="宋体" w:hAnsi="宋体" w:eastAsia="宋体" w:cs="宋体"/>
          <w:color w:val="000000"/>
          <w:kern w:val="0"/>
          <w:sz w:val="24"/>
        </w:rPr>
        <w:t>甲方</w:t>
      </w:r>
      <w:r>
        <w:rPr>
          <w:rFonts w:ascii="宋体" w:hAnsi="宋体" w:eastAsia="宋体" w:cs="宋体"/>
          <w:color w:val="000000"/>
          <w:kern w:val="0"/>
          <w:sz w:val="24"/>
        </w:rPr>
        <w:t>指定的银行开立一般结算账户。合同签订后，</w:t>
      </w:r>
      <w:r>
        <w:rPr>
          <w:rFonts w:hint="eastAsia" w:ascii="宋体" w:hAnsi="宋体" w:eastAsia="宋体" w:cs="宋体"/>
          <w:color w:val="000000"/>
          <w:kern w:val="0"/>
          <w:sz w:val="24"/>
        </w:rPr>
        <w:t>甲方</w:t>
      </w:r>
      <w:r>
        <w:rPr>
          <w:rFonts w:ascii="宋体" w:hAnsi="宋体" w:eastAsia="宋体" w:cs="宋体"/>
          <w:color w:val="000000"/>
          <w:kern w:val="0"/>
          <w:sz w:val="24"/>
        </w:rPr>
        <w:t>通过银行电汇付给</w:t>
      </w:r>
      <w:r>
        <w:rPr>
          <w:rFonts w:hint="eastAsia" w:ascii="宋体" w:hAnsi="宋体" w:eastAsia="宋体" w:cs="宋体"/>
          <w:color w:val="000000"/>
          <w:kern w:val="0"/>
          <w:sz w:val="24"/>
        </w:rPr>
        <w:t>乙方</w:t>
      </w:r>
      <w:r>
        <w:rPr>
          <w:rFonts w:ascii="宋体" w:hAnsi="宋体" w:eastAsia="宋体" w:cs="宋体"/>
          <w:color w:val="000000"/>
          <w:kern w:val="0"/>
          <w:sz w:val="24"/>
        </w:rPr>
        <w:t>合同总</w:t>
      </w:r>
      <w:r>
        <w:rPr>
          <w:rFonts w:hint="eastAsia" w:ascii="宋体" w:hAnsi="宋体" w:eastAsia="宋体" w:cs="宋体"/>
          <w:color w:val="000000"/>
          <w:kern w:val="0"/>
          <w:sz w:val="24"/>
        </w:rPr>
        <w:t>价</w:t>
      </w:r>
      <w:r>
        <w:rPr>
          <w:rFonts w:ascii="宋体" w:hAnsi="宋体" w:eastAsia="宋体" w:cs="宋体"/>
          <w:color w:val="000000"/>
          <w:kern w:val="0"/>
          <w:sz w:val="24"/>
        </w:rPr>
        <w:t>100%的预付款。设备到货、安装、调试、运行并经验收合格后、最终结算时，</w:t>
      </w:r>
      <w:r>
        <w:rPr>
          <w:rFonts w:hint="eastAsia" w:ascii="宋体" w:hAnsi="宋体" w:eastAsia="宋体" w:cs="宋体"/>
          <w:color w:val="000000"/>
          <w:kern w:val="0"/>
          <w:sz w:val="24"/>
        </w:rPr>
        <w:t>乙方</w:t>
      </w:r>
      <w:r>
        <w:rPr>
          <w:rFonts w:ascii="宋体" w:hAnsi="宋体" w:eastAsia="宋体" w:cs="宋体"/>
          <w:color w:val="000000"/>
          <w:kern w:val="0"/>
          <w:sz w:val="24"/>
        </w:rPr>
        <w:t>须向</w:t>
      </w:r>
      <w:r>
        <w:rPr>
          <w:rFonts w:hint="eastAsia" w:ascii="宋体" w:hAnsi="宋体" w:eastAsia="宋体" w:cs="宋体"/>
          <w:color w:val="000000"/>
          <w:kern w:val="0"/>
          <w:sz w:val="24"/>
        </w:rPr>
        <w:t>甲方</w:t>
      </w:r>
      <w:r>
        <w:rPr>
          <w:rFonts w:ascii="宋体" w:hAnsi="宋体" w:eastAsia="宋体" w:cs="宋体"/>
          <w:color w:val="000000"/>
          <w:kern w:val="0"/>
          <w:sz w:val="24"/>
        </w:rPr>
        <w:t>出具合同总价款的增值税专用发票。</w:t>
      </w:r>
    </w:p>
    <w:p w14:paraId="3283611C">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2.履约保证金：</w:t>
      </w:r>
    </w:p>
    <w:p w14:paraId="67D0B09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w:t>
      </w:r>
      <w:r>
        <w:rPr>
          <w:rFonts w:hint="eastAsia" w:ascii="宋体" w:hAnsi="宋体" w:eastAsia="宋体" w:cs="宋体"/>
          <w:color w:val="000000"/>
          <w:kern w:val="0"/>
          <w:sz w:val="24"/>
        </w:rPr>
        <w:t>乙方</w:t>
      </w:r>
      <w:r>
        <w:rPr>
          <w:rFonts w:ascii="宋体" w:hAnsi="宋体" w:eastAsia="宋体" w:cs="宋体"/>
          <w:color w:val="000000"/>
          <w:kern w:val="0"/>
          <w:sz w:val="24"/>
        </w:rPr>
        <w:t>成交后凭中标通知书向</w:t>
      </w:r>
      <w:r>
        <w:rPr>
          <w:rFonts w:hint="eastAsia" w:ascii="宋体" w:hAnsi="宋体" w:eastAsia="宋体" w:cs="宋体"/>
          <w:color w:val="000000"/>
          <w:kern w:val="0"/>
          <w:sz w:val="24"/>
        </w:rPr>
        <w:t>甲方</w:t>
      </w:r>
      <w:r>
        <w:rPr>
          <w:rFonts w:ascii="宋体" w:hAnsi="宋体" w:eastAsia="宋体" w:cs="宋体"/>
          <w:color w:val="000000"/>
          <w:kern w:val="0"/>
          <w:sz w:val="24"/>
        </w:rPr>
        <w:t xml:space="preserve">缴纳合同金额的10%作为履约保证金； </w:t>
      </w:r>
    </w:p>
    <w:p w14:paraId="40423137">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 xml:space="preserve">（2）履约保证金应使用人民币，可选择使用银行转账、支票、汇票、本票或者金融机构、担保机构出具的保函等非现金形式缴纳或提交； </w:t>
      </w:r>
    </w:p>
    <w:p w14:paraId="38080476">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（3）</w:t>
      </w:r>
      <w:r>
        <w:rPr>
          <w:rFonts w:hint="eastAsia" w:ascii="宋体" w:hAnsi="宋体" w:eastAsia="宋体" w:cs="宋体"/>
          <w:color w:val="000000"/>
          <w:kern w:val="0"/>
          <w:sz w:val="24"/>
        </w:rPr>
        <w:t>甲方</w:t>
      </w:r>
      <w:r>
        <w:rPr>
          <w:rFonts w:ascii="宋体" w:hAnsi="宋体" w:eastAsia="宋体" w:cs="宋体"/>
          <w:color w:val="000000"/>
          <w:kern w:val="0"/>
          <w:sz w:val="24"/>
        </w:rPr>
        <w:t>验收合格后，</w:t>
      </w:r>
      <w:r>
        <w:rPr>
          <w:rFonts w:hint="eastAsia" w:ascii="宋体" w:hAnsi="宋体" w:eastAsia="宋体" w:cs="宋体"/>
          <w:color w:val="000000"/>
          <w:kern w:val="0"/>
          <w:sz w:val="24"/>
        </w:rPr>
        <w:t>乙方</w:t>
      </w:r>
      <w:r>
        <w:rPr>
          <w:rFonts w:ascii="宋体" w:hAnsi="宋体" w:eastAsia="宋体" w:cs="宋体"/>
          <w:color w:val="000000"/>
          <w:kern w:val="0"/>
          <w:sz w:val="24"/>
        </w:rPr>
        <w:t>提出书面申请，</w:t>
      </w:r>
      <w:r>
        <w:rPr>
          <w:rFonts w:hint="eastAsia" w:ascii="宋体" w:hAnsi="宋体" w:eastAsia="宋体" w:cs="宋体"/>
          <w:color w:val="000000"/>
          <w:kern w:val="0"/>
          <w:sz w:val="24"/>
        </w:rPr>
        <w:t>甲方</w:t>
      </w:r>
      <w:r>
        <w:rPr>
          <w:rFonts w:ascii="宋体" w:hAnsi="宋体" w:eastAsia="宋体" w:cs="宋体"/>
          <w:color w:val="000000"/>
          <w:kern w:val="0"/>
          <w:sz w:val="24"/>
        </w:rPr>
        <w:t>将履约保证金（无息）退还</w:t>
      </w:r>
      <w:r>
        <w:rPr>
          <w:rFonts w:hint="eastAsia" w:ascii="宋体" w:hAnsi="宋体" w:eastAsia="宋体" w:cs="宋体"/>
          <w:color w:val="000000"/>
          <w:kern w:val="0"/>
          <w:sz w:val="24"/>
        </w:rPr>
        <w:t>乙方</w:t>
      </w:r>
      <w:r>
        <w:rPr>
          <w:rFonts w:ascii="宋体" w:hAnsi="宋体" w:eastAsia="宋体" w:cs="宋体"/>
          <w:color w:val="000000"/>
          <w:kern w:val="0"/>
          <w:sz w:val="24"/>
        </w:rPr>
        <w:t>。</w:t>
      </w:r>
    </w:p>
    <w:p w14:paraId="616946B9">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535C4CE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285D16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1BDE96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2CBD2507">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6BDDE207">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41EBEB21">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C4179D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7FAAF79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594B41D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779D0144">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55EBA32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419E7478">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31D5851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46CC00E1">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7352D715">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48C1C97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49EC095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0F65F671">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6D1249E">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6BEABD81">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27D6D1D">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643EE22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7894C52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D3E370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238766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10B290F7">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4547E63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204F0E3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51A68BC9">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593FC4B4">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50517978">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BB875DD">
      <w:pPr>
        <w:adjustRightInd w:val="0"/>
        <w:snapToGrid w:val="0"/>
        <w:spacing w:line="360" w:lineRule="auto"/>
        <w:ind w:firstLine="480" w:firstLineChars="200"/>
        <w:rPr>
          <w:rFonts w:ascii="宋体" w:hAnsi="宋体" w:eastAsia="宋体" w:cs="宋体"/>
          <w:sz w:val="24"/>
        </w:rPr>
      </w:pPr>
    </w:p>
    <w:p w14:paraId="1F21EAE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762B1D4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02C63E4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26F3F67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15682C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4698B2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510F935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A7433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6C6FE7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6DA658A4">
      <w:pPr>
        <w:rPr>
          <w:b/>
          <w:bCs/>
          <w:sz w:val="28"/>
          <w:szCs w:val="28"/>
        </w:rPr>
      </w:pPr>
      <w:r>
        <w:rPr>
          <w:b/>
          <w:bCs/>
          <w:sz w:val="28"/>
          <w:szCs w:val="28"/>
        </w:rPr>
        <w:br w:type="page"/>
      </w:r>
    </w:p>
    <w:p w14:paraId="486FCD30">
      <w:pPr>
        <w:snapToGrid w:val="0"/>
        <w:spacing w:line="360" w:lineRule="auto"/>
        <w:jc w:val="center"/>
        <w:rPr>
          <w:rFonts w:ascii="宋体" w:hAnsi="宋体" w:cs="宋体"/>
          <w:b/>
          <w:bCs/>
          <w:sz w:val="24"/>
        </w:rPr>
      </w:pPr>
      <w:r>
        <w:rPr>
          <w:rFonts w:hint="eastAsia" w:ascii="宋体" w:hAnsi="宋体" w:cs="宋体"/>
          <w:b/>
          <w:bCs/>
          <w:sz w:val="24"/>
        </w:rPr>
        <w:t>进口合同</w:t>
      </w:r>
    </w:p>
    <w:p w14:paraId="6CFC86F9">
      <w:pPr>
        <w:adjustRightInd w:val="0"/>
        <w:snapToGrid w:val="0"/>
        <w:spacing w:line="360" w:lineRule="auto"/>
        <w:ind w:firstLine="482" w:firstLineChars="200"/>
        <w:jc w:val="center"/>
        <w:rPr>
          <w:rFonts w:ascii="宋体" w:hAnsi="宋体" w:cs="宋体"/>
          <w:b/>
          <w:sz w:val="24"/>
        </w:rPr>
      </w:pPr>
    </w:p>
    <w:p w14:paraId="66A5093A">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14:paraId="22A7D760">
      <w:pPr>
        <w:adjustRightInd w:val="0"/>
        <w:snapToGrid w:val="0"/>
        <w:spacing w:line="360" w:lineRule="auto"/>
        <w:ind w:firstLine="480" w:firstLineChars="200"/>
        <w:rPr>
          <w:rFonts w:ascii="宋体" w:hAnsi="宋体" w:cs="宋体"/>
          <w:sz w:val="24"/>
        </w:rPr>
      </w:pPr>
    </w:p>
    <w:p w14:paraId="4884B7E7">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14:paraId="2214C63F">
      <w:pPr>
        <w:pStyle w:val="11"/>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14:paraId="26BF8C32">
      <w:pPr>
        <w:pStyle w:val="11"/>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14:paraId="18354946">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14:paraId="2918A594">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5"/>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3B2E66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6A70AF91">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14:paraId="2E9BF3D0">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14:paraId="2B2FA0C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14:paraId="0E7032F4">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14:paraId="4E00C7FF">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14:paraId="54DAA10E">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14:paraId="1979EF9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14:paraId="27E3B91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14:paraId="314D4DF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14:paraId="7CF276E3">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14:paraId="62B93525">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14:paraId="2A6142BF">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14:paraId="634F57BA">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14:paraId="31AFD6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55758285">
            <w:pPr>
              <w:pStyle w:val="12"/>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1E167A86">
            <w:pPr>
              <w:pStyle w:val="12"/>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8CDDF44">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6C82650">
            <w:pPr>
              <w:pStyle w:val="12"/>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40916203">
            <w:pPr>
              <w:pStyle w:val="12"/>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225ED44">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11540511">
            <w:pPr>
              <w:pStyle w:val="12"/>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34849CF7">
            <w:pPr>
              <w:pStyle w:val="12"/>
              <w:adjustRightInd w:val="0"/>
              <w:snapToGrid w:val="0"/>
              <w:spacing w:line="360" w:lineRule="auto"/>
              <w:rPr>
                <w:rFonts w:cs="宋体"/>
                <w:sz w:val="24"/>
                <w:szCs w:val="24"/>
              </w:rPr>
            </w:pPr>
          </w:p>
        </w:tc>
      </w:tr>
      <w:tr w14:paraId="50545E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10EE335B">
            <w:pPr>
              <w:pStyle w:val="12"/>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4C7982A6">
            <w:pPr>
              <w:pStyle w:val="12"/>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2185FB79">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1588F684">
            <w:pPr>
              <w:pStyle w:val="12"/>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5B6079B8">
            <w:pPr>
              <w:pStyle w:val="12"/>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4077CCC">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3E712851">
            <w:pPr>
              <w:pStyle w:val="12"/>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6B2CCC9E">
            <w:pPr>
              <w:pStyle w:val="12"/>
              <w:adjustRightInd w:val="0"/>
              <w:snapToGrid w:val="0"/>
              <w:spacing w:line="360" w:lineRule="auto"/>
              <w:rPr>
                <w:rFonts w:cs="宋体"/>
                <w:sz w:val="24"/>
                <w:szCs w:val="24"/>
              </w:rPr>
            </w:pPr>
          </w:p>
        </w:tc>
      </w:tr>
      <w:tr w14:paraId="6E3942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1D12F223">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14:paraId="1F14966E">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14:paraId="3B59066C">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14:paraId="23D23180">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14:paraId="1D005CB8">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14:paraId="3A58DAF0">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14:paraId="19781183">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14:paraId="10803116">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14:paraId="1ECE4C56">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p>
    <w:p w14:paraId="0D4B29A3">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bookmarkStart w:id="3" w:name="OLE_LINK3"/>
      <w:bookmarkStart w:id="4" w:name="OLE_LINK4"/>
      <w:r>
        <w:rPr>
          <w:rFonts w:hint="eastAsia" w:ascii="宋体" w:hAnsi="宋体" w:cs="宋体"/>
          <w:sz w:val="24"/>
          <w:u w:val="single"/>
        </w:rPr>
        <w:t xml:space="preserve">         </w:t>
      </w:r>
      <w:bookmarkEnd w:id="3"/>
      <w:bookmarkEnd w:id="4"/>
      <w:r>
        <w:rPr>
          <w:rFonts w:hint="eastAsia" w:ascii="宋体" w:hAnsi="宋体" w:cs="宋体"/>
          <w:sz w:val="24"/>
        </w:rPr>
        <w:t>；</w:t>
      </w:r>
    </w:p>
    <w:p w14:paraId="23E7C669">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4B33DF4D">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14:paraId="19FACFB6">
      <w:pPr>
        <w:adjustRightInd w:val="0"/>
        <w:snapToGrid w:val="0"/>
        <w:spacing w:line="360" w:lineRule="auto"/>
        <w:ind w:firstLine="480" w:firstLineChars="200"/>
        <w:rPr>
          <w:rFonts w:ascii="宋体" w:hAnsi="宋体" w:cs="宋体"/>
          <w:sz w:val="24"/>
        </w:rPr>
      </w:pPr>
      <w:bookmarkStart w:id="5" w:name="OLE_LINK1"/>
      <w:bookmarkStart w:id="6" w:name="OLE_LINK2"/>
      <w:r>
        <w:rPr>
          <w:rFonts w:ascii="宋体" w:hAnsi="宋体" w:cs="宋体"/>
          <w:sz w:val="24"/>
        </w:rPr>
        <w:t>1.</w:t>
      </w:r>
      <w:bookmarkEnd w:id="5"/>
      <w:bookmarkEnd w:id="6"/>
      <w:r>
        <w:rPr>
          <w:rFonts w:ascii="宋体" w:hAnsi="宋体" w:cs="宋体"/>
          <w:sz w:val="24"/>
        </w:rPr>
        <w:t>甲方负责按照合同约定支付款项。</w:t>
      </w:r>
    </w:p>
    <w:p w14:paraId="2519F21A">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14:paraId="26C80B57">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w:t>
      </w:r>
    </w:p>
    <w:p w14:paraId="4D9202CB">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14:paraId="40C56854">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14:paraId="3E1609B5">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14:paraId="0876F700">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14:paraId="369214B5">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14:paraId="63E595F5">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14:paraId="3669A75B">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14:paraId="142CCC87">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14:paraId="0351FE5A">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14:paraId="28471B59">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14:paraId="12A9BF8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14:paraId="484EFA01">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14:paraId="4AE8716E">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14:paraId="5265548E">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14:paraId="08CF308D">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14:paraId="006CF876">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14:paraId="32C8A98A">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FE08E73">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3E83FC74">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14:paraId="0368D331">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14:paraId="26F9CFF4">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14:paraId="3151AEE9">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14:paraId="032AE12D">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14:paraId="0E9DEEF2">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14:paraId="2D9C53EE">
      <w:pPr>
        <w:adjustRightInd w:val="0"/>
        <w:snapToGrid w:val="0"/>
        <w:spacing w:line="360" w:lineRule="auto"/>
        <w:ind w:firstLine="482" w:firstLineChars="200"/>
        <w:rPr>
          <w:rFonts w:ascii="宋体" w:hAnsi="宋体" w:cs="宋体"/>
          <w:sz w:val="24"/>
        </w:rPr>
      </w:pPr>
      <w:r>
        <w:rPr>
          <w:rFonts w:hint="eastAsia" w:ascii="宋体" w:hAnsi="宋体" w:cs="宋体"/>
          <w:b/>
          <w:sz w:val="24"/>
        </w:rPr>
        <w:t>九、</w:t>
      </w:r>
      <w:r>
        <w:rPr>
          <w:rFonts w:hint="eastAsia" w:ascii="宋体" w:hAnsi="宋体" w:cs="宋体"/>
          <w:b/>
          <w:color w:val="000000"/>
          <w:kern w:val="0"/>
          <w:sz w:val="24"/>
        </w:rPr>
        <w:t>付款方式及履约保证金：</w:t>
      </w:r>
      <w:r>
        <w:rPr>
          <w:rFonts w:hint="eastAsia" w:ascii="宋体" w:hAnsi="宋体" w:cs="宋体"/>
          <w:sz w:val="24"/>
        </w:rPr>
        <w:t xml:space="preserve"> </w:t>
      </w:r>
    </w:p>
    <w:p w14:paraId="2BFEDD56">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14:paraId="0BA0CAE1">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合同生效后，由甲方通过指定的进口业务代理公司向乙方开出全额信用证（100%信用证），信用证100%凭学校出具的正式验收报告后解付。</w:t>
      </w:r>
    </w:p>
    <w:p w14:paraId="16434766">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w:t>
      </w:r>
    </w:p>
    <w:p w14:paraId="184BAD4D">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14:paraId="3CAD82B0">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（1）乙方成交后凭中标通知书向甲方缴纳合同金额的</w:t>
      </w:r>
      <w:r>
        <w:rPr>
          <w:rFonts w:ascii="宋体" w:hAnsi="宋体" w:cs="宋体"/>
          <w:color w:val="FF0000"/>
          <w:sz w:val="24"/>
        </w:rPr>
        <w:t>10</w:t>
      </w:r>
      <w:r>
        <w:rPr>
          <w:rFonts w:hint="eastAsia" w:ascii="宋体" w:hAnsi="宋体" w:cs="宋体"/>
          <w:color w:val="FF0000"/>
          <w:sz w:val="24"/>
        </w:rPr>
        <w:t>%作为履约保证金；</w:t>
      </w:r>
    </w:p>
    <w:p w14:paraId="34B25DC1">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131B1A75">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14:paraId="724C9F38">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14:paraId="06B2EB08">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14:paraId="7C389767">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14:paraId="6E79EAE0">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14:paraId="1D30F1CE">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14:paraId="676B7CFB">
      <w:pPr>
        <w:adjustRightInd w:val="0"/>
        <w:snapToGrid w:val="0"/>
        <w:spacing w:line="360" w:lineRule="auto"/>
        <w:rPr>
          <w:rFonts w:ascii="宋体" w:hAnsi="宋体" w:cs="宋体"/>
          <w:sz w:val="24"/>
        </w:rPr>
      </w:pPr>
      <w:r>
        <w:rPr>
          <w:rFonts w:hint="eastAsia" w:ascii="宋体" w:hAnsi="宋体" w:cs="宋体"/>
          <w:sz w:val="24"/>
        </w:rPr>
        <w:t>　　(4)设备验收不合格；</w:t>
      </w:r>
    </w:p>
    <w:p w14:paraId="7E9BDFBB">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14:paraId="6C0B9FDF">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14:paraId="4BEED706">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14:paraId="6482D5C6">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14:paraId="20E21FE4">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14:paraId="61F5CA9B">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14:paraId="56918785">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14:paraId="5ED7B506">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14:paraId="493340D1">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14:paraId="0D46332E">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14:paraId="3A852BA7">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14:paraId="460553D3">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14:paraId="39A3D884">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14:paraId="509396D5">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14:paraId="5C115B4C">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14:paraId="229E7DFB">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14:paraId="5F8BD2F3">
      <w:pPr>
        <w:pStyle w:val="2"/>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14:paraId="27DF278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0651F4A4">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05125173">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6B07D338">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24955283">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2C9CCB46">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2F4837D5">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06548153">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32D3BEA2">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2875E394">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2200989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65350493">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3FDA820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7C547093">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14:paraId="070CD90B">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501F05AC">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14:paraId="4775147B">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00F9A9DA">
      <w:pPr>
        <w:adjustRightInd w:val="0"/>
        <w:snapToGrid w:val="0"/>
        <w:spacing w:line="360" w:lineRule="auto"/>
        <w:ind w:firstLine="480" w:firstLineChars="200"/>
        <w:rPr>
          <w:rFonts w:ascii="宋体" w:hAnsi="宋体" w:cs="宋体"/>
          <w:sz w:val="24"/>
        </w:rPr>
      </w:pPr>
    </w:p>
    <w:p w14:paraId="13EC7713">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EAFBAD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69AB1B2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418E225B">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4E088C8F">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35D9B85D">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4C1E9A19">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57812654">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020734A3">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786B50C3">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p>
    <w:p w14:paraId="046197AD">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5B9F7B88">
      <w:pPr>
        <w:jc w:val="center"/>
        <w:rPr>
          <w:b/>
          <w:bCs/>
          <w:sz w:val="28"/>
          <w:szCs w:val="28"/>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0D14CF"/>
    <w:rsid w:val="001C6821"/>
    <w:rsid w:val="00224203"/>
    <w:rsid w:val="00567AE9"/>
    <w:rsid w:val="005F7435"/>
    <w:rsid w:val="00647932"/>
    <w:rsid w:val="006D599A"/>
    <w:rsid w:val="00774AD9"/>
    <w:rsid w:val="0082203B"/>
    <w:rsid w:val="008F1CB2"/>
    <w:rsid w:val="00A26DDD"/>
    <w:rsid w:val="00B1115F"/>
    <w:rsid w:val="00C35AD8"/>
    <w:rsid w:val="00C84088"/>
    <w:rsid w:val="00D310FE"/>
    <w:rsid w:val="00DB5557"/>
    <w:rsid w:val="00E54F72"/>
    <w:rsid w:val="1432613A"/>
    <w:rsid w:val="1D1A0407"/>
    <w:rsid w:val="2CDA0B6E"/>
    <w:rsid w:val="30BB6C51"/>
    <w:rsid w:val="3CA91172"/>
    <w:rsid w:val="3E1916B2"/>
    <w:rsid w:val="45E676A8"/>
    <w:rsid w:val="4B780F4B"/>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 w:type="paragraph" w:styleId="11">
    <w:name w:val="List Paragraph"/>
    <w:basedOn w:val="1"/>
    <w:qFormat/>
    <w:uiPriority w:val="34"/>
    <w:pPr>
      <w:ind w:firstLine="420" w:firstLineChars="200"/>
    </w:pPr>
  </w:style>
  <w:style w:type="paragraph" w:customStyle="1" w:styleId="12">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2846</Words>
  <Characters>2968</Characters>
  <Lines>25</Lines>
  <Paragraphs>7</Paragraphs>
  <TotalTime>0</TotalTime>
  <ScaleCrop>false</ScaleCrop>
  <LinksUpToDate>false</LinksUpToDate>
  <CharactersWithSpaces>3481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王天鹏</cp:lastModifiedBy>
  <dcterms:modified xsi:type="dcterms:W3CDTF">2025-09-30T08:48:31Z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eyJoZGlkIjoiNDBjYzFmMWQzOTQxOWZlZWZlNGU0MzAyNTQzODJmZWMiLCJ1c2VySWQiOiIzOTg2MDAyMTkifQ==</vt:lpwstr>
  </property>
</Properties>
</file>