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954AF4">
      <w:pPr>
        <w:jc w:val="center"/>
        <w:rPr>
          <w:b/>
          <w:bCs/>
          <w:sz w:val="28"/>
          <w:szCs w:val="28"/>
        </w:rPr>
      </w:pPr>
    </w:p>
    <w:p w14:paraId="392156C9">
      <w:pPr>
        <w:jc w:val="center"/>
        <w:rPr>
          <w:b/>
          <w:bCs/>
          <w:sz w:val="28"/>
          <w:szCs w:val="28"/>
        </w:rPr>
      </w:pPr>
      <w:r>
        <w:rPr>
          <w:rFonts w:hint="eastAsia"/>
          <w:b/>
          <w:bCs/>
          <w:sz w:val="28"/>
          <w:szCs w:val="28"/>
        </w:rPr>
        <w:t>拟签订合同文本</w:t>
      </w:r>
    </w:p>
    <w:p w14:paraId="38D15199">
      <w:pPr>
        <w:jc w:val="center"/>
        <w:rPr>
          <w:rFonts w:eastAsia="宋体"/>
        </w:rPr>
      </w:pPr>
      <w:bookmarkStart w:id="0" w:name="_Toc10379"/>
      <w:bookmarkStart w:id="1" w:name="_Toc28907"/>
      <w:bookmarkStart w:id="2" w:name="_Toc29289"/>
      <w:r>
        <w:rPr>
          <w:rFonts w:hint="eastAsia"/>
        </w:rPr>
        <w:t>　　　　　　　　　　　　　　　　　　　　　　　　　　　　合同编号：</w:t>
      </w:r>
    </w:p>
    <w:p w14:paraId="6A89DD5C">
      <w:pPr>
        <w:snapToGrid w:val="0"/>
        <w:spacing w:line="360" w:lineRule="auto"/>
        <w:rPr>
          <w:rStyle w:val="7"/>
          <w:rFonts w:hint="default"/>
          <w:sz w:val="44"/>
          <w:szCs w:val="44"/>
        </w:rPr>
      </w:pPr>
    </w:p>
    <w:p w14:paraId="6221A8A3">
      <w:pPr>
        <w:snapToGrid w:val="0"/>
        <w:spacing w:line="360" w:lineRule="auto"/>
        <w:jc w:val="center"/>
        <w:rPr>
          <w:rStyle w:val="7"/>
          <w:rFonts w:hint="default"/>
          <w:sz w:val="40"/>
          <w:szCs w:val="40"/>
        </w:rPr>
      </w:pPr>
      <w:r>
        <w:rPr>
          <w:rStyle w:val="7"/>
          <w:rFonts w:hint="default"/>
          <w:sz w:val="44"/>
          <w:szCs w:val="44"/>
        </w:rPr>
        <w:t>西安工程大学</w:t>
      </w:r>
      <w:bookmarkEnd w:id="0"/>
      <w:bookmarkEnd w:id="1"/>
      <w:bookmarkEnd w:id="2"/>
      <w:r>
        <w:rPr>
          <w:rFonts w:hint="eastAsia" w:ascii="宋体" w:hAnsi="宋体" w:cs="宋体"/>
          <w:sz w:val="24"/>
          <w:u w:val="single"/>
        </w:rPr>
        <w:t xml:space="preserve"> </w:t>
      </w:r>
      <w:r>
        <w:rPr>
          <w:rFonts w:ascii="宋体" w:hAnsi="宋体" w:cs="宋体"/>
          <w:sz w:val="24"/>
          <w:u w:val="single"/>
        </w:rPr>
        <w:t xml:space="preserve">         </w:t>
      </w:r>
      <w:r>
        <w:rPr>
          <w:rStyle w:val="7"/>
          <w:rFonts w:hint="default"/>
          <w:sz w:val="40"/>
          <w:szCs w:val="40"/>
        </w:rPr>
        <w:t>采购项目供货合同</w:t>
      </w:r>
    </w:p>
    <w:p w14:paraId="10D51A02">
      <w:pPr>
        <w:snapToGrid w:val="0"/>
        <w:spacing w:line="360" w:lineRule="auto"/>
        <w:jc w:val="center"/>
        <w:rPr>
          <w:rStyle w:val="7"/>
          <w:rFonts w:hint="default"/>
          <w:color w:val="FF0000"/>
          <w:sz w:val="28"/>
          <w:szCs w:val="28"/>
        </w:rPr>
      </w:pPr>
      <w:r>
        <w:rPr>
          <w:rStyle w:val="7"/>
          <w:rFonts w:hint="default"/>
          <w:color w:val="FF0000"/>
          <w:sz w:val="28"/>
          <w:szCs w:val="28"/>
        </w:rPr>
        <w:t>（合同参考文本，最终以实际签订为准）</w:t>
      </w:r>
    </w:p>
    <w:p w14:paraId="3BABC1B6">
      <w:pPr>
        <w:snapToGrid w:val="0"/>
        <w:spacing w:line="360" w:lineRule="auto"/>
        <w:jc w:val="center"/>
        <w:rPr>
          <w:rFonts w:ascii="宋体" w:hAnsi="宋体"/>
          <w:b/>
          <w:bCs/>
          <w:sz w:val="24"/>
        </w:rPr>
      </w:pPr>
    </w:p>
    <w:p w14:paraId="112D2BCE">
      <w:pPr>
        <w:snapToGrid w:val="0"/>
        <w:spacing w:line="360" w:lineRule="auto"/>
        <w:jc w:val="center"/>
        <w:rPr>
          <w:rFonts w:ascii="宋体" w:hAnsi="宋体"/>
          <w:b/>
          <w:bCs/>
          <w:strike/>
          <w:color w:val="FF0000"/>
          <w:sz w:val="44"/>
          <w:szCs w:val="44"/>
        </w:rPr>
      </w:pPr>
    </w:p>
    <w:p w14:paraId="13EB612C">
      <w:pPr>
        <w:snapToGrid w:val="0"/>
        <w:spacing w:line="360" w:lineRule="auto"/>
        <w:jc w:val="center"/>
        <w:rPr>
          <w:rFonts w:ascii="宋体" w:hAnsi="宋体"/>
          <w:b/>
          <w:bCs/>
          <w:strike/>
          <w:color w:val="FF0000"/>
          <w:sz w:val="44"/>
          <w:szCs w:val="44"/>
        </w:rPr>
      </w:pPr>
    </w:p>
    <w:p w14:paraId="7247A0D5">
      <w:pPr>
        <w:snapToGrid w:val="0"/>
        <w:spacing w:line="360" w:lineRule="auto"/>
        <w:jc w:val="center"/>
        <w:rPr>
          <w:rFonts w:ascii="宋体" w:hAnsi="宋体"/>
          <w:b/>
          <w:bCs/>
          <w:strike/>
          <w:color w:val="FF0000"/>
          <w:sz w:val="44"/>
          <w:szCs w:val="44"/>
        </w:rPr>
      </w:pPr>
    </w:p>
    <w:p w14:paraId="5F70EB02">
      <w:pPr>
        <w:snapToGrid w:val="0"/>
        <w:spacing w:line="360" w:lineRule="auto"/>
        <w:jc w:val="center"/>
        <w:rPr>
          <w:rFonts w:ascii="宋体" w:hAnsi="宋体"/>
          <w:b/>
          <w:bCs/>
          <w:strike/>
          <w:color w:val="FF0000"/>
          <w:sz w:val="44"/>
          <w:szCs w:val="44"/>
        </w:rPr>
      </w:pPr>
    </w:p>
    <w:p w14:paraId="38D9AE46">
      <w:pPr>
        <w:snapToGrid w:val="0"/>
        <w:spacing w:line="360" w:lineRule="auto"/>
        <w:jc w:val="center"/>
        <w:rPr>
          <w:rFonts w:ascii="宋体" w:hAnsi="宋体"/>
          <w:b/>
          <w:bCs/>
          <w:spacing w:val="26"/>
          <w:sz w:val="36"/>
          <w:szCs w:val="36"/>
        </w:rPr>
      </w:pPr>
    </w:p>
    <w:p w14:paraId="2A156FF0">
      <w:pPr>
        <w:snapToGrid w:val="0"/>
        <w:spacing w:line="360" w:lineRule="auto"/>
        <w:rPr>
          <w:rFonts w:ascii="宋体" w:hAnsi="宋体"/>
          <w:b/>
          <w:sz w:val="32"/>
          <w:szCs w:val="32"/>
        </w:rPr>
      </w:pPr>
    </w:p>
    <w:p w14:paraId="5487ED6B">
      <w:pPr>
        <w:snapToGrid w:val="0"/>
        <w:spacing w:line="360" w:lineRule="auto"/>
        <w:rPr>
          <w:rFonts w:ascii="宋体" w:hAnsi="宋体"/>
          <w:b/>
          <w:sz w:val="32"/>
          <w:szCs w:val="32"/>
        </w:rPr>
      </w:pPr>
    </w:p>
    <w:p w14:paraId="167AA155">
      <w:pPr>
        <w:snapToGrid w:val="0"/>
        <w:spacing w:line="360" w:lineRule="auto"/>
        <w:rPr>
          <w:rFonts w:ascii="宋体" w:hAnsi="宋体"/>
          <w:b/>
          <w:sz w:val="32"/>
          <w:szCs w:val="32"/>
        </w:rPr>
      </w:pPr>
    </w:p>
    <w:p w14:paraId="28F3FAAD">
      <w:pPr>
        <w:snapToGrid w:val="0"/>
        <w:spacing w:line="360" w:lineRule="auto"/>
        <w:ind w:firstLine="2108" w:firstLineChars="700"/>
        <w:rPr>
          <w:rFonts w:ascii="宋体" w:hAnsi="宋体"/>
          <w:b/>
          <w:bCs/>
          <w:sz w:val="30"/>
          <w:szCs w:val="30"/>
        </w:rPr>
      </w:pPr>
      <w:r>
        <w:rPr>
          <w:rFonts w:hint="eastAsia" w:ascii="宋体" w:hAnsi="宋体"/>
          <w:b/>
          <w:bCs/>
          <w:sz w:val="30"/>
          <w:szCs w:val="30"/>
        </w:rPr>
        <w:t>甲方：</w:t>
      </w:r>
      <w:r>
        <w:rPr>
          <w:rFonts w:hint="eastAsia" w:ascii="宋体" w:hAnsi="宋体"/>
          <w:b/>
          <w:bCs/>
          <w:sz w:val="30"/>
          <w:szCs w:val="30"/>
          <w:u w:val="single"/>
        </w:rPr>
        <w:t xml:space="preserve">      西安工程大学       </w:t>
      </w:r>
    </w:p>
    <w:p w14:paraId="36CFA5A4">
      <w:pPr>
        <w:snapToGrid w:val="0"/>
        <w:spacing w:line="360" w:lineRule="auto"/>
        <w:ind w:firstLine="2108" w:firstLineChars="700"/>
        <w:rPr>
          <w:rFonts w:ascii="宋体" w:hAnsi="宋体"/>
          <w:b/>
          <w:bCs/>
          <w:sz w:val="30"/>
          <w:szCs w:val="30"/>
        </w:rPr>
      </w:pPr>
      <w:r>
        <w:rPr>
          <w:rFonts w:hint="eastAsia" w:ascii="宋体" w:hAnsi="宋体"/>
          <w:b/>
          <w:bCs/>
          <w:sz w:val="30"/>
          <w:szCs w:val="30"/>
        </w:rPr>
        <w:t>乙方：</w:t>
      </w:r>
      <w:r>
        <w:rPr>
          <w:rFonts w:hint="eastAsia" w:ascii="宋体" w:hAnsi="宋体"/>
          <w:b/>
          <w:bCs/>
          <w:sz w:val="30"/>
          <w:szCs w:val="30"/>
          <w:u w:val="single"/>
        </w:rPr>
        <w:t xml:space="preserve">                          </w:t>
      </w:r>
    </w:p>
    <w:p w14:paraId="4908CD97">
      <w:pPr>
        <w:snapToGrid w:val="0"/>
        <w:spacing w:line="360" w:lineRule="auto"/>
        <w:jc w:val="center"/>
        <w:rPr>
          <w:rFonts w:ascii="宋体" w:hAnsi="宋体"/>
          <w:b/>
          <w:bCs/>
          <w:spacing w:val="26"/>
          <w:sz w:val="30"/>
          <w:szCs w:val="30"/>
        </w:rPr>
      </w:pPr>
      <w:r>
        <w:rPr>
          <w:rFonts w:hint="eastAsia" w:ascii="宋体" w:hAnsi="宋体"/>
          <w:b/>
          <w:bCs/>
          <w:spacing w:val="26"/>
          <w:sz w:val="30"/>
          <w:szCs w:val="30"/>
        </w:rPr>
        <w:t xml:space="preserve"> 二〇二五年</w:t>
      </w:r>
      <w:r>
        <w:rPr>
          <w:rFonts w:hint="eastAsia" w:ascii="宋体" w:hAnsi="宋体"/>
          <w:b/>
          <w:bCs/>
          <w:spacing w:val="26"/>
          <w:sz w:val="30"/>
          <w:szCs w:val="30"/>
          <w:u w:val="single"/>
        </w:rPr>
        <w:t xml:space="preserve">  </w:t>
      </w:r>
      <w:r>
        <w:rPr>
          <w:rFonts w:hint="eastAsia" w:ascii="宋体" w:hAnsi="宋体"/>
          <w:b/>
          <w:bCs/>
          <w:spacing w:val="26"/>
          <w:sz w:val="30"/>
          <w:szCs w:val="30"/>
        </w:rPr>
        <w:t>月</w:t>
      </w:r>
      <w:r>
        <w:rPr>
          <w:rFonts w:hint="eastAsia" w:ascii="宋体" w:hAnsi="宋体"/>
          <w:b/>
          <w:bCs/>
          <w:spacing w:val="26"/>
          <w:sz w:val="30"/>
          <w:szCs w:val="30"/>
          <w:u w:val="single"/>
        </w:rPr>
        <w:t xml:space="preserve">  </w:t>
      </w:r>
      <w:r>
        <w:rPr>
          <w:rFonts w:hint="eastAsia" w:ascii="宋体" w:hAnsi="宋体"/>
          <w:b/>
          <w:bCs/>
          <w:spacing w:val="26"/>
          <w:sz w:val="30"/>
          <w:szCs w:val="30"/>
        </w:rPr>
        <w:t>日</w:t>
      </w:r>
    </w:p>
    <w:p w14:paraId="4DCAA9B6">
      <w:pPr>
        <w:rPr>
          <w:rFonts w:ascii="宋体" w:hAnsi="宋体" w:eastAsia="宋体" w:cs="宋体"/>
          <w:b/>
          <w:bCs/>
          <w:color w:val="000000"/>
          <w:kern w:val="0"/>
          <w:sz w:val="24"/>
        </w:rPr>
      </w:pPr>
      <w:r>
        <w:rPr>
          <w:rFonts w:hint="eastAsia" w:ascii="宋体" w:hAnsi="宋体" w:eastAsia="宋体" w:cs="宋体"/>
          <w:b/>
          <w:bCs/>
          <w:color w:val="000000"/>
          <w:kern w:val="0"/>
          <w:sz w:val="24"/>
        </w:rPr>
        <w:br w:type="page"/>
      </w:r>
    </w:p>
    <w:p w14:paraId="6373A1E0">
      <w:pPr>
        <w:widowControl/>
        <w:adjustRightInd w:val="0"/>
        <w:snapToGrid w:val="0"/>
        <w:spacing w:line="360" w:lineRule="auto"/>
        <w:ind w:firstLine="482" w:firstLineChars="200"/>
        <w:rPr>
          <w:rFonts w:ascii="宋体" w:hAnsi="宋体" w:eastAsia="宋体" w:cs="宋体"/>
          <w:b/>
          <w:color w:val="000000"/>
          <w:kern w:val="0"/>
          <w:sz w:val="24"/>
          <w:u w:val="single"/>
        </w:rPr>
      </w:pPr>
      <w:r>
        <w:rPr>
          <w:rFonts w:hint="eastAsia" w:ascii="宋体" w:hAnsi="宋体" w:eastAsia="宋体" w:cs="宋体"/>
          <w:b/>
          <w:bCs/>
          <w:color w:val="000000"/>
          <w:kern w:val="0"/>
          <w:sz w:val="24"/>
        </w:rPr>
        <w:t xml:space="preserve">需方（以下简称“甲方”）:西安工程大学                     </w:t>
      </w:r>
    </w:p>
    <w:p w14:paraId="79FF840B">
      <w:pPr>
        <w:widowControl/>
        <w:adjustRightInd w:val="0"/>
        <w:snapToGrid w:val="0"/>
        <w:spacing w:line="360" w:lineRule="auto"/>
        <w:ind w:firstLine="482" w:firstLineChars="200"/>
        <w:rPr>
          <w:rFonts w:ascii="宋体" w:hAnsi="宋体" w:eastAsia="宋体" w:cs="宋体"/>
          <w:b/>
          <w:bCs/>
          <w:color w:val="000000"/>
          <w:kern w:val="0"/>
          <w:sz w:val="24"/>
          <w:u w:val="single"/>
        </w:rPr>
      </w:pPr>
      <w:r>
        <w:rPr>
          <w:rFonts w:hint="eastAsia" w:ascii="宋体" w:hAnsi="宋体" w:eastAsia="宋体" w:cs="宋体"/>
          <w:b/>
          <w:bCs/>
          <w:color w:val="000000"/>
          <w:kern w:val="0"/>
          <w:sz w:val="24"/>
        </w:rPr>
        <w:t xml:space="preserve">供方（以下简称“乙方”）: </w:t>
      </w:r>
      <w:r>
        <w:rPr>
          <w:rFonts w:hint="eastAsia" w:ascii="宋体" w:hAnsi="宋体" w:eastAsia="宋体" w:cs="宋体"/>
          <w:b/>
          <w:bCs/>
          <w:color w:val="000000"/>
          <w:kern w:val="0"/>
          <w:sz w:val="24"/>
          <w:u w:val="single"/>
        </w:rPr>
        <w:t xml:space="preserve">           </w:t>
      </w:r>
    </w:p>
    <w:p w14:paraId="4E1DB70C">
      <w:pPr>
        <w:widowControl/>
        <w:adjustRightInd w:val="0"/>
        <w:snapToGrid w:val="0"/>
        <w:spacing w:line="360" w:lineRule="auto"/>
        <w:ind w:firstLine="482" w:firstLineChars="200"/>
        <w:rPr>
          <w:rFonts w:ascii="宋体" w:hAnsi="宋体" w:eastAsia="宋体" w:cs="宋体"/>
          <w:b/>
          <w:bCs/>
          <w:color w:val="000000"/>
          <w:kern w:val="0"/>
          <w:sz w:val="24"/>
        </w:rPr>
      </w:pPr>
      <w:r>
        <w:rPr>
          <w:rFonts w:hint="eastAsia" w:ascii="宋体" w:hAnsi="宋体" w:eastAsia="宋体" w:cs="宋体"/>
          <w:b/>
          <w:bCs/>
          <w:color w:val="000000"/>
          <w:kern w:val="0"/>
          <w:sz w:val="24"/>
        </w:rPr>
        <w:t xml:space="preserve">              </w:t>
      </w:r>
    </w:p>
    <w:p w14:paraId="5183344E">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依据《中华人民共和国民法典》等规定，经双方协商同意，签订本合同并信守下列条款，共同严格履行。</w:t>
      </w:r>
    </w:p>
    <w:p w14:paraId="19DF4823">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kern w:val="0"/>
          <w:sz w:val="24"/>
        </w:rPr>
        <w:t>一、</w:t>
      </w:r>
      <w:r>
        <w:rPr>
          <w:rFonts w:hint="eastAsia" w:ascii="宋体" w:hAnsi="宋体" w:eastAsia="宋体" w:cs="宋体"/>
          <w:b/>
          <w:color w:val="000000"/>
          <w:kern w:val="0"/>
          <w:sz w:val="24"/>
        </w:rPr>
        <w:t>产品名称、数量、价格：</w:t>
      </w:r>
    </w:p>
    <w:tbl>
      <w:tblPr>
        <w:tblStyle w:val="5"/>
        <w:tblW w:w="9108"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467"/>
        <w:gridCol w:w="1079"/>
        <w:gridCol w:w="1439"/>
        <w:gridCol w:w="900"/>
        <w:gridCol w:w="900"/>
        <w:gridCol w:w="720"/>
        <w:gridCol w:w="720"/>
        <w:gridCol w:w="1080"/>
        <w:gridCol w:w="1080"/>
        <w:gridCol w:w="723"/>
      </w:tblGrid>
      <w:tr w14:paraId="75D5770C">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B800354">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序号</w:t>
            </w:r>
          </w:p>
        </w:tc>
        <w:tc>
          <w:tcPr>
            <w:tcW w:w="1079" w:type="dxa"/>
            <w:tcBorders>
              <w:top w:val="single" w:color="auto" w:sz="4" w:space="0"/>
              <w:left w:val="single" w:color="auto" w:sz="4" w:space="0"/>
              <w:bottom w:val="single" w:color="auto" w:sz="4" w:space="0"/>
              <w:right w:val="single" w:color="auto" w:sz="4" w:space="0"/>
            </w:tcBorders>
            <w:vAlign w:val="center"/>
          </w:tcPr>
          <w:p w14:paraId="1C65A481">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产品</w:t>
            </w:r>
          </w:p>
          <w:p w14:paraId="129E7221">
            <w:pPr>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名称</w:t>
            </w:r>
          </w:p>
        </w:tc>
        <w:tc>
          <w:tcPr>
            <w:tcW w:w="1439" w:type="dxa"/>
            <w:tcBorders>
              <w:top w:val="single" w:color="auto" w:sz="4" w:space="0"/>
              <w:left w:val="single" w:color="auto" w:sz="4" w:space="0"/>
              <w:bottom w:val="single" w:color="auto" w:sz="4" w:space="0"/>
              <w:right w:val="single" w:color="auto" w:sz="4" w:space="0"/>
            </w:tcBorders>
            <w:vAlign w:val="center"/>
          </w:tcPr>
          <w:p w14:paraId="4D69F7E8">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规格型号</w:t>
            </w:r>
          </w:p>
        </w:tc>
        <w:tc>
          <w:tcPr>
            <w:tcW w:w="900" w:type="dxa"/>
            <w:tcBorders>
              <w:top w:val="single" w:color="auto" w:sz="4" w:space="0"/>
              <w:left w:val="single" w:color="auto" w:sz="4" w:space="0"/>
              <w:bottom w:val="single" w:color="auto" w:sz="4" w:space="0"/>
              <w:right w:val="single" w:color="auto" w:sz="4" w:space="0"/>
            </w:tcBorders>
            <w:vAlign w:val="center"/>
          </w:tcPr>
          <w:p w14:paraId="24FE6F16">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品牌</w:t>
            </w:r>
          </w:p>
          <w:p w14:paraId="4275730A">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商标</w:t>
            </w:r>
          </w:p>
        </w:tc>
        <w:tc>
          <w:tcPr>
            <w:tcW w:w="900" w:type="dxa"/>
            <w:tcBorders>
              <w:top w:val="single" w:color="auto" w:sz="4" w:space="0"/>
              <w:left w:val="single" w:color="auto" w:sz="4" w:space="0"/>
              <w:bottom w:val="single" w:color="auto" w:sz="4" w:space="0"/>
              <w:right w:val="single" w:color="auto" w:sz="4" w:space="0"/>
            </w:tcBorders>
            <w:vAlign w:val="center"/>
          </w:tcPr>
          <w:p w14:paraId="7A06AACC">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生产</w:t>
            </w:r>
          </w:p>
          <w:p w14:paraId="77BF72D3">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厂商</w:t>
            </w:r>
          </w:p>
        </w:tc>
        <w:tc>
          <w:tcPr>
            <w:tcW w:w="720" w:type="dxa"/>
            <w:tcBorders>
              <w:top w:val="single" w:color="auto" w:sz="4" w:space="0"/>
              <w:left w:val="single" w:color="auto" w:sz="4" w:space="0"/>
              <w:bottom w:val="single" w:color="auto" w:sz="4" w:space="0"/>
              <w:right w:val="single" w:color="auto" w:sz="4" w:space="0"/>
            </w:tcBorders>
            <w:vAlign w:val="center"/>
          </w:tcPr>
          <w:p w14:paraId="6D695499">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单位</w:t>
            </w:r>
          </w:p>
        </w:tc>
        <w:tc>
          <w:tcPr>
            <w:tcW w:w="720" w:type="dxa"/>
            <w:tcBorders>
              <w:top w:val="single" w:color="auto" w:sz="4" w:space="0"/>
              <w:left w:val="single" w:color="auto" w:sz="4" w:space="0"/>
              <w:bottom w:val="single" w:color="auto" w:sz="4" w:space="0"/>
              <w:right w:val="single" w:color="auto" w:sz="4" w:space="0"/>
            </w:tcBorders>
            <w:vAlign w:val="center"/>
          </w:tcPr>
          <w:p w14:paraId="2A08B125">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数量</w:t>
            </w:r>
          </w:p>
        </w:tc>
        <w:tc>
          <w:tcPr>
            <w:tcW w:w="1080" w:type="dxa"/>
            <w:tcBorders>
              <w:top w:val="single" w:color="auto" w:sz="4" w:space="0"/>
              <w:left w:val="single" w:color="auto" w:sz="4" w:space="0"/>
              <w:bottom w:val="single" w:color="auto" w:sz="4" w:space="0"/>
              <w:right w:val="single" w:color="auto" w:sz="4" w:space="0"/>
            </w:tcBorders>
            <w:vAlign w:val="center"/>
          </w:tcPr>
          <w:p w14:paraId="4F20E8BA">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单价</w:t>
            </w:r>
          </w:p>
          <w:p w14:paraId="1DE9231C">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1080" w:type="dxa"/>
            <w:tcBorders>
              <w:top w:val="single" w:color="auto" w:sz="4" w:space="0"/>
              <w:left w:val="single" w:color="auto" w:sz="4" w:space="0"/>
              <w:bottom w:val="single" w:color="auto" w:sz="4" w:space="0"/>
              <w:right w:val="single" w:color="auto" w:sz="4" w:space="0"/>
            </w:tcBorders>
            <w:vAlign w:val="center"/>
          </w:tcPr>
          <w:p w14:paraId="108E99A8">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总金额</w:t>
            </w:r>
          </w:p>
          <w:p w14:paraId="74A2189D">
            <w:pPr>
              <w:widowControl/>
              <w:adjustRightInd w:val="0"/>
              <w:snapToGrid w:val="0"/>
              <w:spacing w:line="360" w:lineRule="auto"/>
              <w:jc w:val="center"/>
              <w:rPr>
                <w:rFonts w:ascii="宋体" w:hAnsi="宋体" w:eastAsia="宋体" w:cs="宋体"/>
                <w:color w:val="000000"/>
                <w:kern w:val="0"/>
                <w:sz w:val="24"/>
              </w:rPr>
            </w:pPr>
            <w:r>
              <w:rPr>
                <w:rFonts w:hint="eastAsia" w:ascii="宋体" w:hAnsi="宋体" w:eastAsia="宋体" w:cs="宋体"/>
                <w:color w:val="000000"/>
                <w:kern w:val="0"/>
                <w:sz w:val="24"/>
              </w:rPr>
              <w:t>(万元）</w:t>
            </w:r>
          </w:p>
        </w:tc>
        <w:tc>
          <w:tcPr>
            <w:tcW w:w="723" w:type="dxa"/>
            <w:tcBorders>
              <w:top w:val="single" w:color="auto" w:sz="4" w:space="0"/>
              <w:left w:val="single" w:color="auto" w:sz="4" w:space="0"/>
              <w:bottom w:val="single" w:color="auto" w:sz="4" w:space="0"/>
              <w:right w:val="single" w:color="auto" w:sz="4" w:space="0"/>
            </w:tcBorders>
            <w:vAlign w:val="center"/>
          </w:tcPr>
          <w:p w14:paraId="1CC48B1A">
            <w:pPr>
              <w:widowControl/>
              <w:adjustRightInd w:val="0"/>
              <w:snapToGrid w:val="0"/>
              <w:spacing w:line="360" w:lineRule="auto"/>
              <w:rPr>
                <w:rFonts w:ascii="宋体" w:hAnsi="宋体" w:eastAsia="宋体" w:cs="宋体"/>
                <w:color w:val="000000"/>
                <w:kern w:val="0"/>
                <w:sz w:val="24"/>
              </w:rPr>
            </w:pPr>
            <w:r>
              <w:rPr>
                <w:rFonts w:hint="eastAsia" w:ascii="宋体" w:hAnsi="宋体" w:eastAsia="宋体" w:cs="宋体"/>
                <w:color w:val="000000"/>
                <w:kern w:val="0"/>
                <w:sz w:val="24"/>
              </w:rPr>
              <w:t>备注</w:t>
            </w:r>
          </w:p>
        </w:tc>
      </w:tr>
      <w:tr w14:paraId="3638498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1FC4E0CE">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28B5DCF0">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147ECC99">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4615D656">
            <w:pPr>
              <w:widowControl/>
              <w:adjustRightInd w:val="0"/>
              <w:snapToGrid w:val="0"/>
              <w:spacing w:line="360" w:lineRule="auto"/>
              <w:jc w:val="center"/>
              <w:rPr>
                <w:rFonts w:ascii="宋体" w:hAnsi="宋体" w:eastAsia="宋体" w:cs="宋体"/>
                <w:b/>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0C503057">
            <w:pPr>
              <w:widowControl/>
              <w:adjustRightInd w:val="0"/>
              <w:snapToGrid w:val="0"/>
              <w:spacing w:line="360" w:lineRule="auto"/>
              <w:jc w:val="center"/>
              <w:rPr>
                <w:rFonts w:ascii="宋体" w:hAnsi="宋体" w:eastAsia="宋体" w:cs="宋体"/>
                <w:b/>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3711446">
            <w:pPr>
              <w:adjustRightInd w:val="0"/>
              <w:snapToGrid w:val="0"/>
              <w:spacing w:line="360" w:lineRule="auto"/>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6587CD4E">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2D19EFB">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C7D00F2">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4230B2F6">
            <w:pPr>
              <w:widowControl/>
              <w:adjustRightInd w:val="0"/>
              <w:snapToGrid w:val="0"/>
              <w:spacing w:line="360" w:lineRule="auto"/>
              <w:jc w:val="center"/>
              <w:rPr>
                <w:rFonts w:ascii="宋体" w:hAnsi="宋体" w:eastAsia="宋体" w:cs="宋体"/>
                <w:b/>
                <w:color w:val="000000"/>
                <w:kern w:val="0"/>
                <w:sz w:val="24"/>
              </w:rPr>
            </w:pPr>
          </w:p>
        </w:tc>
      </w:tr>
      <w:tr w14:paraId="526E338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0212AB3B">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54570B92">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5DA6585C">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5D7F4028">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682C6C41">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16D2C5E1">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3CC6BC41">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05C55527">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DCE8654">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7B3F4F5A">
            <w:pPr>
              <w:widowControl/>
              <w:adjustRightInd w:val="0"/>
              <w:snapToGrid w:val="0"/>
              <w:spacing w:line="360" w:lineRule="auto"/>
              <w:jc w:val="center"/>
              <w:rPr>
                <w:rFonts w:ascii="宋体" w:hAnsi="宋体" w:eastAsia="宋体" w:cs="宋体"/>
                <w:b/>
                <w:color w:val="000000"/>
                <w:kern w:val="0"/>
                <w:sz w:val="24"/>
              </w:rPr>
            </w:pPr>
          </w:p>
        </w:tc>
      </w:tr>
      <w:tr w14:paraId="6182E7E7">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0FD9D10F">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79712795">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4194392D">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17C5205E">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bottom w:val="single" w:color="auto" w:sz="4" w:space="0"/>
              <w:right w:val="single" w:color="auto" w:sz="4" w:space="0"/>
            </w:tcBorders>
            <w:vAlign w:val="center"/>
          </w:tcPr>
          <w:p w14:paraId="2BEE9422">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1BE68FC3">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593423C9">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2DC0FB15">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422E8950">
            <w:pPr>
              <w:widowControl/>
              <w:adjustRightInd w:val="0"/>
              <w:snapToGrid w:val="0"/>
              <w:spacing w:line="360" w:lineRule="auto"/>
              <w:jc w:val="center"/>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12D279FA">
            <w:pPr>
              <w:widowControl/>
              <w:adjustRightInd w:val="0"/>
              <w:snapToGrid w:val="0"/>
              <w:spacing w:line="360" w:lineRule="auto"/>
              <w:jc w:val="center"/>
              <w:rPr>
                <w:rFonts w:ascii="宋体" w:hAnsi="宋体" w:eastAsia="宋体" w:cs="宋体"/>
                <w:b/>
                <w:color w:val="000000"/>
                <w:kern w:val="0"/>
                <w:sz w:val="24"/>
              </w:rPr>
            </w:pPr>
          </w:p>
        </w:tc>
      </w:tr>
      <w:tr w14:paraId="07CAA13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67" w:type="dxa"/>
            <w:tcBorders>
              <w:top w:val="single" w:color="auto" w:sz="4" w:space="0"/>
              <w:left w:val="single" w:color="auto" w:sz="4" w:space="0"/>
              <w:bottom w:val="single" w:color="auto" w:sz="4" w:space="0"/>
              <w:right w:val="single" w:color="auto" w:sz="4" w:space="0"/>
            </w:tcBorders>
            <w:vAlign w:val="center"/>
          </w:tcPr>
          <w:p w14:paraId="36D286B0">
            <w:pPr>
              <w:adjustRightInd w:val="0"/>
              <w:snapToGrid w:val="0"/>
              <w:spacing w:line="360" w:lineRule="auto"/>
              <w:rPr>
                <w:rFonts w:ascii="宋体" w:hAnsi="宋体" w:eastAsia="宋体" w:cs="宋体"/>
                <w:b/>
                <w:color w:val="000000"/>
                <w:sz w:val="24"/>
              </w:rPr>
            </w:pPr>
          </w:p>
        </w:tc>
        <w:tc>
          <w:tcPr>
            <w:tcW w:w="1079" w:type="dxa"/>
            <w:tcBorders>
              <w:top w:val="single" w:color="auto" w:sz="4" w:space="0"/>
              <w:left w:val="single" w:color="auto" w:sz="4" w:space="0"/>
              <w:bottom w:val="single" w:color="auto" w:sz="4" w:space="0"/>
              <w:right w:val="single" w:color="auto" w:sz="4" w:space="0"/>
            </w:tcBorders>
            <w:vAlign w:val="center"/>
          </w:tcPr>
          <w:p w14:paraId="7793EEC1">
            <w:pPr>
              <w:adjustRightInd w:val="0"/>
              <w:snapToGrid w:val="0"/>
              <w:spacing w:line="360" w:lineRule="auto"/>
              <w:rPr>
                <w:rFonts w:ascii="宋体" w:hAnsi="宋体" w:eastAsia="宋体" w:cs="宋体"/>
                <w:b/>
                <w:color w:val="000000"/>
                <w:sz w:val="24"/>
              </w:rPr>
            </w:pPr>
          </w:p>
        </w:tc>
        <w:tc>
          <w:tcPr>
            <w:tcW w:w="1439" w:type="dxa"/>
            <w:tcBorders>
              <w:top w:val="single" w:color="auto" w:sz="4" w:space="0"/>
              <w:left w:val="single" w:color="auto" w:sz="4" w:space="0"/>
              <w:bottom w:val="single" w:color="auto" w:sz="4" w:space="0"/>
              <w:right w:val="single" w:color="auto" w:sz="4" w:space="0"/>
            </w:tcBorders>
            <w:vAlign w:val="center"/>
          </w:tcPr>
          <w:p w14:paraId="29651554">
            <w:pPr>
              <w:adjustRightInd w:val="0"/>
              <w:snapToGrid w:val="0"/>
              <w:spacing w:line="360" w:lineRule="auto"/>
              <w:rPr>
                <w:rFonts w:ascii="宋体" w:hAnsi="宋体" w:eastAsia="宋体" w:cs="宋体"/>
                <w:b/>
                <w:color w:val="000000"/>
                <w:sz w:val="24"/>
              </w:rPr>
            </w:pPr>
          </w:p>
        </w:tc>
        <w:tc>
          <w:tcPr>
            <w:tcW w:w="900" w:type="dxa"/>
            <w:tcBorders>
              <w:top w:val="single" w:color="auto" w:sz="4" w:space="0"/>
              <w:left w:val="single" w:color="auto" w:sz="4" w:space="0"/>
              <w:right w:val="single" w:color="auto" w:sz="4" w:space="0"/>
            </w:tcBorders>
            <w:vAlign w:val="center"/>
          </w:tcPr>
          <w:p w14:paraId="04A92073">
            <w:pPr>
              <w:widowControl/>
              <w:adjustRightInd w:val="0"/>
              <w:snapToGrid w:val="0"/>
              <w:spacing w:line="360" w:lineRule="auto"/>
              <w:jc w:val="center"/>
              <w:rPr>
                <w:rFonts w:ascii="宋体" w:hAnsi="宋体" w:eastAsia="宋体" w:cs="宋体"/>
                <w:color w:val="000000"/>
                <w:kern w:val="0"/>
                <w:sz w:val="24"/>
              </w:rPr>
            </w:pPr>
          </w:p>
        </w:tc>
        <w:tc>
          <w:tcPr>
            <w:tcW w:w="900" w:type="dxa"/>
            <w:tcBorders>
              <w:top w:val="single" w:color="auto" w:sz="4" w:space="0"/>
              <w:left w:val="single" w:color="auto" w:sz="4" w:space="0"/>
              <w:right w:val="single" w:color="auto" w:sz="4" w:space="0"/>
            </w:tcBorders>
            <w:vAlign w:val="center"/>
          </w:tcPr>
          <w:p w14:paraId="799B40D5">
            <w:pPr>
              <w:widowControl/>
              <w:adjustRightInd w:val="0"/>
              <w:snapToGrid w:val="0"/>
              <w:spacing w:line="360" w:lineRule="auto"/>
              <w:jc w:val="center"/>
              <w:rPr>
                <w:rFonts w:ascii="宋体" w:hAnsi="宋体" w:eastAsia="宋体" w:cs="宋体"/>
                <w:color w:val="000000"/>
                <w:kern w:val="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22468F0F">
            <w:pPr>
              <w:adjustRightInd w:val="0"/>
              <w:snapToGrid w:val="0"/>
              <w:spacing w:line="360" w:lineRule="auto"/>
              <w:jc w:val="center"/>
              <w:rPr>
                <w:rFonts w:ascii="宋体" w:hAnsi="宋体" w:eastAsia="宋体" w:cs="宋体"/>
                <w:b/>
                <w:color w:val="000000"/>
                <w:sz w:val="24"/>
              </w:rPr>
            </w:pPr>
          </w:p>
        </w:tc>
        <w:tc>
          <w:tcPr>
            <w:tcW w:w="720" w:type="dxa"/>
            <w:tcBorders>
              <w:top w:val="single" w:color="auto" w:sz="4" w:space="0"/>
              <w:left w:val="single" w:color="auto" w:sz="4" w:space="0"/>
              <w:bottom w:val="single" w:color="auto" w:sz="4" w:space="0"/>
              <w:right w:val="single" w:color="auto" w:sz="4" w:space="0"/>
            </w:tcBorders>
            <w:vAlign w:val="center"/>
          </w:tcPr>
          <w:p w14:paraId="7969254E">
            <w:pPr>
              <w:adjustRightInd w:val="0"/>
              <w:snapToGrid w:val="0"/>
              <w:spacing w:line="360" w:lineRule="auto"/>
              <w:jc w:val="center"/>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745908B9">
            <w:pPr>
              <w:adjustRightInd w:val="0"/>
              <w:snapToGrid w:val="0"/>
              <w:spacing w:line="360" w:lineRule="auto"/>
              <w:rPr>
                <w:rFonts w:ascii="宋体" w:hAnsi="宋体" w:eastAsia="宋体" w:cs="宋体"/>
                <w:b/>
                <w:color w:val="000000"/>
                <w:sz w:val="24"/>
              </w:rPr>
            </w:pPr>
          </w:p>
        </w:tc>
        <w:tc>
          <w:tcPr>
            <w:tcW w:w="1080" w:type="dxa"/>
            <w:tcBorders>
              <w:top w:val="single" w:color="auto" w:sz="4" w:space="0"/>
              <w:left w:val="single" w:color="auto" w:sz="4" w:space="0"/>
              <w:bottom w:val="single" w:color="auto" w:sz="4" w:space="0"/>
              <w:right w:val="single" w:color="auto" w:sz="4" w:space="0"/>
            </w:tcBorders>
            <w:vAlign w:val="center"/>
          </w:tcPr>
          <w:p w14:paraId="182031A7">
            <w:pPr>
              <w:widowControl/>
              <w:adjustRightInd w:val="0"/>
              <w:snapToGrid w:val="0"/>
              <w:spacing w:line="360" w:lineRule="auto"/>
              <w:rPr>
                <w:rFonts w:ascii="宋体" w:hAnsi="宋体" w:eastAsia="宋体" w:cs="宋体"/>
                <w:b/>
                <w:color w:val="000000"/>
                <w:kern w:val="0"/>
                <w:sz w:val="24"/>
              </w:rPr>
            </w:pPr>
          </w:p>
        </w:tc>
        <w:tc>
          <w:tcPr>
            <w:tcW w:w="723" w:type="dxa"/>
            <w:tcBorders>
              <w:top w:val="single" w:color="auto" w:sz="4" w:space="0"/>
              <w:left w:val="single" w:color="auto" w:sz="4" w:space="0"/>
              <w:bottom w:val="single" w:color="auto" w:sz="4" w:space="0"/>
              <w:right w:val="single" w:color="auto" w:sz="4" w:space="0"/>
            </w:tcBorders>
            <w:vAlign w:val="center"/>
          </w:tcPr>
          <w:p w14:paraId="6525CE73">
            <w:pPr>
              <w:widowControl/>
              <w:adjustRightInd w:val="0"/>
              <w:snapToGrid w:val="0"/>
              <w:spacing w:line="360" w:lineRule="auto"/>
              <w:rPr>
                <w:rFonts w:ascii="宋体" w:hAnsi="宋体" w:eastAsia="宋体" w:cs="宋体"/>
                <w:b/>
                <w:color w:val="000000"/>
                <w:kern w:val="0"/>
                <w:sz w:val="24"/>
              </w:rPr>
            </w:pPr>
          </w:p>
        </w:tc>
      </w:tr>
      <w:tr w14:paraId="17EAD3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4785" w:type="dxa"/>
            <w:gridSpan w:val="5"/>
            <w:tcBorders>
              <w:top w:val="single" w:color="auto" w:sz="4" w:space="0"/>
              <w:left w:val="single" w:color="auto" w:sz="4" w:space="0"/>
              <w:bottom w:val="single" w:color="auto" w:sz="4" w:space="0"/>
              <w:right w:val="single" w:color="auto" w:sz="4" w:space="0"/>
            </w:tcBorders>
            <w:vAlign w:val="center"/>
          </w:tcPr>
          <w:p w14:paraId="24A53C90">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合计金额（大写）：        （含税）</w:t>
            </w:r>
          </w:p>
        </w:tc>
        <w:tc>
          <w:tcPr>
            <w:tcW w:w="4323" w:type="dxa"/>
            <w:gridSpan w:val="5"/>
            <w:tcBorders>
              <w:top w:val="single" w:color="auto" w:sz="4" w:space="0"/>
              <w:left w:val="single" w:color="auto" w:sz="4" w:space="0"/>
              <w:bottom w:val="single" w:color="auto" w:sz="4" w:space="0"/>
              <w:right w:val="single" w:color="auto" w:sz="4" w:space="0"/>
            </w:tcBorders>
            <w:vAlign w:val="center"/>
          </w:tcPr>
          <w:p w14:paraId="07C2043C">
            <w:pPr>
              <w:widowControl/>
              <w:adjustRightInd w:val="0"/>
              <w:snapToGrid w:val="0"/>
              <w:spacing w:line="360" w:lineRule="auto"/>
              <w:rPr>
                <w:rFonts w:ascii="宋体" w:hAnsi="宋体" w:eastAsia="宋体" w:cs="宋体"/>
                <w:b/>
                <w:color w:val="000000"/>
                <w:kern w:val="0"/>
                <w:sz w:val="24"/>
              </w:rPr>
            </w:pPr>
            <w:r>
              <w:rPr>
                <w:rFonts w:hint="eastAsia" w:ascii="宋体" w:hAnsi="宋体" w:eastAsia="宋体" w:cs="宋体"/>
                <w:b/>
                <w:color w:val="000000"/>
                <w:kern w:val="0"/>
                <w:sz w:val="24"/>
              </w:rPr>
              <w:t>合计金额（小写）：</w:t>
            </w:r>
          </w:p>
        </w:tc>
      </w:tr>
    </w:tbl>
    <w:p w14:paraId="7E35EEA4">
      <w:pPr>
        <w:widowControl/>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二、质量标准：</w:t>
      </w:r>
    </w:p>
    <w:p w14:paraId="427A67E9">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1.乙方提供的物资（设备）必须符合中华人民共和国国家安全环保标准、国家有关产品质量认证标准。没有国家标准的，采用该产品有关行业标准（取较高标准）。</w:t>
      </w:r>
    </w:p>
    <w:p w14:paraId="5B90248D">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2.甲方对乙方所供物资（设备）有具体技术指标及系统功能要求的，该技术指标及系统功能经甲乙双方书面确认，作为质量验收标准。</w:t>
      </w:r>
    </w:p>
    <w:p w14:paraId="373DC0CE">
      <w:pPr>
        <w:widowControl/>
        <w:adjustRightInd w:val="0"/>
        <w:snapToGrid w:val="0"/>
        <w:spacing w:line="360" w:lineRule="auto"/>
        <w:ind w:firstLine="480" w:firstLineChars="200"/>
        <w:jc w:val="left"/>
        <w:rPr>
          <w:rFonts w:ascii="宋体" w:hAnsi="宋体" w:eastAsia="宋体" w:cs="宋体"/>
          <w:color w:val="000000"/>
          <w:sz w:val="24"/>
        </w:rPr>
      </w:pPr>
      <w:r>
        <w:rPr>
          <w:rFonts w:hint="eastAsia" w:ascii="宋体" w:hAnsi="宋体" w:eastAsia="宋体" w:cs="宋体"/>
          <w:color w:val="000000"/>
          <w:sz w:val="24"/>
        </w:rPr>
        <w:t>3.以招投标方式采购的物资（设备），招标文件对质量有特殊要求的以双方签字确认的技术协议为准。</w:t>
      </w:r>
    </w:p>
    <w:p w14:paraId="2CDE8129">
      <w:pPr>
        <w:adjustRightInd w:val="0"/>
        <w:snapToGrid w:val="0"/>
        <w:spacing w:line="360" w:lineRule="auto"/>
        <w:ind w:firstLine="482" w:firstLineChars="200"/>
        <w:outlineLvl w:val="0"/>
        <w:rPr>
          <w:rFonts w:ascii="宋体" w:hAnsi="宋体" w:eastAsia="宋体" w:cs="宋体"/>
          <w:b/>
          <w:color w:val="000000"/>
          <w:kern w:val="0"/>
          <w:sz w:val="24"/>
        </w:rPr>
      </w:pPr>
      <w:r>
        <w:rPr>
          <w:rFonts w:hint="eastAsia" w:ascii="宋体" w:hAnsi="宋体" w:eastAsia="宋体" w:cs="宋体"/>
          <w:b/>
          <w:color w:val="000000"/>
          <w:kern w:val="0"/>
          <w:sz w:val="24"/>
        </w:rPr>
        <w:t>三、交货日期、方式及地点：</w:t>
      </w:r>
    </w:p>
    <w:p w14:paraId="5CE6FFAB">
      <w:pPr>
        <w:adjustRightInd w:val="0"/>
        <w:snapToGrid w:val="0"/>
        <w:spacing w:line="360" w:lineRule="auto"/>
        <w:ind w:firstLine="480" w:firstLineChars="200"/>
        <w:outlineLvl w:val="0"/>
        <w:rPr>
          <w:rFonts w:ascii="宋体" w:hAnsi="宋体" w:eastAsia="宋体" w:cs="宋体"/>
          <w:color w:val="000000"/>
          <w:sz w:val="24"/>
        </w:rPr>
      </w:pPr>
      <w:r>
        <w:rPr>
          <w:rFonts w:hint="eastAsia" w:ascii="宋体" w:hAnsi="宋体" w:eastAsia="宋体" w:cs="宋体"/>
          <w:color w:val="000000"/>
          <w:sz w:val="24"/>
        </w:rPr>
        <w:t>合同签订之日起</w:t>
      </w:r>
      <w:r>
        <w:rPr>
          <w:rFonts w:hint="eastAsia" w:ascii="宋体" w:hAnsi="宋体" w:eastAsia="宋体" w:cs="宋体"/>
          <w:color w:val="000000"/>
          <w:sz w:val="24"/>
          <w:u w:val="single"/>
        </w:rPr>
        <w:t xml:space="preserve"> </w:t>
      </w:r>
      <w:r>
        <w:rPr>
          <w:rFonts w:hint="eastAsia" w:ascii="宋体" w:hAnsi="宋体" w:eastAsia="宋体" w:cs="宋体"/>
          <w:b/>
          <w:color w:val="000000"/>
          <w:sz w:val="24"/>
          <w:u w:val="single"/>
        </w:rPr>
        <w:t xml:space="preserve">   </w:t>
      </w:r>
      <w:r>
        <w:rPr>
          <w:rFonts w:hint="eastAsia" w:ascii="宋体" w:hAnsi="宋体" w:eastAsia="宋体" w:cs="宋体"/>
          <w:color w:val="000000"/>
          <w:sz w:val="24"/>
        </w:rPr>
        <w:t>天到货、安装调试并交付使用，交货地点为西安工程大学XXXX学院（部门）指定地点。</w:t>
      </w:r>
    </w:p>
    <w:p w14:paraId="7722F54E">
      <w:pPr>
        <w:widowControl/>
        <w:adjustRightInd w:val="0"/>
        <w:snapToGrid w:val="0"/>
        <w:spacing w:line="360" w:lineRule="auto"/>
        <w:ind w:firstLine="482" w:firstLineChars="200"/>
        <w:jc w:val="left"/>
        <w:rPr>
          <w:rFonts w:ascii="宋体" w:hAnsi="宋体" w:eastAsia="宋体" w:cs="宋体"/>
          <w:b/>
          <w:bCs/>
          <w:color w:val="000000"/>
          <w:kern w:val="0"/>
          <w:sz w:val="24"/>
        </w:rPr>
      </w:pPr>
      <w:r>
        <w:rPr>
          <w:rFonts w:hint="eastAsia" w:ascii="宋体" w:hAnsi="宋体" w:eastAsia="宋体" w:cs="宋体"/>
          <w:b/>
          <w:color w:val="000000"/>
          <w:kern w:val="0"/>
          <w:sz w:val="24"/>
        </w:rPr>
        <w:t>四、质保及售后承诺</w:t>
      </w:r>
    </w:p>
    <w:p w14:paraId="3A106C19">
      <w:pPr>
        <w:adjustRightInd w:val="0"/>
        <w:snapToGrid w:val="0"/>
        <w:spacing w:line="360" w:lineRule="auto"/>
        <w:ind w:firstLine="480" w:firstLineChars="200"/>
        <w:rPr>
          <w:rFonts w:ascii="宋体" w:hAnsi="宋体" w:eastAsia="宋体" w:cs="宋体"/>
          <w:color w:val="000000"/>
          <w:kern w:val="0"/>
          <w:sz w:val="24"/>
        </w:rPr>
      </w:pPr>
      <w:r>
        <w:rPr>
          <w:rFonts w:hint="eastAsia" w:ascii="宋体" w:hAnsi="宋体" w:eastAsia="宋体" w:cs="宋体"/>
          <w:color w:val="000000"/>
          <w:kern w:val="0"/>
          <w:sz w:val="24"/>
        </w:rPr>
        <w:t>1.物资（设备）</w:t>
      </w:r>
      <w:r>
        <w:rPr>
          <w:rFonts w:hint="eastAsia" w:ascii="宋体" w:hAnsi="宋体" w:eastAsia="宋体" w:cs="宋体"/>
          <w:color w:val="000000"/>
          <w:sz w:val="24"/>
        </w:rPr>
        <w:t>自甲方出具书面验收合格文件之日</w:t>
      </w:r>
      <w:r>
        <w:rPr>
          <w:rFonts w:hint="eastAsia" w:ascii="宋体" w:hAnsi="宋体" w:eastAsia="宋体" w:cs="宋体"/>
          <w:color w:val="000000"/>
          <w:kern w:val="0"/>
          <w:sz w:val="24"/>
        </w:rPr>
        <w:t>起质保期</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年，（国家或行业规定有强制质保期的电子产品可按照国家或行业标准执行）。</w:t>
      </w:r>
    </w:p>
    <w:p w14:paraId="1EC03E8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质保期内乙方免费上门维修，费用全免；质保期后，乙方仍上门维修，人工费免，可收取相关零配件和材料费。如质保期内发生质量瑕疵，乙方未能按照甲方要求及时提供维修、更换服务，甲方有权要求乙方支付合同金额</w:t>
      </w:r>
      <w:r>
        <w:rPr>
          <w:rFonts w:hint="eastAsia" w:ascii="宋体" w:hAnsi="宋体" w:eastAsia="宋体" w:cs="宋体"/>
          <w:color w:val="000000"/>
          <w:sz w:val="24"/>
          <w:u w:val="single"/>
        </w:rPr>
        <w:t>10</w:t>
      </w:r>
      <w:r>
        <w:rPr>
          <w:rFonts w:hint="eastAsia" w:ascii="宋体" w:hAnsi="宋体" w:eastAsia="宋体" w:cs="宋体"/>
          <w:color w:val="000000"/>
          <w:sz w:val="24"/>
        </w:rPr>
        <w:t>%的违约金。</w:t>
      </w:r>
    </w:p>
    <w:p w14:paraId="59F2B40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kern w:val="0"/>
          <w:sz w:val="24"/>
        </w:rPr>
        <w:t>3.质保期内乙方对甲方提出的服务响应不得超出</w:t>
      </w:r>
      <w:r>
        <w:rPr>
          <w:rFonts w:hint="eastAsia" w:ascii="宋体" w:hAnsi="宋体" w:eastAsia="宋体" w:cs="宋体"/>
          <w:color w:val="000000"/>
          <w:kern w:val="0"/>
          <w:sz w:val="24"/>
          <w:u w:val="single"/>
        </w:rPr>
        <w:t xml:space="preserve">    </w:t>
      </w:r>
      <w:r>
        <w:rPr>
          <w:rFonts w:hint="eastAsia" w:ascii="宋体" w:hAnsi="宋体" w:eastAsia="宋体" w:cs="宋体"/>
          <w:color w:val="000000"/>
          <w:kern w:val="0"/>
          <w:sz w:val="24"/>
        </w:rPr>
        <w:t>小时，制定解决方案，</w:t>
      </w:r>
      <w:r>
        <w:rPr>
          <w:rFonts w:hint="eastAsia" w:ascii="宋体" w:hAnsi="宋体" w:eastAsia="宋体" w:cs="宋体"/>
          <w:color w:val="000000"/>
          <w:kern w:val="0"/>
          <w:sz w:val="24"/>
          <w:u w:val="single"/>
        </w:rPr>
        <w:t xml:space="preserve">             XX</w:t>
      </w:r>
      <w:r>
        <w:rPr>
          <w:rFonts w:hint="eastAsia" w:ascii="宋体" w:hAnsi="宋体" w:eastAsia="宋体" w:cs="宋体"/>
          <w:color w:val="000000"/>
          <w:kern w:val="0"/>
          <w:sz w:val="24"/>
        </w:rPr>
        <w:t>个工作日内派人到现场维修。</w:t>
      </w:r>
    </w:p>
    <w:p w14:paraId="3FA5ECF1">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4.乙方对</w:t>
      </w:r>
      <w:r>
        <w:rPr>
          <w:rFonts w:hint="eastAsia" w:ascii="宋体" w:hAnsi="宋体" w:eastAsia="宋体" w:cs="宋体"/>
          <w:color w:val="000000"/>
          <w:kern w:val="0"/>
          <w:sz w:val="24"/>
        </w:rPr>
        <w:t>物资（设备）出现的有关技术性问题或安全问题负责处理、解决，</w:t>
      </w:r>
      <w:r>
        <w:rPr>
          <w:rFonts w:hint="eastAsia" w:ascii="宋体" w:hAnsi="宋体" w:eastAsia="宋体" w:cs="宋体"/>
          <w:color w:val="000000"/>
          <w:sz w:val="24"/>
        </w:rPr>
        <w:t>承担因质量引起的事故损失。</w:t>
      </w:r>
    </w:p>
    <w:p w14:paraId="76157DEA">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bCs/>
          <w:color w:val="000000"/>
          <w:sz w:val="24"/>
        </w:rPr>
        <w:t>5.乙方免费培训甲方用户</w:t>
      </w:r>
      <w:r>
        <w:rPr>
          <w:rFonts w:hint="eastAsia" w:ascii="宋体" w:hAnsi="宋体" w:eastAsia="宋体" w:cs="宋体"/>
          <w:bCs/>
          <w:color w:val="000000"/>
          <w:sz w:val="24"/>
          <w:u w:val="single"/>
        </w:rPr>
        <w:t xml:space="preserve">      </w:t>
      </w:r>
      <w:r>
        <w:rPr>
          <w:rFonts w:hint="eastAsia" w:ascii="宋体" w:hAnsi="宋体" w:eastAsia="宋体" w:cs="宋体"/>
          <w:bCs/>
          <w:color w:val="000000"/>
          <w:sz w:val="24"/>
        </w:rPr>
        <w:t>人熟练掌握所供物资（设备）为止。</w:t>
      </w:r>
    </w:p>
    <w:p w14:paraId="1362D535">
      <w:pPr>
        <w:widowControl/>
        <w:tabs>
          <w:tab w:val="left" w:pos="1080"/>
        </w:tabs>
        <w:adjustRightInd w:val="0"/>
        <w:snapToGrid w:val="0"/>
        <w:spacing w:line="360" w:lineRule="auto"/>
        <w:ind w:firstLine="482" w:firstLineChars="200"/>
        <w:jc w:val="left"/>
        <w:rPr>
          <w:rFonts w:ascii="宋体" w:hAnsi="宋体" w:eastAsia="宋体" w:cs="宋体"/>
          <w:b/>
          <w:color w:val="000000"/>
          <w:kern w:val="0"/>
          <w:sz w:val="24"/>
        </w:rPr>
      </w:pPr>
      <w:r>
        <w:rPr>
          <w:rFonts w:hint="eastAsia" w:ascii="宋体" w:hAnsi="宋体" w:eastAsia="宋体" w:cs="宋体"/>
          <w:b/>
          <w:color w:val="000000"/>
          <w:kern w:val="0"/>
          <w:sz w:val="24"/>
        </w:rPr>
        <w:t>五、包装及运输：</w:t>
      </w:r>
    </w:p>
    <w:p w14:paraId="1A9DE818">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乙方负责运输、搬运上下楼等一切费用并承担运保费，</w:t>
      </w:r>
      <w:r>
        <w:rPr>
          <w:rFonts w:hint="eastAsia" w:ascii="宋体" w:hAnsi="宋体" w:eastAsia="宋体" w:cs="宋体"/>
          <w:color w:val="000000"/>
          <w:sz w:val="24"/>
        </w:rPr>
        <w:t>保证所供产品为原厂包装，</w:t>
      </w:r>
      <w:r>
        <w:rPr>
          <w:rFonts w:hint="eastAsia" w:ascii="宋体" w:hAnsi="宋体" w:eastAsia="宋体" w:cs="宋体"/>
          <w:bCs/>
          <w:color w:val="000000"/>
          <w:sz w:val="24"/>
        </w:rPr>
        <w:t>开箱合格率达到100%，</w:t>
      </w:r>
      <w:r>
        <w:rPr>
          <w:rFonts w:hint="eastAsia" w:ascii="宋体" w:hAnsi="宋体" w:eastAsia="宋体" w:cs="宋体"/>
          <w:color w:val="000000"/>
          <w:kern w:val="0"/>
          <w:sz w:val="24"/>
        </w:rPr>
        <w:t>使用说明书、质量检验证明书、随配附件和工具以及清单与物资（设备）一起发送。</w:t>
      </w:r>
    </w:p>
    <w:p w14:paraId="27D81ED7">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六、</w:t>
      </w:r>
      <w:r>
        <w:rPr>
          <w:rFonts w:hint="eastAsia" w:ascii="宋体" w:hAnsi="宋体" w:eastAsia="宋体" w:cs="宋体"/>
          <w:b/>
          <w:color w:val="000000"/>
          <w:kern w:val="0"/>
          <w:sz w:val="24"/>
        </w:rPr>
        <w:t>安装、调试及验收：</w:t>
      </w:r>
    </w:p>
    <w:p w14:paraId="46B4690A">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1.乙方负责安装调试，甲方提供必要的工作条件。</w:t>
      </w:r>
    </w:p>
    <w:p w14:paraId="477811C1">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2.甲方对乙方所供物资（设备）依照合同进行现场验收。验收时甲乙双方均派人到场，由甲方先对物资（设备）外观质量进行验收（包括对产品名称、规格型号、品牌商标、生产厂商、单位、数量等的验收）。乙方安装、调试完成之后，通知甲方对物资（设备）相关技术指标、系统功能进行验收，甲方应在乙方通知后日内进行终验，终验合格后甲方向乙方出具终验合格验收报告，作为验收依据。验收不合格的，限期整改；整改仍达不到要求的，作退货处理。</w:t>
      </w:r>
    </w:p>
    <w:p w14:paraId="2CB7F3FA">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3.甲方在质保期内使用过程中如因物资（设备）内在质量出现问题，甲方将乙方所交物资（设备）交至甲方属地技术质量监督部门按双方确认的技术标准进行检测；如果检测与双方确认的质量标准不符，由乙方承担检测费用及负违约责任，违约责任按本合同第九条第4款处理。</w:t>
      </w:r>
    </w:p>
    <w:p w14:paraId="5F188710">
      <w:pPr>
        <w:widowControl/>
        <w:adjustRightInd w:val="0"/>
        <w:snapToGrid w:val="0"/>
        <w:spacing w:line="360" w:lineRule="auto"/>
        <w:ind w:firstLine="480" w:firstLineChars="200"/>
        <w:jc w:val="left"/>
        <w:rPr>
          <w:rFonts w:ascii="宋体" w:hAnsi="宋体" w:eastAsia="宋体" w:cs="宋体"/>
          <w:color w:val="000000"/>
          <w:kern w:val="0"/>
          <w:sz w:val="24"/>
        </w:rPr>
      </w:pPr>
      <w:r>
        <w:rPr>
          <w:rFonts w:hint="eastAsia" w:ascii="宋体" w:hAnsi="宋体" w:eastAsia="宋体" w:cs="宋体"/>
          <w:color w:val="000000"/>
          <w:kern w:val="0"/>
          <w:sz w:val="24"/>
        </w:rPr>
        <w:t>4.如果所供物资（设备）以投标时双方封存样品为准的，可做破坏性检验，以确定乙方货物是否合格。</w:t>
      </w:r>
    </w:p>
    <w:p w14:paraId="213BCDE7">
      <w:pPr>
        <w:widowControl/>
        <w:adjustRightInd w:val="0"/>
        <w:snapToGrid w:val="0"/>
        <w:spacing w:line="360" w:lineRule="auto"/>
        <w:ind w:firstLine="482" w:firstLineChars="200"/>
        <w:jc w:val="left"/>
        <w:rPr>
          <w:rFonts w:ascii="宋体" w:hAnsi="宋体" w:eastAsia="宋体" w:cs="宋体"/>
          <w:b/>
          <w:color w:val="000000"/>
          <w:kern w:val="0"/>
          <w:sz w:val="24"/>
        </w:rPr>
      </w:pPr>
      <w:r>
        <w:rPr>
          <w:rFonts w:ascii="宋体" w:hAnsi="宋体" w:eastAsia="宋体" w:cs="宋体"/>
          <w:b/>
          <w:color w:val="000000"/>
          <w:kern w:val="0"/>
          <w:sz w:val="24"/>
        </w:rPr>
        <w:t>七、</w:t>
      </w:r>
      <w:r>
        <w:rPr>
          <w:rFonts w:hint="eastAsia" w:ascii="宋体" w:hAnsi="宋体" w:eastAsia="宋体" w:cs="宋体"/>
          <w:b/>
          <w:color w:val="000000"/>
          <w:kern w:val="0"/>
          <w:sz w:val="24"/>
        </w:rPr>
        <w:t>付款方式及履约保证金：</w:t>
      </w:r>
    </w:p>
    <w:p w14:paraId="07CDB8D0">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1.合同签订前，</w:t>
      </w:r>
      <w:r>
        <w:rPr>
          <w:rFonts w:hint="eastAsia" w:ascii="宋体" w:hAnsi="宋体" w:eastAsia="宋体" w:cs="宋体"/>
          <w:color w:val="000000"/>
          <w:kern w:val="0"/>
          <w:sz w:val="24"/>
        </w:rPr>
        <w:t>乙方</w:t>
      </w:r>
      <w:r>
        <w:rPr>
          <w:rFonts w:ascii="宋体" w:hAnsi="宋体" w:eastAsia="宋体" w:cs="宋体"/>
          <w:color w:val="000000"/>
          <w:kern w:val="0"/>
          <w:sz w:val="24"/>
        </w:rPr>
        <w:t>须在</w:t>
      </w:r>
      <w:r>
        <w:rPr>
          <w:rFonts w:hint="eastAsia" w:ascii="宋体" w:hAnsi="宋体" w:eastAsia="宋体" w:cs="宋体"/>
          <w:color w:val="000000"/>
          <w:kern w:val="0"/>
          <w:sz w:val="24"/>
        </w:rPr>
        <w:t>甲方</w:t>
      </w:r>
      <w:r>
        <w:rPr>
          <w:rFonts w:ascii="宋体" w:hAnsi="宋体" w:eastAsia="宋体" w:cs="宋体"/>
          <w:color w:val="000000"/>
          <w:kern w:val="0"/>
          <w:sz w:val="24"/>
        </w:rPr>
        <w:t>指定的银行开立一般结算账户。合同签订后，</w:t>
      </w:r>
      <w:r>
        <w:rPr>
          <w:rFonts w:hint="eastAsia" w:ascii="宋体" w:hAnsi="宋体" w:eastAsia="宋体" w:cs="宋体"/>
          <w:color w:val="000000"/>
          <w:kern w:val="0"/>
          <w:sz w:val="24"/>
        </w:rPr>
        <w:t>甲方</w:t>
      </w:r>
      <w:r>
        <w:rPr>
          <w:rFonts w:ascii="宋体" w:hAnsi="宋体" w:eastAsia="宋体" w:cs="宋体"/>
          <w:color w:val="000000"/>
          <w:kern w:val="0"/>
          <w:sz w:val="24"/>
        </w:rPr>
        <w:t>通过银行电汇付给</w:t>
      </w:r>
      <w:r>
        <w:rPr>
          <w:rFonts w:hint="eastAsia" w:ascii="宋体" w:hAnsi="宋体" w:eastAsia="宋体" w:cs="宋体"/>
          <w:color w:val="000000"/>
          <w:kern w:val="0"/>
          <w:sz w:val="24"/>
        </w:rPr>
        <w:t>乙方</w:t>
      </w:r>
      <w:r>
        <w:rPr>
          <w:rFonts w:ascii="宋体" w:hAnsi="宋体" w:eastAsia="宋体" w:cs="宋体"/>
          <w:color w:val="000000"/>
          <w:kern w:val="0"/>
          <w:sz w:val="24"/>
        </w:rPr>
        <w:t>合同总</w:t>
      </w:r>
      <w:r>
        <w:rPr>
          <w:rFonts w:hint="eastAsia" w:ascii="宋体" w:hAnsi="宋体" w:eastAsia="宋体" w:cs="宋体"/>
          <w:color w:val="000000"/>
          <w:kern w:val="0"/>
          <w:sz w:val="24"/>
        </w:rPr>
        <w:t>价</w:t>
      </w:r>
      <w:r>
        <w:rPr>
          <w:rFonts w:ascii="宋体" w:hAnsi="宋体" w:eastAsia="宋体" w:cs="宋体"/>
          <w:color w:val="000000"/>
          <w:kern w:val="0"/>
          <w:sz w:val="24"/>
        </w:rPr>
        <w:t>100%的预付款。设备到货、安装、调试、运行并经验收合格后、最终结算时，</w:t>
      </w:r>
      <w:r>
        <w:rPr>
          <w:rFonts w:hint="eastAsia" w:ascii="宋体" w:hAnsi="宋体" w:eastAsia="宋体" w:cs="宋体"/>
          <w:color w:val="000000"/>
          <w:kern w:val="0"/>
          <w:sz w:val="24"/>
        </w:rPr>
        <w:t>乙方</w:t>
      </w:r>
      <w:r>
        <w:rPr>
          <w:rFonts w:ascii="宋体" w:hAnsi="宋体" w:eastAsia="宋体" w:cs="宋体"/>
          <w:color w:val="000000"/>
          <w:kern w:val="0"/>
          <w:sz w:val="24"/>
        </w:rPr>
        <w:t>须向</w:t>
      </w:r>
      <w:r>
        <w:rPr>
          <w:rFonts w:hint="eastAsia" w:ascii="宋体" w:hAnsi="宋体" w:eastAsia="宋体" w:cs="宋体"/>
          <w:color w:val="000000"/>
          <w:kern w:val="0"/>
          <w:sz w:val="24"/>
        </w:rPr>
        <w:t>甲方</w:t>
      </w:r>
      <w:r>
        <w:rPr>
          <w:rFonts w:ascii="宋体" w:hAnsi="宋体" w:eastAsia="宋体" w:cs="宋体"/>
          <w:color w:val="000000"/>
          <w:kern w:val="0"/>
          <w:sz w:val="24"/>
        </w:rPr>
        <w:t>出具合同总价款的增值税专用发票。</w:t>
      </w:r>
    </w:p>
    <w:p w14:paraId="3283611C">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2.履约保证金：</w:t>
      </w:r>
    </w:p>
    <w:p w14:paraId="67D0B090">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（1）</w:t>
      </w:r>
      <w:r>
        <w:rPr>
          <w:rFonts w:hint="eastAsia" w:ascii="宋体" w:hAnsi="宋体" w:eastAsia="宋体" w:cs="宋体"/>
          <w:color w:val="000000"/>
          <w:kern w:val="0"/>
          <w:sz w:val="24"/>
        </w:rPr>
        <w:t>乙方</w:t>
      </w:r>
      <w:r>
        <w:rPr>
          <w:rFonts w:ascii="宋体" w:hAnsi="宋体" w:eastAsia="宋体" w:cs="宋体"/>
          <w:color w:val="000000"/>
          <w:kern w:val="0"/>
          <w:sz w:val="24"/>
        </w:rPr>
        <w:t>成交后凭中标通知书向</w:t>
      </w:r>
      <w:r>
        <w:rPr>
          <w:rFonts w:hint="eastAsia" w:ascii="宋体" w:hAnsi="宋体" w:eastAsia="宋体" w:cs="宋体"/>
          <w:color w:val="000000"/>
          <w:kern w:val="0"/>
          <w:sz w:val="24"/>
        </w:rPr>
        <w:t>甲方</w:t>
      </w:r>
      <w:r>
        <w:rPr>
          <w:rFonts w:ascii="宋体" w:hAnsi="宋体" w:eastAsia="宋体" w:cs="宋体"/>
          <w:color w:val="000000"/>
          <w:kern w:val="0"/>
          <w:sz w:val="24"/>
        </w:rPr>
        <w:t xml:space="preserve">缴纳合同金额的10%作为履约保证金； </w:t>
      </w:r>
    </w:p>
    <w:p w14:paraId="40423137">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 xml:space="preserve">（2）履约保证金应使用人民币，可选择使用银行转账、支票、汇票、本票或者金融机构、担保机构出具的保函等非现金形式缴纳或提交； </w:t>
      </w:r>
    </w:p>
    <w:p w14:paraId="38080476">
      <w:pPr>
        <w:adjustRightInd w:val="0"/>
        <w:snapToGrid w:val="0"/>
        <w:spacing w:line="360" w:lineRule="auto"/>
        <w:ind w:firstLine="480" w:firstLineChars="200"/>
        <w:rPr>
          <w:rFonts w:ascii="宋体" w:hAnsi="宋体" w:eastAsia="宋体" w:cs="宋体"/>
          <w:color w:val="000000"/>
          <w:kern w:val="0"/>
          <w:sz w:val="24"/>
        </w:rPr>
      </w:pPr>
      <w:r>
        <w:rPr>
          <w:rFonts w:ascii="宋体" w:hAnsi="宋体" w:eastAsia="宋体" w:cs="宋体"/>
          <w:color w:val="000000"/>
          <w:kern w:val="0"/>
          <w:sz w:val="24"/>
        </w:rPr>
        <w:t>（3）</w:t>
      </w:r>
      <w:r>
        <w:rPr>
          <w:rFonts w:hint="eastAsia" w:ascii="宋体" w:hAnsi="宋体" w:eastAsia="宋体" w:cs="宋体"/>
          <w:color w:val="000000"/>
          <w:kern w:val="0"/>
          <w:sz w:val="24"/>
        </w:rPr>
        <w:t>甲方</w:t>
      </w:r>
      <w:r>
        <w:rPr>
          <w:rFonts w:ascii="宋体" w:hAnsi="宋体" w:eastAsia="宋体" w:cs="宋体"/>
          <w:color w:val="000000"/>
          <w:kern w:val="0"/>
          <w:sz w:val="24"/>
        </w:rPr>
        <w:t>验收合格后，</w:t>
      </w:r>
      <w:r>
        <w:rPr>
          <w:rFonts w:hint="eastAsia" w:ascii="宋体" w:hAnsi="宋体" w:eastAsia="宋体" w:cs="宋体"/>
          <w:color w:val="000000"/>
          <w:kern w:val="0"/>
          <w:sz w:val="24"/>
        </w:rPr>
        <w:t>乙方</w:t>
      </w:r>
      <w:r>
        <w:rPr>
          <w:rFonts w:ascii="宋体" w:hAnsi="宋体" w:eastAsia="宋体" w:cs="宋体"/>
          <w:color w:val="000000"/>
          <w:kern w:val="0"/>
          <w:sz w:val="24"/>
        </w:rPr>
        <w:t>提出书面申请，</w:t>
      </w:r>
      <w:r>
        <w:rPr>
          <w:rFonts w:hint="eastAsia" w:ascii="宋体" w:hAnsi="宋体" w:eastAsia="宋体" w:cs="宋体"/>
          <w:color w:val="000000"/>
          <w:kern w:val="0"/>
          <w:sz w:val="24"/>
        </w:rPr>
        <w:t>甲方</w:t>
      </w:r>
      <w:r>
        <w:rPr>
          <w:rFonts w:ascii="宋体" w:hAnsi="宋体" w:eastAsia="宋体" w:cs="宋体"/>
          <w:color w:val="000000"/>
          <w:kern w:val="0"/>
          <w:sz w:val="24"/>
        </w:rPr>
        <w:t>将履约保证金（无息）退还</w:t>
      </w:r>
      <w:r>
        <w:rPr>
          <w:rFonts w:hint="eastAsia" w:ascii="宋体" w:hAnsi="宋体" w:eastAsia="宋体" w:cs="宋体"/>
          <w:color w:val="000000"/>
          <w:kern w:val="0"/>
          <w:sz w:val="24"/>
        </w:rPr>
        <w:t>乙方</w:t>
      </w:r>
      <w:r>
        <w:rPr>
          <w:rFonts w:ascii="宋体" w:hAnsi="宋体" w:eastAsia="宋体" w:cs="宋体"/>
          <w:color w:val="000000"/>
          <w:kern w:val="0"/>
          <w:sz w:val="24"/>
        </w:rPr>
        <w:t>。</w:t>
      </w:r>
    </w:p>
    <w:p w14:paraId="616946B9">
      <w:pPr>
        <w:adjustRightInd w:val="0"/>
        <w:snapToGrid w:val="0"/>
        <w:spacing w:line="360" w:lineRule="auto"/>
        <w:ind w:firstLine="482" w:firstLineChars="200"/>
        <w:rPr>
          <w:rFonts w:ascii="宋体" w:hAnsi="宋体" w:eastAsia="宋体" w:cs="宋体"/>
          <w:b/>
          <w:kern w:val="0"/>
          <w:sz w:val="24"/>
        </w:rPr>
      </w:pPr>
      <w:r>
        <w:rPr>
          <w:rFonts w:hint="eastAsia" w:ascii="宋体" w:hAnsi="宋体" w:eastAsia="宋体" w:cs="宋体"/>
          <w:b/>
          <w:kern w:val="0"/>
          <w:sz w:val="24"/>
        </w:rPr>
        <w:t>八、知识产权</w:t>
      </w:r>
    </w:p>
    <w:p w14:paraId="535C4CE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1.合同中软件产品的所有版权都归乙方所有，受《中华人民共和国计算机软件保护条例》等知识产权法律及国际条约与惯例的保护。甲方通过本合同获得本软件的使用权。</w:t>
      </w:r>
    </w:p>
    <w:p w14:paraId="285D166D">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2.除本合同的约定以外，乙方未向甲方授予许可软件著作权、专利权、商标专用权、商业秘密及其他权利有关的任何权利。</w:t>
      </w:r>
    </w:p>
    <w:p w14:paraId="1BDE962B">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3.如果乙方提供给甲方的产品侵犯第三方知识产权，责任完全由乙方承担并赔偿由此给甲方造成的全部损失。</w:t>
      </w:r>
    </w:p>
    <w:p w14:paraId="2CBD2507">
      <w:pPr>
        <w:widowControl/>
        <w:adjustRightInd w:val="0"/>
        <w:snapToGrid w:val="0"/>
        <w:spacing w:line="360" w:lineRule="auto"/>
        <w:ind w:firstLine="482" w:firstLineChars="200"/>
        <w:jc w:val="left"/>
        <w:rPr>
          <w:rFonts w:ascii="宋体" w:hAnsi="宋体" w:eastAsia="宋体" w:cs="宋体"/>
          <w:b/>
          <w:kern w:val="0"/>
          <w:sz w:val="24"/>
        </w:rPr>
      </w:pPr>
      <w:r>
        <w:rPr>
          <w:rFonts w:ascii="宋体" w:hAnsi="宋体" w:eastAsia="宋体" w:cs="宋体"/>
          <w:b/>
          <w:kern w:val="0"/>
          <w:sz w:val="24"/>
        </w:rPr>
        <w:t>九、</w:t>
      </w:r>
      <w:r>
        <w:rPr>
          <w:rFonts w:hint="eastAsia" w:ascii="宋体" w:hAnsi="宋体" w:eastAsia="宋体" w:cs="宋体"/>
          <w:b/>
          <w:kern w:val="0"/>
          <w:sz w:val="24"/>
        </w:rPr>
        <w:t>违约责任：</w:t>
      </w:r>
    </w:p>
    <w:p w14:paraId="6BDDE207">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1.合同生效后，甲乙双方应按合同规定认真履约。合同履约责任只涉及合同甲乙双方，不考虑第三方因素。</w:t>
      </w:r>
    </w:p>
    <w:p w14:paraId="41EBEB21">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2.乙方逾期交货，每天应按合同总价的1‰向甲方支付违约金。如乙方逾期含三十天仍未履行或未完全履行交货义务的，甲方有权终止合同，乙方须按合同总价的30%计算向甲方支付违约赔偿金。违约金不足以弥补乙方给甲方造成损失的，乙方应当承担全部赔偿责任，全部赔偿责任的范围包括但不限于预期可得利益、直接损失、赔偿金、违约金、诉讼费用、仲裁费、鉴定费、保全费、保全担保费用、律师费等。</w:t>
      </w:r>
    </w:p>
    <w:p w14:paraId="4C4179D2">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3.甲方无正当理由拒收物资（设备），应向乙方支付合同总价款30%的违约金。</w:t>
      </w:r>
    </w:p>
    <w:p w14:paraId="7FAAF792">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4.乙方所交的物资（设备）品种、规格型号、品牌、生产厂商、数量和质量不符合合同约定，所供物资（设备）达不到双方确认的技术标准的，乙方必须无条件退回全部货款，并向甲方支付合同总价款30%的赔偿金。</w:t>
      </w:r>
    </w:p>
    <w:p w14:paraId="594B41D3">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5.因乙方提供的产品存在缺陷或由于乙方的过错使产品存在缺陷造成人身、缺陷产品以外的其他财产损害，乙应当承担全部赔偿责任。若由此造成甲方先行承担责任的，甲方在承担责任后有权全额向乙方追偿。</w:t>
      </w:r>
    </w:p>
    <w:p w14:paraId="779D0144">
      <w:pPr>
        <w:widowControl/>
        <w:adjustRightInd w:val="0"/>
        <w:snapToGrid w:val="0"/>
        <w:spacing w:line="360" w:lineRule="auto"/>
        <w:ind w:firstLine="480" w:firstLineChars="200"/>
        <w:jc w:val="left"/>
        <w:rPr>
          <w:rFonts w:ascii="宋体" w:hAnsi="宋体" w:eastAsia="宋体" w:cs="宋体"/>
          <w:kern w:val="0"/>
          <w:sz w:val="24"/>
        </w:rPr>
      </w:pPr>
      <w:r>
        <w:rPr>
          <w:rFonts w:hint="eastAsia" w:ascii="宋体" w:hAnsi="宋体" w:eastAsia="宋体" w:cs="宋体"/>
          <w:kern w:val="0"/>
          <w:sz w:val="24"/>
        </w:rPr>
        <w:t>6.在合同款项付清后、质保期内，乙方未履行质量保证条款约定的义务，乙方对甲方承担本合同总价10%的违约金。</w:t>
      </w:r>
    </w:p>
    <w:p w14:paraId="55EBA32C">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十、争议解决方式：</w:t>
      </w:r>
    </w:p>
    <w:p w14:paraId="419E7478">
      <w:pPr>
        <w:widowControl/>
        <w:adjustRightInd w:val="0"/>
        <w:snapToGrid w:val="0"/>
        <w:spacing w:line="360" w:lineRule="auto"/>
        <w:ind w:firstLine="480" w:firstLineChars="200"/>
        <w:rPr>
          <w:rFonts w:ascii="宋体" w:hAnsi="宋体" w:eastAsia="宋体" w:cs="宋体"/>
          <w:kern w:val="0"/>
          <w:sz w:val="24"/>
        </w:rPr>
      </w:pPr>
      <w:r>
        <w:rPr>
          <w:rFonts w:hint="eastAsia" w:ascii="宋体" w:hAnsi="宋体" w:eastAsia="宋体" w:cs="宋体"/>
          <w:kern w:val="0"/>
          <w:sz w:val="24"/>
        </w:rPr>
        <w:t>本合同在履行过程中，如发生争议，双方友好协商解决，如协商不成，双方同意在甲方所在地法院起诉解决。</w:t>
      </w:r>
    </w:p>
    <w:p w14:paraId="31D5851C">
      <w:pPr>
        <w:widowControl/>
        <w:adjustRightInd w:val="0"/>
        <w:snapToGrid w:val="0"/>
        <w:spacing w:line="360" w:lineRule="auto"/>
        <w:ind w:firstLine="482" w:firstLineChars="200"/>
        <w:jc w:val="left"/>
        <w:rPr>
          <w:rFonts w:ascii="宋体" w:hAnsi="宋体" w:eastAsia="宋体" w:cs="宋体"/>
          <w:b/>
          <w:kern w:val="0"/>
          <w:sz w:val="24"/>
        </w:rPr>
      </w:pPr>
      <w:r>
        <w:rPr>
          <w:rFonts w:hint="eastAsia" w:ascii="宋体" w:hAnsi="宋体" w:eastAsia="宋体" w:cs="宋体"/>
          <w:b/>
          <w:kern w:val="0"/>
          <w:sz w:val="24"/>
        </w:rPr>
        <w:t>十一、其他：</w:t>
      </w:r>
    </w:p>
    <w:p w14:paraId="46CC00E1">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1.本合同一式六份，甲方执四份，乙方执两份，双方签字</w:t>
      </w:r>
      <w:r>
        <w:rPr>
          <w:rFonts w:hint="eastAsia" w:ascii="宋体" w:hAnsi="宋体" w:eastAsia="宋体" w:cs="宋体"/>
          <w:b w:val="0"/>
          <w:color w:val="000000"/>
          <w:sz w:val="24"/>
          <w:szCs w:val="24"/>
        </w:rPr>
        <w:t>并</w:t>
      </w:r>
      <w:r>
        <w:rPr>
          <w:rFonts w:hint="eastAsia" w:ascii="宋体" w:hAnsi="宋体" w:eastAsia="宋体" w:cs="宋体"/>
          <w:b w:val="0"/>
          <w:sz w:val="24"/>
          <w:szCs w:val="24"/>
        </w:rPr>
        <w:t>盖章后生效，具有同等法律效力。合同未尽事宜</w:t>
      </w:r>
      <w:r>
        <w:rPr>
          <w:rFonts w:hint="eastAsia" w:ascii="宋体" w:hAnsi="宋体" w:eastAsia="宋体" w:cs="宋体"/>
          <w:b w:val="0"/>
          <w:kern w:val="2"/>
          <w:sz w:val="24"/>
          <w:szCs w:val="24"/>
        </w:rPr>
        <w:t>双方</w:t>
      </w:r>
      <w:r>
        <w:rPr>
          <w:rFonts w:hint="eastAsia" w:ascii="宋体" w:hAnsi="宋体" w:eastAsia="宋体" w:cs="宋体"/>
          <w:b w:val="0"/>
          <w:sz w:val="24"/>
          <w:szCs w:val="24"/>
        </w:rPr>
        <w:t>可协商解决或另立补充协议。</w:t>
      </w:r>
    </w:p>
    <w:p w14:paraId="7352D715">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2.在合同实施过程如双方出现争议，物资（设备）清单、技术参数、系统功能要求、甲方招标文件、乙方投标文件等均作为解决争议的参考文件，与本合同具有同等法律效力。</w:t>
      </w:r>
    </w:p>
    <w:p w14:paraId="48C1C97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3.本合同项下任何一方向对方发出的通知、信件、数据电文等，应当发送至本合同下列约定的地址、联系人和通信终端。</w:t>
      </w:r>
    </w:p>
    <w:p w14:paraId="49EC0955">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甲方联系人：</w:t>
      </w:r>
      <w:r>
        <w:rPr>
          <w:rFonts w:hint="eastAsia" w:ascii="宋体" w:hAnsi="宋体" w:eastAsia="宋体" w:cs="宋体"/>
          <w:b w:val="0"/>
          <w:color w:val="000000"/>
          <w:kern w:val="2"/>
          <w:sz w:val="24"/>
          <w:szCs w:val="24"/>
          <w:u w:val="single"/>
        </w:rPr>
        <w:t xml:space="preserve">             </w:t>
      </w:r>
    </w:p>
    <w:p w14:paraId="0F65F671">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16D1249E">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陕西省西安市碑林区金花南路19号</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710048</w:t>
      </w:r>
    </w:p>
    <w:p w14:paraId="6BEABD81">
      <w:pPr>
        <w:pStyle w:val="2"/>
        <w:snapToGrid w:val="0"/>
        <w:spacing w:line="360" w:lineRule="auto"/>
        <w:ind w:firstLine="480" w:firstLineChars="200"/>
        <w:textAlignment w:val="auto"/>
        <w:rPr>
          <w:rFonts w:ascii="宋体" w:hAnsi="宋体" w:eastAsia="宋体" w:cs="宋体"/>
          <w:b w:val="0"/>
          <w:color w:val="000000"/>
          <w:kern w:val="2"/>
          <w:sz w:val="24"/>
          <w:szCs w:val="24"/>
          <w:u w:val="single"/>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427D6D1D">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乙方联系人：</w:t>
      </w:r>
      <w:r>
        <w:rPr>
          <w:rFonts w:hint="eastAsia" w:ascii="宋体" w:hAnsi="宋体" w:eastAsia="宋体" w:cs="宋体"/>
          <w:b w:val="0"/>
          <w:color w:val="000000"/>
          <w:kern w:val="2"/>
          <w:sz w:val="24"/>
          <w:szCs w:val="24"/>
          <w:u w:val="single"/>
        </w:rPr>
        <w:t xml:space="preserve">             </w:t>
      </w:r>
    </w:p>
    <w:p w14:paraId="643EE22F">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联系电话：</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w:t>
      </w:r>
    </w:p>
    <w:p w14:paraId="7894C527">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联系地址：</w:t>
      </w:r>
      <w:r>
        <w:rPr>
          <w:rFonts w:hint="eastAsia" w:ascii="宋体" w:hAnsi="宋体" w:eastAsia="宋体" w:cs="宋体"/>
          <w:b w:val="0"/>
          <w:color w:val="000000"/>
          <w:kern w:val="2"/>
          <w:sz w:val="24"/>
          <w:szCs w:val="24"/>
          <w:u w:val="single"/>
        </w:rPr>
        <w:t xml:space="preserve">               </w:t>
      </w:r>
      <w:r>
        <w:rPr>
          <w:rFonts w:hint="eastAsia" w:ascii="宋体" w:hAnsi="宋体" w:eastAsia="宋体" w:cs="宋体"/>
          <w:b w:val="0"/>
          <w:color w:val="000000"/>
          <w:kern w:val="2"/>
          <w:sz w:val="24"/>
          <w:szCs w:val="24"/>
        </w:rPr>
        <w:t xml:space="preserve">                  邮编：</w:t>
      </w:r>
      <w:r>
        <w:rPr>
          <w:rFonts w:hint="eastAsia" w:ascii="宋体" w:hAnsi="宋体" w:eastAsia="宋体" w:cs="宋体"/>
          <w:b w:val="0"/>
          <w:color w:val="000000"/>
          <w:kern w:val="2"/>
          <w:sz w:val="24"/>
          <w:szCs w:val="24"/>
          <w:u w:val="single"/>
        </w:rPr>
        <w:t xml:space="preserve">      </w:t>
      </w:r>
    </w:p>
    <w:p w14:paraId="6D3E370F">
      <w:pPr>
        <w:pStyle w:val="2"/>
        <w:snapToGrid w:val="0"/>
        <w:spacing w:line="360" w:lineRule="auto"/>
        <w:ind w:firstLine="480" w:firstLineChars="200"/>
        <w:textAlignment w:val="auto"/>
        <w:rPr>
          <w:rFonts w:ascii="宋体" w:hAnsi="宋体" w:eastAsia="宋体" w:cs="宋体"/>
          <w:b w:val="0"/>
          <w:color w:val="000000"/>
          <w:kern w:val="2"/>
          <w:sz w:val="24"/>
          <w:szCs w:val="24"/>
        </w:rPr>
      </w:pPr>
      <w:r>
        <w:rPr>
          <w:rFonts w:hint="eastAsia" w:ascii="宋体" w:hAnsi="宋体" w:eastAsia="宋体" w:cs="宋体"/>
          <w:b w:val="0"/>
          <w:color w:val="000000"/>
          <w:kern w:val="2"/>
          <w:sz w:val="24"/>
          <w:szCs w:val="24"/>
        </w:rPr>
        <w:t>电子邮箱：</w:t>
      </w:r>
      <w:r>
        <w:rPr>
          <w:rFonts w:hint="eastAsia" w:ascii="宋体" w:hAnsi="宋体" w:eastAsia="宋体" w:cs="宋体"/>
          <w:b w:val="0"/>
          <w:color w:val="000000"/>
          <w:kern w:val="2"/>
          <w:sz w:val="24"/>
          <w:szCs w:val="24"/>
          <w:u w:val="single"/>
        </w:rPr>
        <w:t xml:space="preserve">               </w:t>
      </w:r>
    </w:p>
    <w:p w14:paraId="42387662">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送达时间以下列规定为准：</w:t>
      </w:r>
    </w:p>
    <w:p w14:paraId="10B290F7">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(1)专人递送之日视为送达之日；</w:t>
      </w:r>
    </w:p>
    <w:p w14:paraId="4547E632">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(2)以邮寄方式进行的通知均应采用邮政挂号快件或特快专递的方式进行，自信件交邮后的第2日视为送达；</w:t>
      </w:r>
    </w:p>
    <w:p w14:paraId="204F0E34">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(3)短信、传真、微信、电子邮件以顺利发出当天后的第一个工作日视为送达之日；</w:t>
      </w:r>
    </w:p>
    <w:p w14:paraId="51A68BC9">
      <w:pPr>
        <w:adjustRightInd w:val="0"/>
        <w:snapToGrid w:val="0"/>
        <w:spacing w:line="360" w:lineRule="auto"/>
        <w:ind w:firstLine="480" w:firstLineChars="200"/>
        <w:rPr>
          <w:rFonts w:ascii="宋体" w:hAnsi="宋体" w:eastAsia="宋体" w:cs="宋体"/>
          <w:color w:val="000000"/>
          <w:sz w:val="24"/>
        </w:rPr>
      </w:pPr>
      <w:r>
        <w:rPr>
          <w:rFonts w:hint="eastAsia" w:ascii="宋体" w:hAnsi="宋体" w:eastAsia="宋体" w:cs="宋体"/>
          <w:color w:val="000000"/>
          <w:sz w:val="24"/>
        </w:rPr>
        <w:t>(4)一方当事人变更名称、地址、联系人或通信终端的，应当在变更后3日内及时书面通知对方当事人，对方当事人实际收到变更通知前的送达仍为有效送达，电子送达与书面送达具有同等法律效力。</w:t>
      </w:r>
    </w:p>
    <w:p w14:paraId="593FC4B4">
      <w:pPr>
        <w:pStyle w:val="2"/>
        <w:snapToGrid w:val="0"/>
        <w:spacing w:line="360" w:lineRule="auto"/>
        <w:ind w:firstLine="480" w:firstLineChars="200"/>
        <w:textAlignment w:val="auto"/>
        <w:rPr>
          <w:rFonts w:ascii="宋体" w:hAnsi="宋体" w:eastAsia="宋体" w:cs="宋体"/>
          <w:b w:val="0"/>
          <w:color w:val="000000"/>
          <w:sz w:val="24"/>
          <w:szCs w:val="24"/>
        </w:rPr>
      </w:pPr>
      <w:r>
        <w:rPr>
          <w:rFonts w:hint="eastAsia" w:ascii="宋体" w:hAnsi="宋体" w:eastAsia="宋体" w:cs="宋体"/>
          <w:b w:val="0"/>
          <w:color w:val="000000"/>
          <w:sz w:val="24"/>
          <w:szCs w:val="24"/>
        </w:rPr>
        <w:t>4.合同签订地点：西安·西安工程大学</w:t>
      </w:r>
    </w:p>
    <w:p w14:paraId="50517978">
      <w:pPr>
        <w:pStyle w:val="2"/>
        <w:snapToGrid w:val="0"/>
        <w:spacing w:line="360" w:lineRule="auto"/>
        <w:ind w:firstLine="480" w:firstLineChars="200"/>
        <w:textAlignment w:val="auto"/>
        <w:rPr>
          <w:rFonts w:ascii="宋体" w:hAnsi="宋体" w:eastAsia="宋体" w:cs="宋体"/>
          <w:b w:val="0"/>
          <w:sz w:val="24"/>
          <w:szCs w:val="24"/>
        </w:rPr>
      </w:pPr>
      <w:r>
        <w:rPr>
          <w:rFonts w:hint="eastAsia" w:ascii="宋体" w:hAnsi="宋体" w:eastAsia="宋体" w:cs="宋体"/>
          <w:b w:val="0"/>
          <w:sz w:val="24"/>
          <w:szCs w:val="24"/>
        </w:rPr>
        <w:t>5.合同签订时间：________年_____月_____日</w:t>
      </w:r>
    </w:p>
    <w:p w14:paraId="6BB875DD">
      <w:pPr>
        <w:adjustRightInd w:val="0"/>
        <w:snapToGrid w:val="0"/>
        <w:spacing w:line="360" w:lineRule="auto"/>
        <w:ind w:firstLine="480" w:firstLineChars="200"/>
        <w:rPr>
          <w:rFonts w:ascii="宋体" w:hAnsi="宋体" w:eastAsia="宋体" w:cs="宋体"/>
          <w:sz w:val="24"/>
        </w:rPr>
      </w:pPr>
    </w:p>
    <w:p w14:paraId="1F21EAEC">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 xml:space="preserve">需方（甲方）：西安工程大学            供方（乙方）： </w:t>
      </w:r>
    </w:p>
    <w:p w14:paraId="762B1D4A">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法定代表人：</w:t>
      </w:r>
      <w:r>
        <w:rPr>
          <w:rFonts w:hint="eastAsia" w:ascii="宋体" w:hAnsi="宋体" w:eastAsia="宋体" w:cs="宋体"/>
          <w:sz w:val="24"/>
          <w:u w:val="single"/>
        </w:rPr>
        <w:t xml:space="preserve">                 </w:t>
      </w:r>
      <w:r>
        <w:rPr>
          <w:rFonts w:hint="eastAsia" w:ascii="宋体" w:hAnsi="宋体" w:eastAsia="宋体" w:cs="宋体"/>
          <w:sz w:val="24"/>
        </w:rPr>
        <w:t xml:space="preserve">        法定代表人：</w:t>
      </w:r>
    </w:p>
    <w:p w14:paraId="02C63E43">
      <w:pPr>
        <w:adjustRightInd w:val="0"/>
        <w:snapToGrid w:val="0"/>
        <w:spacing w:line="360" w:lineRule="auto"/>
        <w:ind w:firstLine="480" w:firstLineChars="200"/>
        <w:jc w:val="left"/>
        <w:rPr>
          <w:rFonts w:ascii="宋体" w:hAnsi="宋体" w:eastAsia="宋体" w:cs="宋体"/>
          <w:sz w:val="24"/>
        </w:rPr>
      </w:pPr>
      <w:r>
        <w:rPr>
          <w:rFonts w:hint="eastAsia" w:ascii="宋体" w:hAnsi="宋体" w:eastAsia="宋体" w:cs="宋体"/>
          <w:sz w:val="24"/>
        </w:rPr>
        <w:t>授权代表：</w:t>
      </w:r>
      <w:r>
        <w:rPr>
          <w:rFonts w:hint="eastAsia" w:ascii="宋体" w:hAnsi="宋体" w:eastAsia="宋体" w:cs="宋体"/>
          <w:sz w:val="24"/>
          <w:u w:val="single"/>
        </w:rPr>
        <w:t xml:space="preserve">                   </w:t>
      </w:r>
      <w:r>
        <w:rPr>
          <w:rFonts w:hint="eastAsia" w:ascii="宋体" w:hAnsi="宋体" w:eastAsia="宋体" w:cs="宋体"/>
          <w:sz w:val="24"/>
        </w:rPr>
        <w:t xml:space="preserve">        授权代表：</w:t>
      </w:r>
    </w:p>
    <w:p w14:paraId="26F3F678">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电话：</w:t>
      </w:r>
      <w:r>
        <w:rPr>
          <w:rFonts w:hint="eastAsia" w:ascii="宋体" w:hAnsi="宋体" w:eastAsia="宋体" w:cs="宋体"/>
          <w:sz w:val="24"/>
          <w:u w:val="single"/>
        </w:rPr>
        <w:t xml:space="preserve">                       </w:t>
      </w:r>
      <w:r>
        <w:rPr>
          <w:rFonts w:hint="eastAsia" w:ascii="宋体" w:hAnsi="宋体" w:eastAsia="宋体" w:cs="宋体"/>
          <w:sz w:val="24"/>
        </w:rPr>
        <w:t xml:space="preserve">        电话：029-</w:t>
      </w:r>
    </w:p>
    <w:p w14:paraId="15682C20">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传真：</w:t>
      </w:r>
      <w:r>
        <w:rPr>
          <w:rFonts w:hint="eastAsia" w:ascii="宋体" w:hAnsi="宋体" w:eastAsia="宋体" w:cs="宋体"/>
          <w:sz w:val="24"/>
          <w:u w:val="single"/>
        </w:rPr>
        <w:t xml:space="preserve">                       </w:t>
      </w:r>
      <w:r>
        <w:rPr>
          <w:rFonts w:hint="eastAsia" w:ascii="宋体" w:hAnsi="宋体" w:eastAsia="宋体" w:cs="宋体"/>
          <w:sz w:val="24"/>
        </w:rPr>
        <w:t xml:space="preserve">        传真：029-   </w:t>
      </w:r>
    </w:p>
    <w:p w14:paraId="4698B245">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开户银行：中国建设银行股份有限公司西安友谊东路支行 开户银行：</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510F9354">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帐号：61050190540000001286                         帐号：</w:t>
      </w:r>
      <w:r>
        <w:rPr>
          <w:rFonts w:hint="eastAsia" w:ascii="宋体" w:hAnsi="宋体" w:eastAsia="宋体" w:cs="宋体"/>
          <w:sz w:val="24"/>
          <w:u w:val="single"/>
        </w:rPr>
        <w:t xml:space="preserve">        </w:t>
      </w:r>
      <w:r>
        <w:rPr>
          <w:rFonts w:hint="eastAsia" w:ascii="宋体" w:hAnsi="宋体" w:eastAsia="宋体" w:cs="宋体"/>
          <w:sz w:val="24"/>
        </w:rPr>
        <w:t xml:space="preserve">         </w:t>
      </w:r>
    </w:p>
    <w:p w14:paraId="7A74335A">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税务登记证号：12610000435204205L</w:t>
      </w:r>
    </w:p>
    <w:p w14:paraId="6C6FE736">
      <w:pPr>
        <w:adjustRightInd w:val="0"/>
        <w:snapToGrid w:val="0"/>
        <w:spacing w:line="360" w:lineRule="auto"/>
        <w:ind w:firstLine="480" w:firstLineChars="200"/>
        <w:rPr>
          <w:rFonts w:ascii="宋体" w:hAnsi="宋体" w:eastAsia="宋体" w:cs="宋体"/>
          <w:sz w:val="24"/>
        </w:rPr>
      </w:pPr>
      <w:r>
        <w:rPr>
          <w:rFonts w:hint="eastAsia" w:ascii="宋体" w:hAnsi="宋体" w:eastAsia="宋体" w:cs="宋体"/>
          <w:sz w:val="24"/>
        </w:rPr>
        <w:t>地址：陕西省西安市碑林区金花南路19号</w:t>
      </w:r>
    </w:p>
    <w:p w14:paraId="5B9F7B88">
      <w:pPr>
        <w:rPr>
          <w:b/>
          <w:bCs/>
          <w:sz w:val="28"/>
          <w:szCs w:val="28"/>
        </w:rPr>
      </w:pPr>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6821"/>
    <w:rsid w:val="000622D9"/>
    <w:rsid w:val="000D14CF"/>
    <w:rsid w:val="001C6821"/>
    <w:rsid w:val="00224203"/>
    <w:rsid w:val="00567AE9"/>
    <w:rsid w:val="005F7435"/>
    <w:rsid w:val="00647932"/>
    <w:rsid w:val="006D599A"/>
    <w:rsid w:val="00774AD9"/>
    <w:rsid w:val="0082203B"/>
    <w:rsid w:val="008F1CB2"/>
    <w:rsid w:val="00A26DDD"/>
    <w:rsid w:val="00B1115F"/>
    <w:rsid w:val="00C35AD8"/>
    <w:rsid w:val="00C84088"/>
    <w:rsid w:val="00D310FE"/>
    <w:rsid w:val="00DB5557"/>
    <w:rsid w:val="00E54F72"/>
    <w:rsid w:val="1432613A"/>
    <w:rsid w:val="16DC6916"/>
    <w:rsid w:val="1D1A0407"/>
    <w:rsid w:val="2CDA0B6E"/>
    <w:rsid w:val="30BB6C51"/>
    <w:rsid w:val="3CA91172"/>
    <w:rsid w:val="3E1916B2"/>
    <w:rsid w:val="45E676A8"/>
    <w:rsid w:val="4B780F4B"/>
    <w:rsid w:val="4C3F5B81"/>
    <w:rsid w:val="4ECB55BA"/>
    <w:rsid w:val="58925CB0"/>
    <w:rsid w:val="5D0B1A92"/>
    <w:rsid w:val="5E060E26"/>
    <w:rsid w:val="618B3F3C"/>
    <w:rsid w:val="620C0ED6"/>
    <w:rsid w:val="62C22C7D"/>
    <w:rsid w:val="6371253C"/>
    <w:rsid w:val="65114DB3"/>
    <w:rsid w:val="6B1C04F6"/>
    <w:rsid w:val="6F964F4D"/>
    <w:rsid w:val="71FE18C3"/>
    <w:rsid w:val="743A6C78"/>
    <w:rsid w:val="76762D33"/>
    <w:rsid w:val="7DC162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Date"/>
    <w:basedOn w:val="1"/>
    <w:next w:val="1"/>
    <w:qFormat/>
    <w:uiPriority w:val="0"/>
    <w:pPr>
      <w:adjustRightInd w:val="0"/>
      <w:spacing w:line="312" w:lineRule="atLeast"/>
      <w:textAlignment w:val="baseline"/>
    </w:pPr>
    <w:rPr>
      <w:rFonts w:eastAsia="楷体_GB2312"/>
      <w:b/>
      <w:kern w:val="0"/>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customStyle="1" w:styleId="7">
    <w:name w:val="标题 1 字符"/>
    <w:link w:val="8"/>
    <w:qFormat/>
    <w:uiPriority w:val="0"/>
    <w:rPr>
      <w:rFonts w:hint="eastAsia" w:ascii="宋体" w:hAnsi="宋体"/>
      <w:b/>
      <w:bCs/>
      <w:kern w:val="44"/>
      <w:sz w:val="48"/>
      <w:szCs w:val="48"/>
    </w:rPr>
  </w:style>
  <w:style w:type="paragraph" w:customStyle="1" w:styleId="8">
    <w:name w:val="标题 11"/>
    <w:basedOn w:val="1"/>
    <w:link w:val="7"/>
    <w:qFormat/>
    <w:uiPriority w:val="0"/>
    <w:pPr>
      <w:spacing w:beforeAutospacing="1" w:afterAutospacing="1"/>
      <w:jc w:val="left"/>
      <w:outlineLvl w:val="0"/>
    </w:pPr>
    <w:rPr>
      <w:rFonts w:hint="eastAsia" w:ascii="宋体" w:hAnsi="宋体"/>
      <w:b/>
      <w:bCs/>
      <w:kern w:val="44"/>
      <w:sz w:val="48"/>
      <w:szCs w:val="48"/>
    </w:rPr>
  </w:style>
  <w:style w:type="character" w:customStyle="1" w:styleId="9">
    <w:name w:val="页眉 字符"/>
    <w:basedOn w:val="6"/>
    <w:link w:val="4"/>
    <w:qFormat/>
    <w:uiPriority w:val="0"/>
    <w:rPr>
      <w:kern w:val="2"/>
      <w:sz w:val="18"/>
      <w:szCs w:val="18"/>
    </w:rPr>
  </w:style>
  <w:style w:type="character" w:customStyle="1" w:styleId="10">
    <w:name w:val="页脚 字符"/>
    <w:basedOn w:val="6"/>
    <w:link w:val="3"/>
    <w:qFormat/>
    <w:uiPriority w:val="0"/>
    <w:rPr>
      <w:kern w:val="2"/>
      <w:sz w:val="18"/>
      <w:szCs w:val="18"/>
    </w:rPr>
  </w:style>
  <w:style w:type="paragraph" w:styleId="11">
    <w:name w:val="List Paragraph"/>
    <w:basedOn w:val="1"/>
    <w:qFormat/>
    <w:uiPriority w:val="34"/>
    <w:pPr>
      <w:ind w:firstLine="420" w:firstLineChars="200"/>
    </w:pPr>
  </w:style>
  <w:style w:type="paragraph" w:customStyle="1" w:styleId="12">
    <w:name w:val="表格文字居中"/>
    <w:qFormat/>
    <w:uiPriority w:val="0"/>
    <w:pPr>
      <w:spacing w:line="440" w:lineRule="exact"/>
      <w:jc w:val="center"/>
    </w:pPr>
    <w:rPr>
      <w:rFonts w:ascii="宋体" w:hAnsi="宋体" w:eastAsia="宋体"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6</Pages>
  <Words>6627</Words>
  <Characters>6852</Characters>
  <Lines>25</Lines>
  <Paragraphs>7</Paragraphs>
  <TotalTime>0</TotalTime>
  <ScaleCrop>false</ScaleCrop>
  <LinksUpToDate>false</LinksUpToDate>
  <CharactersWithSpaces>7743</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2024-12-06T12:15:00Z</dcterms:created>
  <dc:creator>Administrator</dc:creator>
  <cp:lastModifiedBy>王天鹏</cp:lastModifiedBy>
  <dcterms:modified xsi:type="dcterms:W3CDTF">2025-09-30T10:45:51Z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6D3187FCB17A42B28EF4EE13050B2D7C_13</vt:lpwstr>
  </property>
  <property fmtid="{D5CDD505-2E9C-101B-9397-08002B2CF9AE}" pid="4" name="KSOTemplateDocerSaveRecord">
    <vt:lpwstr>eyJoZGlkIjoiNDBjYzFmMWQzOTQxOWZlZWZlNGU0MzAyNTQzODJmZWMiLCJ1c2VySWQiOiIzOTg2MDAyMTkifQ==</vt:lpwstr>
  </property>
</Properties>
</file>