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版本号：GXZB2025-069Z20250905001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财务流程自动化一体机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GXZB2025-069Z</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财务流程自动化一体机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GXZB2025-069Z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财务流程自动化一体机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本项目拟对陕西能源职业技术学院财务流程自动化一体机进行采购，具体详见招标文件。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1、法定代表人授权书及被授权人身份证明：供应商应授权合法的人员参加投标全过程，其中法定代表人直接参加投标的，须出具法人身份证明。法定代表人授权代表参加投标的，须出具法定代表人授权书；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张晓筱、高丹、孙翠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开户名称：陕西国信招标有限公司(保证金专用账户)</w:t>
            </w:r>
          </w:p>
          <w:p>
            <w:pPr>
              <w:pStyle w:val="null3"/>
            </w:pPr>
            <w:r>
              <w:rPr>
                <w:rFonts w:ascii="仿宋_GB2312" w:hAnsi="仿宋_GB2312" w:cs="仿宋_GB2312" w:eastAsia="仿宋_GB2312"/>
              </w:rPr>
              <w:t>开户银行：浙商银行西安高新开发区支行</w:t>
            </w:r>
          </w:p>
          <w:p>
            <w:pPr>
              <w:pStyle w:val="null3"/>
            </w:pPr>
            <w:r>
              <w:rPr>
                <w:rFonts w:ascii="仿宋_GB2312" w:hAnsi="仿宋_GB2312" w:cs="仿宋_GB2312" w:eastAsia="仿宋_GB2312"/>
              </w:rPr>
              <w:t>银行账号：7910 0001 1012 0100 0561 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说明：履约保证金5%，验收合格后一次性无息退还。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计委关于印发&lt;招标代理服务收费管理暂行办法&gt;的通知》（计价格[2002]1980号）和国家发改委办公厅颁发的《关于招标代理服务收费有关问题的通知》（发改办价格【2003】857号）的有关规定按下浮28%收取。 招标代理服务费专用户: 名 称：陕西国信招标有限公司 开户行：西安银行股份有限公司咸宁中路支行 帐 号：4120 1158 00000 61474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联系人：张晓筱、高丹、孙翠</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本项目拟对陕西能源职业技术学院财务流程自动化一体机进行采购。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755,000.00</w:t>
      </w:r>
    </w:p>
    <w:p>
      <w:pPr>
        <w:pStyle w:val="null3"/>
      </w:pPr>
      <w:r>
        <w:rPr>
          <w:rFonts w:ascii="仿宋_GB2312" w:hAnsi="仿宋_GB2312" w:cs="仿宋_GB2312" w:eastAsia="仿宋_GB2312"/>
        </w:rPr>
        <w:t>采购包最高限价（元）: 755,000.00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财务流程自动化一体机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标的名称：财务流程自动化一体机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自合同签订后30个日历天供货安装调试完毕。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所有设备验收合格后一次付清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检验的货物方可进行安装、调试、达到使用条件时由甲方负责组织验收；验收合格须交接项目实施的全部资料，并填写政府采购项目验收报告单。验收须以合同、招投标文件、澄清、及国家相应的标准、规范等为依据。保证技术指标先进、质量性能可靠，全面满足采购要求。符合国家有关规范要求，确保达到最佳使用状态。环保要求：符合国家安全环保标准、国家有关产品质量认证标准。没有国家标准的，采用该产品有关行业标准（取较高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质保期：质保期为验收合格后3年。 提供系统的安装培训等服务，项目完成后要确保设备的正常运行，能完全满足学校的需求； 在项目实施过程中及售后服务期内，供应商需承诺指定专人负责与用户保持长期的联系与服务。免费提供完整的配套产品资料，包括系统安装使用手册、系统功能模块说明书、用户使用手册、帮助文档等。 供应商必须提供 7*24小时技术支持服务，出现故障报修后，通过以下常规技术服务方式，如电话支持、电子邮件支持、远程维护无法解决的问题，则必须在2小时内响应，及时派遣维护服务人员进行现场问题排查和解决。对于系统灾难性故障，立即安排维护服务人员到现场进行系统恢复，现场响应时间：7*24小时。保修期内售后服务产生的费用（包括材料）由中标人承担。 培训： 所有设备安装、调试开始前，中标单位应对采购方维修技术人员进行技术培训；在设备安装调试期间或以后，中标单位必须安排技术人员现场对采购方的维护技术人员进行操作应用及维护保养等方面更深入的技能培训，使他们具备操作和必要的调整、维护技能。培训所发生的一切费用由中标单位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投标保证金注意事项；(1)投标保证金须从投标人公户支付，如从个人户名或非投标人户名支付，将被拒绝，视为自动放弃投标权利(该个人是投标人的情形除外)；以保函形式交纳投标保证金的，投标人应在投标截止时间前将保函扫描成清晰的PDF文件，发送至邮箱guoxin_zb@126.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3、演示环节供应商需现场进行演示，需携带演示资料。地址：陕西省西安市曲江新区旺座曲江B座3105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供应商需在项目电子化交易系统中按要求填写《投标函》完成承诺并进行电子签章。①、供应商须具备独立承担民事责任能力的法人、其他组织或自然人，提供营业执照或事业单位法人 证书；自然人参与的提供其身份证明；②、依法 缴纳税收和社会保障资金的良好记录。依法缴 纳税收的良好记录（提供截止至开标时间前12 个月内任一月份的缴费凭据,依法免税的单位应 提供相关证明料）；依法缴纳社会保障资金 的良好记录（提供截止至开标时间前12个月内 任一月份的缴费凭据或社保机构开具的社会保 险参保缴费情况证明，依法不需要缴纳社会保 障资金的单位应提供相关证明材料）；③、供应 商参加政府采购活动前3年内在经营活动中没有 重大违法记录的书面声明；④、提供履行合同所 必需的设备和专业技术能力的承诺；</w:t>
            </w:r>
          </w:p>
        </w:tc>
        <w:tc>
          <w:tcPr>
            <w:tcW w:type="dxa" w:w="1661"/>
          </w:tcPr>
          <w:p>
            <w:pPr>
              <w:pStyle w:val="null3"/>
            </w:pPr>
            <w:r>
              <w:rPr>
                <w:rFonts w:ascii="仿宋_GB2312" w:hAnsi="仿宋_GB2312" w:cs="仿宋_GB2312" w:eastAsia="仿宋_GB2312"/>
              </w:rPr>
              <w:t>投标函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 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供应商资格证明文件.pdf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供应商应授权合法的人员参加投标全过程，其中法定代表人直接参加投标的，须出具法人身份证明。法定代表人授权代表参加投标的，须出具法定代表人授权书；</w:t>
            </w:r>
          </w:p>
        </w:tc>
        <w:tc>
          <w:tcPr>
            <w:tcW w:type="dxa" w:w="1661"/>
          </w:tcPr>
          <w:p>
            <w:pPr>
              <w:pStyle w:val="null3"/>
            </w:pPr>
            <w:r>
              <w:rPr>
                <w:rFonts w:ascii="仿宋_GB2312" w:hAnsi="仿宋_GB2312" w:cs="仿宋_GB2312" w:eastAsia="仿宋_GB2312"/>
              </w:rPr>
              <w:t>供应商资格证明文件.pdf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投标内容、投标报价、投标有效期、交货期、付款方式</w:t>
            </w:r>
          </w:p>
        </w:tc>
        <w:tc>
          <w:tcPr>
            <w:tcW w:type="dxa" w:w="3322"/>
          </w:tcPr>
          <w:p>
            <w:pPr>
              <w:pStyle w:val="null3"/>
            </w:pPr>
            <w:r>
              <w:rPr>
                <w:rFonts w:ascii="仿宋_GB2312" w:hAnsi="仿宋_GB2312" w:cs="仿宋_GB2312" w:eastAsia="仿宋_GB2312"/>
              </w:rPr>
              <w:t>1、投标内容是否完整； 1、投标文件的签署、盖章是否符合招标文件要求； 2、投标报价是否唯一；3、投标有效期是否满足要求；4、投标报价是否未超过采购预算；5、交货期是否满足要求；6、付款方式是否完全响应。</w:t>
            </w:r>
          </w:p>
        </w:tc>
        <w:tc>
          <w:tcPr>
            <w:tcW w:type="dxa" w:w="1661"/>
          </w:tcPr>
          <w:p>
            <w:pPr>
              <w:pStyle w:val="null3"/>
            </w:pPr>
            <w:r>
              <w:rPr>
                <w:rFonts w:ascii="仿宋_GB2312" w:hAnsi="仿宋_GB2312" w:cs="仿宋_GB2312" w:eastAsia="仿宋_GB2312"/>
              </w:rPr>
              <w:t>开标一览表 商务条款偏离表.pdf 中小企业声明函 拒绝政府采购承诺书.pdf 供应商资格证明文件.pdf 投标方案说明书.pdf 投标函 技术条款偏离表.pdf 残疾人福利性单位声明函 标的清单 投标文件封面 投标人认为有必要补充说明的事宜.pdf 选配件报价表（若有）.pdf 监狱企业的证明文件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投标产品完全符合、响应招标文件要求，没有负偏离的得30分，加“▲”参数中每有一条技术指标负偏离扣3分，扣完为止。满分30分。 注：供应商须在技术响应表中对技术参数进行回应，并尽可能多的提供相关技术参数佐证材料（佐证材料不限于：经厂家确认的产品彩页、检测报告、官网截图等证明材料）予以证明其技术参数的响应性。供应商自行承担因证明材料不全而被视为技术参数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p>
            <w:pPr>
              <w:pStyle w:val="null3"/>
            </w:pPr>
            <w:r>
              <w:rPr>
                <w:rFonts w:ascii="仿宋_GB2312" w:hAnsi="仿宋_GB2312" w:cs="仿宋_GB2312" w:eastAsia="仿宋_GB2312"/>
              </w:rPr>
              <w:t>技术条款偏离表.pdf</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供应商需提供核心产品及其他产品合法正规来源渠道证明文件：包括但不限于厂家授权、销售协议、代理协议等； 每提供一个计1分，最高计3分；未提供核心产品者不得分。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根据提供具体详细可行的供货方案（人员安排、运输、安装）等综合评定。 方案科学合理、切实可行，满足实际需要得4分；方案合理、基本可行，得3分；方案较差，得1分。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由供应商进行演示，演示时长不超过15分钟。完全符合模块齐全、功能完备、配套模块10个以上，得10分； 模块及功能有部分缺项配套课程少于4门，得6分； 模块缺失，功能不匹配，配套课程少于2门，得2分，无课程不得分。未提供不得分。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根据供应商针对本项目的①实施进度计划②应急保障措施③安装调试方案④项目验收方案⑤项目团队配备方案 每一项2分，满分为10分。 评审标准：方案每项内容全面详细、阐述条例清晰详尽完整得2分；方案每项内容基本详细、阐述条例较详尽得1分。方案每项内容不详细、阐述条例不清晰得0.5分。未提供不得分。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根据各供应商的售后服务承诺，保修计划（包括具体的售后服务内容、响应方式、响应时间、问题管理、返修管理、技术培训等）进行评审。 售后服务措施和承诺具体、详细可行，完全符合采购人需求得10分； 售后服务措施和承诺较完善，内容一般，但基本符合采购人需求得7分； 售后服务措施和承诺差，内容简略。得4分，未提供不得分。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2021年 1月 1 日以来至今类似项目业绩，每提供 1 份得1 分，满分 3 分。 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投标报价得分=（评标基准价/投标评审价）×价格权值×100 评标委员会认为供应商的报价明显低于其他通过符合性审查供应商的报价，有可能影响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详见附件：选配件报价表（若有）.pdf</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详见附件：技术条款偏离表.pdf</w:t>
      </w:r>
    </w:p>
    <w:p>
      <w:pPr>
        <w:pStyle w:val="null3"/>
        <w:ind w:firstLine="960"/>
      </w:pPr>
      <w:r>
        <w:rPr>
          <w:rFonts w:ascii="仿宋_GB2312" w:hAnsi="仿宋_GB2312" w:cs="仿宋_GB2312" w:eastAsia="仿宋_GB2312"/>
        </w:rPr>
        <w:t>详见附件：拒绝政府采购承诺书.pdf</w:t>
      </w:r>
    </w:p>
    <w:p>
      <w:pPr>
        <w:pStyle w:val="null3"/>
        <w:ind w:firstLine="960"/>
      </w:pPr>
      <w:r>
        <w:rPr>
          <w:rFonts w:ascii="仿宋_GB2312" w:hAnsi="仿宋_GB2312" w:cs="仿宋_GB2312" w:eastAsia="仿宋_GB2312"/>
        </w:rPr>
        <w:t>详见附件：投标人认为有必要补充说明的事宜.pdf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详见附件：业绩.pdf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