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版本号：ZBZB-2025-267320250904001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数字经济智能实训设备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ZBZB-2025-2673</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数字经济智能实训设备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ZBZB-2025-2673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数字经济智能实训设备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数字经济智能实训设备采购内容包括：（1）搭建与实训设备配套的实训室环境，满足实验环境需求。（2）网线等配套设备布置安装与调试，在规定交付期内能够投入正常使用。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2、法定代表人授权书：法定代表人授权书（附法定代表人身份证复印件）及被授权人身份证复印件（法定代表人直接参加磋商只需提供法定代表人身份证复印件加盖公章）；</w:t>
      </w:r>
    </w:p>
    <w:p>
      <w:pPr>
        <w:pStyle w:val="null3"/>
      </w:pPr>
      <w:r>
        <w:rPr>
          <w:rFonts w:ascii="仿宋_GB2312" w:hAnsi="仿宋_GB2312" w:cs="仿宋_GB2312" w:eastAsia="仿宋_GB2312"/>
        </w:rPr>
        <w:t>3、财务状况：提供2023年度或2024年度经审计的完整的财务审计报告(成立时间至提交投标文件截止时间不足一年的可提供成立后任意时段的资产负债表)，或开标前半年内其基本存款账户开户银行出具的资信证明；</w:t>
      </w:r>
    </w:p>
    <w:p>
      <w:pPr>
        <w:pStyle w:val="null3"/>
      </w:pPr>
      <w:r>
        <w:rPr>
          <w:rFonts w:ascii="仿宋_GB2312" w:hAnsi="仿宋_GB2312" w:cs="仿宋_GB2312" w:eastAsia="仿宋_GB2312"/>
        </w:rPr>
        <w:t>4、完税证明：提供2025年1月至今已缴纳的至少三个月的纳税证明或完税证明，依法免税的单位应提供相关证明材料；</w:t>
      </w:r>
    </w:p>
    <w:p>
      <w:pPr>
        <w:pStyle w:val="null3"/>
      </w:pPr>
      <w:r>
        <w:rPr>
          <w:rFonts w:ascii="仿宋_GB2312" w:hAnsi="仿宋_GB2312" w:cs="仿宋_GB2312" w:eastAsia="仿宋_GB2312"/>
        </w:rPr>
        <w:t>5、社保缴纳情况：提供2025年1月至今已缴存的至少三个月的社会保障资金缴存单据或社保机构开具的社会保险参保缴费情况证明，依法不需要缴纳社会保障资金的单位应提供相关证明材料；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6、合同履行能力承诺：提供具有履行本合同所必需的设备和专业技术能力的承诺书；</w:t>
      </w:r>
    </w:p>
    <w:p>
      <w:pPr>
        <w:pStyle w:val="null3"/>
      </w:pPr>
      <w:r>
        <w:rPr>
          <w:rFonts w:ascii="仿宋_GB2312" w:hAnsi="仿宋_GB2312" w:cs="仿宋_GB2312" w:eastAsia="仿宋_GB2312"/>
        </w:rPr>
        <w:t>7、违法记录声明：参加本次采购活动前三年内，在政府采购活动中没有重大违法记录（供应商应提供声明函，格式自拟）；</w:t>
      </w:r>
    </w:p>
    <w:p>
      <w:pPr>
        <w:pStyle w:val="null3"/>
      </w:pPr>
      <w:r>
        <w:rPr>
          <w:rFonts w:ascii="仿宋_GB2312" w:hAnsi="仿宋_GB2312" w:cs="仿宋_GB2312" w:eastAsia="仿宋_GB2312"/>
        </w:rPr>
        <w:t>8、信誉证明：供应商未被“信用中国”网站列入失信被执行人和重大税收违法案件名单；未被“中国政府采购网”列入政府采购严重违法失信行为记录名单（供应商应提供相关网站截图证明）；</w:t>
      </w:r>
    </w:p>
    <w:p>
      <w:pPr>
        <w:pStyle w:val="null3"/>
      </w:pPr>
      <w:r>
        <w:rPr>
          <w:rFonts w:ascii="仿宋_GB2312" w:hAnsi="仿宋_GB2312" w:cs="仿宋_GB2312" w:eastAsia="仿宋_GB2312"/>
        </w:rPr>
        <w:t>9、投标担保：须提供投标保证金交纳凭证（银行汇（存）款回执单）或投标担保函，复印件须加盖供应商公章；</w:t>
      </w:r>
    </w:p>
    <w:p>
      <w:pPr>
        <w:pStyle w:val="null3"/>
      </w:pPr>
      <w:r>
        <w:rPr>
          <w:rFonts w:ascii="仿宋_GB2312" w:hAnsi="仿宋_GB2312" w:cs="仿宋_GB2312" w:eastAsia="仿宋_GB2312"/>
        </w:rPr>
        <w:t>10、投标声明：本项目不接受联合投标（供应商应提供声明函，格式自拟）。</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咸阳市渭城区文林路中段（近毕垣路）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西安市雁塔区朱雀大街南段69号长丰园三区5号楼9层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029-85578186-832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开户银行：平安银行股西安分行营业部/平安银行西安分行</w:t>
            </w:r>
          </w:p>
          <w:p>
            <w:pPr>
              <w:pStyle w:val="null3"/>
            </w:pPr>
            <w:r>
              <w:rPr>
                <w:rFonts w:ascii="仿宋_GB2312" w:hAnsi="仿宋_GB2312" w:cs="仿宋_GB2312" w:eastAsia="仿宋_GB2312"/>
              </w:rPr>
              <w:t>银行账号：30205380001940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见国家计委颁布的《招标代理服务收费管理暂行办法》（计价格[2002]1980号）规定的招标代理服务收费标准，按照中标金额差额定率累进法计算，按照标准下浮30%收取。若招标代理服务费不足伍仟元则按照伍仟元进行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联系电话：029-85578186</w:t>
      </w:r>
    </w:p>
    <w:p>
      <w:pPr>
        <w:pStyle w:val="null3"/>
      </w:pPr>
      <w:r>
        <w:rPr>
          <w:rFonts w:ascii="仿宋_GB2312" w:hAnsi="仿宋_GB2312" w:cs="仿宋_GB2312" w:eastAsia="仿宋_GB2312"/>
        </w:rPr>
        <w:t>地址：西安市雁塔区朱雀大街南段长丰园三区5号楼9层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数字经济智能实训设备包括：（1）搭建与实训设备配套的实训室环境，满足实验环境需求；（2）网线等配套设备布置安装与调试，在规定交付期内能够投入正常使用。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数字经济智能实训设备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标的名称：数字经济智能实训设备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80"/>
              <w:gridCol w:w="2073"/>
            </w:tblGrid>
            <w:tr>
              <w:tc>
                <w:tcPr>
                  <w:tcW w:type="dxa" w:w="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p>
                  <w:pPr>
                    <w:pStyle w:val="null3"/>
                    <w:jc w:val="center"/>
                  </w:pPr>
                  <w:r>
                    <w:rPr>
                      <w:rFonts w:ascii="仿宋_GB2312" w:hAnsi="仿宋_GB2312" w:cs="仿宋_GB2312" w:eastAsia="仿宋_GB2312"/>
                      <w:sz w:val="24"/>
                      <w:b/>
                    </w:rPr>
                    <w:t>总体要求</w:t>
                  </w:r>
                </w:p>
              </w:tc>
              <w:tc>
                <w:tcPr>
                  <w:tcW w:type="dxa" w:w="20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一、环境运行要求</w:t>
                  </w:r>
                </w:p>
                <w:p>
                  <w:pPr>
                    <w:pStyle w:val="null3"/>
                    <w:jc w:val="both"/>
                  </w:pPr>
                  <w:r>
                    <w:rPr>
                      <w:rFonts w:ascii="仿宋_GB2312" w:hAnsi="仿宋_GB2312" w:cs="仿宋_GB2312" w:eastAsia="仿宋_GB2312"/>
                      <w:sz w:val="20"/>
                    </w:rPr>
                    <w:t>实训室需搭建并满足实验环境需求（包括更改现有实训室布局、环境，搭建与实训设备配套的实训室环境。）。</w:t>
                  </w:r>
                </w:p>
                <w:p>
                  <w:pPr>
                    <w:pStyle w:val="null3"/>
                    <w:jc w:val="both"/>
                  </w:pPr>
                  <w:r>
                    <w:rPr>
                      <w:rFonts w:ascii="仿宋_GB2312" w:hAnsi="仿宋_GB2312" w:cs="仿宋_GB2312" w:eastAsia="仿宋_GB2312"/>
                      <w:sz w:val="20"/>
                    </w:rPr>
                    <w:t>1、搭建与实训设备配套的实训室环境要求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1）要求对教室墙面进行乳胶漆处理，平整、美观；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2）采用格栅以及石膏板对吊顶进行造型设计，含灯，电力施工；</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3）各区域主题字/线性灯/发光灯带/补光射灯/3+8亚克力水晶字/PVC饰面板UV/高清油画布/亚克力装饰板/PVC装饰板等，含设计制作及安装。</w:t>
                  </w:r>
                </w:p>
                <w:p>
                  <w:pPr>
                    <w:pStyle w:val="null3"/>
                    <w:jc w:val="both"/>
                  </w:pPr>
                  <w:r>
                    <w:rPr>
                      <w:rFonts w:ascii="仿宋_GB2312" w:hAnsi="仿宋_GB2312" w:cs="仿宋_GB2312" w:eastAsia="仿宋_GB2312"/>
                      <w:sz w:val="20"/>
                    </w:rPr>
                    <w:t>2、配套设备满足实训室室内温度要求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1）采购配备安装2台3匹空调。温度需满足20°C-25°C、湿度需满足40%-60%；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2）采购安装窗帘需符合实训室整体风格。</w:t>
                  </w:r>
                </w:p>
                <w:p>
                  <w:pPr>
                    <w:pStyle w:val="null3"/>
                    <w:jc w:val="both"/>
                  </w:pPr>
                  <w:r>
                    <w:rPr>
                      <w:rFonts w:ascii="仿宋_GB2312" w:hAnsi="仿宋_GB2312" w:cs="仿宋_GB2312" w:eastAsia="仿宋_GB2312"/>
                      <w:sz w:val="20"/>
                    </w:rPr>
                    <w:t>二、网线等配套设备布置安装与调试</w:t>
                  </w:r>
                </w:p>
                <w:p>
                  <w:pPr>
                    <w:pStyle w:val="null3"/>
                    <w:jc w:val="both"/>
                  </w:pPr>
                  <w:r>
                    <w:rPr>
                      <w:rFonts w:ascii="仿宋_GB2312" w:hAnsi="仿宋_GB2312" w:cs="仿宋_GB2312" w:eastAsia="仿宋_GB2312"/>
                      <w:sz w:val="20"/>
                    </w:rPr>
                    <w:t>供应商须完成实训室建设的网线布置、配套设备的安装与调试、实训室环境的搭建；在规定交付期内，能够投入正常使用。</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p>
                  <w:pPr>
                    <w:pStyle w:val="null3"/>
                    <w:jc w:val="center"/>
                  </w:pPr>
                  <w:r>
                    <w:rPr>
                      <w:rFonts w:ascii="仿宋_GB2312" w:hAnsi="仿宋_GB2312" w:cs="仿宋_GB2312" w:eastAsia="仿宋_GB2312"/>
                      <w:sz w:val="24"/>
                      <w:b/>
                    </w:rPr>
                    <w:t>数字经济智慧商业体验与互动平台（软件及配套设备，</w:t>
                  </w:r>
                  <w:r>
                    <w:rPr>
                      <w:rFonts w:ascii="仿宋_GB2312" w:hAnsi="仿宋_GB2312" w:cs="仿宋_GB2312" w:eastAsia="仿宋_GB2312"/>
                      <w:sz w:val="24"/>
                      <w:b/>
                    </w:rPr>
                    <w:t>1套）</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核心产品</w:t>
                  </w:r>
                  <w:r>
                    <w:rPr>
                      <w:rFonts w:ascii="仿宋_GB2312" w:hAnsi="仿宋_GB2312" w:cs="仿宋_GB2312" w:eastAsia="仿宋_GB2312"/>
                      <w:sz w:val="24"/>
                      <w:b/>
                    </w:rPr>
                    <w:t>】</w:t>
                  </w:r>
                </w:p>
                <w:p>
                  <w:pPr>
                    <w:pStyle w:val="null3"/>
                    <w:jc w:val="center"/>
                  </w:pP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一、软件</w:t>
                  </w:r>
                </w:p>
                <w:p>
                  <w:pPr>
                    <w:pStyle w:val="null3"/>
                    <w:jc w:val="left"/>
                  </w:pPr>
                  <w:r>
                    <w:rPr>
                      <w:rFonts w:ascii="仿宋_GB2312" w:hAnsi="仿宋_GB2312" w:cs="仿宋_GB2312" w:eastAsia="仿宋_GB2312"/>
                      <w:sz w:val="20"/>
                    </w:rPr>
                    <w:t>（一）软件要求</w:t>
                  </w:r>
                </w:p>
                <w:p>
                  <w:pPr>
                    <w:pStyle w:val="null3"/>
                    <w:jc w:val="left"/>
                  </w:pPr>
                  <w:r>
                    <w:rPr>
                      <w:rFonts w:ascii="仿宋_GB2312" w:hAnsi="仿宋_GB2312" w:cs="仿宋_GB2312" w:eastAsia="仿宋_GB2312"/>
                      <w:sz w:val="20"/>
                    </w:rPr>
                    <w:t>1、平台须采用Unity3D和VR设备软硬件相结合，基于三维建模、实时交互等数字技术，通过艺术化手段对线上、线下、线上+线下、跨境电子商务不同场景进行生动复刻，能够让用户通过该平台进行深度交流互动，打造一个内容丰富、寓教于乐沉浸式体验环境。</w:t>
                  </w:r>
                </w:p>
                <w:p>
                  <w:pPr>
                    <w:pStyle w:val="null3"/>
                    <w:jc w:val="left"/>
                  </w:pPr>
                  <w:r>
                    <w:rPr>
                      <w:rFonts w:ascii="仿宋_GB2312" w:hAnsi="仿宋_GB2312" w:cs="仿宋_GB2312" w:eastAsia="仿宋_GB2312"/>
                      <w:sz w:val="20"/>
                    </w:rPr>
                    <w:t>2、系统须采用3D建模、场景渲染等技术构建基于不同典型场景，至少包含综合超市、农贸市场、平台运营、直播电商、社交商业、共享商业、报关报检、出口选品、商品出库拣货等丰富多元的虚拟数字商业场景，形成情境、交互、体验为一体的数字商业虚拟世界场景。</w:t>
                  </w:r>
                </w:p>
                <w:p>
                  <w:pPr>
                    <w:pStyle w:val="null3"/>
                    <w:jc w:val="left"/>
                  </w:pPr>
                  <w:r>
                    <w:rPr>
                      <w:rFonts w:ascii="仿宋_GB2312" w:hAnsi="仿宋_GB2312" w:cs="仿宋_GB2312" w:eastAsia="仿宋_GB2312"/>
                      <w:sz w:val="20"/>
                    </w:rPr>
                    <w:t>3、系统须根据不同商业模式提供对应的知识拓展视频，让学生在学习过程中能够得到多方面的知识拓展，通过知识的积累与运用，可以提高学习效率，提升学生的综合素质。</w:t>
                  </w:r>
                </w:p>
                <w:p>
                  <w:pPr>
                    <w:pStyle w:val="null3"/>
                    <w:jc w:val="left"/>
                  </w:pPr>
                  <w:r>
                    <w:rPr>
                      <w:rFonts w:ascii="仿宋_GB2312" w:hAnsi="仿宋_GB2312" w:cs="仿宋_GB2312" w:eastAsia="仿宋_GB2312"/>
                      <w:sz w:val="20"/>
                    </w:rPr>
                    <w:t>（二）功能模块要求</w:t>
                  </w:r>
                </w:p>
                <w:p>
                  <w:pPr>
                    <w:pStyle w:val="null3"/>
                    <w:jc w:val="left"/>
                  </w:pPr>
                  <w:r>
                    <w:rPr>
                      <w:rFonts w:ascii="仿宋_GB2312" w:hAnsi="仿宋_GB2312" w:cs="仿宋_GB2312" w:eastAsia="仿宋_GB2312"/>
                      <w:sz w:val="20"/>
                    </w:rPr>
                    <w:t>1、系统须提供线下卖场时代、线上电商时代和线上+线下混合时代、跨境电子商务四个模块，每个模块内置多个场景不同角色供学生体验。</w:t>
                  </w:r>
                </w:p>
                <w:p>
                  <w:pPr>
                    <w:pStyle w:val="null3"/>
                    <w:jc w:val="left"/>
                  </w:pPr>
                  <w:r>
                    <w:rPr>
                      <w:rFonts w:ascii="仿宋_GB2312" w:hAnsi="仿宋_GB2312" w:cs="仿宋_GB2312" w:eastAsia="仿宋_GB2312"/>
                      <w:sz w:val="20"/>
                    </w:rPr>
                    <w:t>▲2、线下卖场时代须包含综合商超、农贸市场场景，支持买家、卖家角色切换，学生可通过角色扮演、VR体验、动画浏览的方式，认知传统商业模式。（供应商须提供系统功能截图。）</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1）综合商超买家：系统可进行场景漫游、AI导购机器人沟通、AI导购机器人带路、拿起商品查看挑选、查看商品介绍、自动化RFID商品识别、人工收银结算、无人购物结算、订单支付等内容体验。</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2）综合商超卖家：系统可进行场景漫游、商品RFID标签维护、根据补货单进行超市内缺货商品摆放补货、人工收银结算等内容体验。</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3）农贸市场买家：系统可进行场景漫游、市场农产品检测公示查看、拿起商品查看挑选、同时拿起两个商品进行对比、农产品扫码溯源、农产品溯源内容查看、商品议价、收银结算等内容体验。</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4）农贸市场卖家：系统可进行农产品溯源标签维护、商品售卖、销售对话、肉类切割、商品称重、收银结算等内容体验。</w:t>
                  </w:r>
                </w:p>
                <w:p>
                  <w:pPr>
                    <w:pStyle w:val="null3"/>
                    <w:jc w:val="left"/>
                  </w:pPr>
                  <w:r>
                    <w:rPr>
                      <w:rFonts w:ascii="仿宋_GB2312" w:hAnsi="仿宋_GB2312" w:cs="仿宋_GB2312" w:eastAsia="仿宋_GB2312"/>
                      <w:sz w:val="20"/>
                    </w:rPr>
                    <w:t>▲3、线上电商时代包含平台运营、直播电商运营场景，学生可通过角色扮演、VR体验、动画浏览的方式，认知线上电商时代典型商业模式（供应商提供系统功能截图等。）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1）平台运营买家：系统可实现场景漫游、线上商品浏览、商品3D模型抓取查看、商品智能推荐、商品历史价格分析、加入购物车、下单结算等内容体验。</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2）平台运营卖家：系统可实现场景漫游、商品3D模型查看、商品信息展示、线上商品发布等内容体验。</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3）直播电商运营：系统可实现直播策划方案选择、直播预告发布、短视频预热发布、直播间场景摆放布置、直播过程控场、直播数据分析等内容体验。</w:t>
                  </w:r>
                </w:p>
                <w:p>
                  <w:pPr>
                    <w:pStyle w:val="null3"/>
                    <w:jc w:val="left"/>
                  </w:pPr>
                  <w:r>
                    <w:rPr>
                      <w:rFonts w:ascii="仿宋_GB2312" w:hAnsi="仿宋_GB2312" w:cs="仿宋_GB2312" w:eastAsia="仿宋_GB2312"/>
                      <w:sz w:val="20"/>
                    </w:rPr>
                    <w:t>▲4、线上+线下混合时代包含共享商业、社交商业、商业新业态场景，学生可通过角色扮演、VR体验、动画浏览的方式，认知线上+线下混合时代典型商业模式。（供应商提供系统功能截图等）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1）商业新业态：系统可实现场景漫游、认知内容选择、认知内容学习等内容体验。</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2）共享商业：系统可实现场景漫游、认养商品查看、下单结算、成长过程跟踪、快递签收、商品3D模型查看等内容体验。</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3）社交商业：系统可实现场景漫游、小程序查看、商品挑选、加入购物车、下单结算、门店路径展示、商品3D模型查看、无人门店取货等内容体验。</w:t>
                  </w:r>
                </w:p>
                <w:p>
                  <w:pPr>
                    <w:pStyle w:val="null3"/>
                    <w:jc w:val="left"/>
                  </w:pPr>
                  <w:r>
                    <w:rPr>
                      <w:rFonts w:ascii="仿宋_GB2312" w:hAnsi="仿宋_GB2312" w:cs="仿宋_GB2312" w:eastAsia="仿宋_GB2312"/>
                      <w:sz w:val="20"/>
                    </w:rPr>
                    <w:t>▲5、跨境电子商务包含报关报检、出口选品、商品出库拣货场景，学生可通过角色扮演、VR体验、动画浏览的方式，体验跨境电子商务核心岗位工作。（供应商提供系统功能截图等）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1）报关报检：系统可实现场景漫游、海关窗口资料提交、配合海关人员货物查验等内容体验。</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2）出口选品：系统可实现场景漫游、数据查看分析、仓库场景物品交互、出口商品选品等内容体验。</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3）商品出库拣货：系统可实现场景漫游、拣货单打印，拣货车拾取、根据订单依次完成货物的拣货、货物出库复检等内容体验。</w:t>
                  </w:r>
                </w:p>
                <w:p>
                  <w:pPr>
                    <w:pStyle w:val="null3"/>
                    <w:jc w:val="left"/>
                  </w:pPr>
                  <w:r>
                    <w:rPr>
                      <w:rFonts w:ascii="仿宋_GB2312" w:hAnsi="仿宋_GB2312" w:cs="仿宋_GB2312" w:eastAsia="仿宋_GB2312"/>
                      <w:sz w:val="20"/>
                    </w:rPr>
                    <w:t>▲6、软件须内置操作引导、事件引导，辅助学生在场景体验过程中清晰当前要做的事件以及如何操作。（供应商提供系统功能截图等。）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1）操作引导：系统可根据不同环节及用户当前可做的操作，动态显示操作引导，告知用户如何进行操作。</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2）事件引导：系统可根据不同环节及用户当前状态，动态显示事件提示，告知用户当前环节要做的事件。</w:t>
                  </w:r>
                </w:p>
                <w:p>
                  <w:pPr>
                    <w:pStyle w:val="null3"/>
                    <w:jc w:val="left"/>
                  </w:pPr>
                  <w:r>
                    <w:rPr>
                      <w:rFonts w:ascii="仿宋_GB2312" w:hAnsi="仿宋_GB2312" w:cs="仿宋_GB2312" w:eastAsia="仿宋_GB2312"/>
                      <w:sz w:val="20"/>
                    </w:rPr>
                    <w:t>二、相关配套设备：</w:t>
                  </w:r>
                </w:p>
                <w:p>
                  <w:pPr>
                    <w:pStyle w:val="null3"/>
                    <w:jc w:val="left"/>
                  </w:pPr>
                  <w:r>
                    <w:rPr>
                      <w:rFonts w:ascii="仿宋_GB2312" w:hAnsi="仿宋_GB2312" w:cs="仿宋_GB2312" w:eastAsia="仿宋_GB2312"/>
                      <w:sz w:val="20"/>
                    </w:rPr>
                    <w:t>（一）</w:t>
                  </w:r>
                  <w:r>
                    <w:rPr>
                      <w:rFonts w:ascii="仿宋_GB2312" w:hAnsi="仿宋_GB2312" w:cs="仿宋_GB2312" w:eastAsia="仿宋_GB2312"/>
                      <w:sz w:val="20"/>
                    </w:rPr>
                    <w:t>VR眼镜一体机</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数量：</w:t>
                  </w:r>
                  <w:r>
                    <w:rPr>
                      <w:rFonts w:ascii="仿宋_GB2312" w:hAnsi="仿宋_GB2312" w:cs="仿宋_GB2312" w:eastAsia="仿宋_GB2312"/>
                      <w:sz w:val="20"/>
                    </w:rPr>
                    <w:t>6套</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功能参数：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1）分辨率：≧4320*2160</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2）PPI像素密度：≧1200PPI</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3）视角：≧105°</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4）PPD角分辨率：≧ 20.0</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5）光学方案：Pancake</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6）眼镜支持：支持佩戴眼镜</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7）瞳距调节：无极电动调节≧ 62-70mm</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8）存储：运行内存：≧8GB，机身存储：≧256GB</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9）佩戴体验：硬质旋转绑带，磁吸式贴脸海绵</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10）交互系统：红外光学6DoF，宽频线性马达</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11）外链内容：WI-FI无线，USB有线，PC VR串流</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12）每套包含：一体机主机≧1，手柄≧2，电源适配器≧1，眼镜支架≧1，手柄挂绳≧2，数据线≧1</w:t>
                  </w:r>
                </w:p>
                <w:p>
                  <w:pPr>
                    <w:pStyle w:val="null3"/>
                    <w:jc w:val="left"/>
                  </w:pPr>
                  <w:r>
                    <w:rPr>
                      <w:rFonts w:ascii="仿宋_GB2312" w:hAnsi="仿宋_GB2312" w:cs="仿宋_GB2312" w:eastAsia="仿宋_GB2312"/>
                      <w:sz w:val="20"/>
                    </w:rPr>
                    <w:t>（二）教学一体机</w:t>
                  </w:r>
                </w:p>
                <w:p>
                  <w:pPr>
                    <w:pStyle w:val="null3"/>
                    <w:jc w:val="left"/>
                  </w:pPr>
                  <w:r>
                    <w:rPr>
                      <w:rFonts w:ascii="仿宋_GB2312" w:hAnsi="仿宋_GB2312" w:cs="仿宋_GB2312" w:eastAsia="仿宋_GB2312"/>
                      <w:sz w:val="20"/>
                    </w:rPr>
                    <w:t>1、整机设计</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1）整机采用全金属外壳设计，边框为金属一体成型，背板采用金属材质。</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2）屏幕采用86英寸超高清LED液晶显示器，显示比例16:9，分辨率≥3840×2160。</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3）整机采用防眩光玻璃，钢化玻璃表面硬度≥9H。</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4）整机背光系统支持DC调光方式，多级亮度调节，支持白颜色背景下最暗亮度≤100nit，用于提升显示对比度。</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5）整机色域覆盖率（NTSC）≥70%，灰阶等级≥256级。</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6）整机支持人工智能画质调节模式（AI-PQ），在安卓通道下可根据屏幕内容自动调节画质参数，当屏幕出现人物、建筑、夜景等元素时，自动调整对比度、饱和度、锐利度、色调色相值、高光/阴影。</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整机全通道支持纸质护眼模式，可实现画面纹理的实时调整；支持纸质纹理：牛皮纸、素描纸、宣纸、水彩纸、水纹纸；支持透明度调节；支持色温调节；纸质护眼模式下，显示画面各像素点灰度不规则，减少背景干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8）整机内置2.2声道扬声器，顶置朝前发声，前朝向10W高音扬声器≥2个，上朝向20W中低音扬声器≥2个，额定总功率≥60W。</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9）支持AI空间感知音效模式，AI空间感知音效模式可通过内置麦克风采集教室物理环境声音，自动生成符合当前教室物理环境的频段、音量、音效。</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10）整机内置非独立外扩展的4阵列麦克风，麦克风拾音距离≥12米。</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11）采用红外触控技术，支持Windows系统中进行40点或以上触控，支持在Android系统中进行40点或以上触控。</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12）整机触控书写功能集成预测算法，在书写速度≥50cm/s，支持笔迹距离笔的距离小于20mm。</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13）整机支持提笔书写，在Windows系统下可实现无需点击任意功能入口，当检测到红外笔笔尖接触屏幕时，自动进入书写模式。</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14）触摸支持动态压力感应，支持无任何电子功能的普通书写笔在整机上书写或点压时，能感应压力变化，书写或点压过程笔迹呈现不同粗细。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15）整机具备至少6个前置按键，可实现开关机、调出中控菜单、音量+/-、护眼、录屏操作。</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16）前置输入接口≥3路USB接口，包含1路Type-C、2路USB。</w:t>
                  </w:r>
                </w:p>
                <w:p>
                  <w:pPr>
                    <w:pStyle w:val="null3"/>
                    <w:jc w:val="left"/>
                  </w:pPr>
                  <w:r>
                    <w:rPr>
                      <w:rFonts w:ascii="仿宋_GB2312" w:hAnsi="仿宋_GB2312" w:cs="仿宋_GB2312" w:eastAsia="仿宋_GB2312"/>
                      <w:sz w:val="20"/>
                    </w:rPr>
                    <w:t>▲（17）内置非独立摄像头，可拍摄≥1300万像素数的照片，可拍摄输出4K分辨率的视频；整机摄像头支持环境色温判断，根据环境调节合适的显示图像效果。（需提供国家认可的第三方检测机构出具的检测报告复印件并加盖厂家公章）</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18）整机内置触摸中控菜单，可查看当前正在运行的应用，支持应用切换，在全屏应用下无需退出全屏应用即可进行切换；支持应用关闭，以及关闭所有应用。</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19）整机全通道侧边栏快捷菜单包含如下小工具：批注、降半屏、截屏、放大镜、倒计时、日历、聚光灯、秒表、冻屏、倒数日、答题、节拍器。</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20）整机关机状态下，通过长按电源键进入设置界面后，可点击屏幕选择故障检测、系统还原功能，系统还原可单独还原PC系统，单独还原整机系统。</w:t>
                  </w:r>
                </w:p>
                <w:p>
                  <w:pPr>
                    <w:pStyle w:val="null3"/>
                    <w:jc w:val="left"/>
                  </w:pPr>
                  <w:r>
                    <w:rPr>
                      <w:rFonts w:ascii="仿宋_GB2312" w:hAnsi="仿宋_GB2312" w:cs="仿宋_GB2312" w:eastAsia="仿宋_GB2312"/>
                      <w:sz w:val="20"/>
                    </w:rPr>
                    <w:t>▲（21）整机支持发出频率为18kHz-22kHz超声波信号，智能手机通过麦克风接收后，智能手机与整机无需在同一局域网内，可实现配对，一键投屏，用户无需手动输入投屏码或扫码获取投屏码。（需提供国家认可的第三方检测机构出具的检测报告复印件并加盖厂家公章）。</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22）整机Windows通道支持文件传输应用，传输方式支持公网传输、局域网传输。</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23）整机设备自带地震预警软件；支持在地震预警页面中获取位置，可以手动进行位置校准；支持在地震预警页面中选择提醒阈值；支持在地震预警界面中开启和关闭地震预警服务。</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24）整机设备教学桌面支持查看设备盘符，支持本地磁盘和外接U盘、移动硬盘，点击即可打开该磁盘查看磁盘文件。</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25）安卓系统不低于Android 13。内存≥2GB。存储空间≥8GB。</w:t>
                  </w:r>
                </w:p>
                <w:p>
                  <w:pPr>
                    <w:pStyle w:val="null3"/>
                    <w:jc w:val="left"/>
                  </w:pPr>
                  <w:r>
                    <w:rPr>
                      <w:rFonts w:ascii="仿宋_GB2312" w:hAnsi="仿宋_GB2312" w:cs="仿宋_GB2312" w:eastAsia="仿宋_GB2312"/>
                      <w:sz w:val="20"/>
                    </w:rPr>
                    <w:t>▲（26）整机内置双WiFi6无线网卡（不接受外接），在Android和Windows系统下，可实现Wi-Fi无线上网连接、AP无线热点发射。（需提供国家认可的第三方检测机构出具的检测报告复印件并加盖厂家公章）</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27）整机支持蓝牙Bluetooth 5.4标准，固件版本号HCI13.0/LMP13.0。</w:t>
                  </w:r>
                </w:p>
                <w:p>
                  <w:pPr>
                    <w:pStyle w:val="null3"/>
                    <w:jc w:val="left"/>
                  </w:pPr>
                  <w:r>
                    <w:rPr>
                      <w:rFonts w:ascii="仿宋_GB2312" w:hAnsi="仿宋_GB2312" w:cs="仿宋_GB2312" w:eastAsia="仿宋_GB2312"/>
                      <w:sz w:val="20"/>
                    </w:rPr>
                    <w:t>2、内置电脑</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1）模块处理器：≥Intel 12代core i5 系列处理器。</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2）内存：≥8GB DDR5，内存频率≥5600Mhz；硬盘：256GB或以上SSD固态硬盘。</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3）PC模块支持不断电情况下热插拔。</w:t>
                  </w:r>
                </w:p>
                <w:p>
                  <w:pPr>
                    <w:pStyle w:val="null3"/>
                    <w:jc w:val="left"/>
                  </w:pPr>
                  <w:r>
                    <w:rPr>
                      <w:rFonts w:ascii="仿宋_GB2312" w:hAnsi="仿宋_GB2312" w:cs="仿宋_GB2312" w:eastAsia="仿宋_GB2312"/>
                      <w:sz w:val="20"/>
                    </w:rPr>
                    <w:t>▲（4）和整机的连接接口针脚数＜80pin。（需提供国家认可的第三方检测机构出具的检测报告复印件并加盖厂家公章）</w:t>
                  </w:r>
                </w:p>
                <w:p>
                  <w:pPr>
                    <w:pStyle w:val="null3"/>
                    <w:jc w:val="both"/>
                  </w:pPr>
                  <w:r>
                    <w:rPr>
                      <w:rFonts w:ascii="仿宋_GB2312" w:hAnsi="仿宋_GB2312" w:cs="仿宋_GB2312" w:eastAsia="仿宋_GB2312"/>
                      <w:sz w:val="20"/>
                    </w:rPr>
                    <w:t>▲（5）具有标准PC防盗锁孔。</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p>
                  <w:pPr>
                    <w:pStyle w:val="null3"/>
                    <w:jc w:val="center"/>
                  </w:pPr>
                  <w:r>
                    <w:rPr>
                      <w:rFonts w:ascii="仿宋_GB2312" w:hAnsi="仿宋_GB2312" w:cs="仿宋_GB2312" w:eastAsia="仿宋_GB2312"/>
                      <w:sz w:val="24"/>
                      <w:b/>
                    </w:rPr>
                    <w:t>数字经济</w:t>
                  </w:r>
                  <w:r>
                    <w:rPr>
                      <w:rFonts w:ascii="仿宋_GB2312" w:hAnsi="仿宋_GB2312" w:cs="仿宋_GB2312" w:eastAsia="仿宋_GB2312"/>
                      <w:sz w:val="24"/>
                      <w:b/>
                    </w:rPr>
                    <w:t>AI大模型实践创新平台（软件，1套）</w:t>
                  </w:r>
                </w:p>
                <w:p>
                  <w:pPr>
                    <w:pStyle w:val="null3"/>
                    <w:jc w:val="center"/>
                  </w:pP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一、总体要求</w:t>
                  </w:r>
                </w:p>
                <w:p>
                  <w:pPr>
                    <w:pStyle w:val="null3"/>
                    <w:jc w:val="left"/>
                  </w:pPr>
                  <w:r>
                    <w:rPr>
                      <w:rFonts w:ascii="仿宋_GB2312" w:hAnsi="仿宋_GB2312" w:cs="仿宋_GB2312" w:eastAsia="仿宋_GB2312"/>
                      <w:sz w:val="20"/>
                    </w:rPr>
                    <w:t>平台分为教学管理系统和实训系统两个部分，其中教学管理系统应具备权限分配和资源管理功能，实训系统应支持学生完成数字经济</w:t>
                  </w:r>
                  <w:r>
                    <w:rPr>
                      <w:rFonts w:ascii="仿宋_GB2312" w:hAnsi="仿宋_GB2312" w:cs="仿宋_GB2312" w:eastAsia="仿宋_GB2312"/>
                      <w:sz w:val="20"/>
                    </w:rPr>
                    <w:t>AI大模型相关实训。</w:t>
                  </w:r>
                </w:p>
                <w:p>
                  <w:pPr>
                    <w:pStyle w:val="null3"/>
                    <w:jc w:val="left"/>
                  </w:pPr>
                  <w:r>
                    <w:rPr>
                      <w:rFonts w:ascii="仿宋_GB2312" w:hAnsi="仿宋_GB2312" w:cs="仿宋_GB2312" w:eastAsia="仿宋_GB2312"/>
                      <w:sz w:val="20"/>
                    </w:rPr>
                    <w:t>二、数字经济</w:t>
                  </w:r>
                  <w:r>
                    <w:rPr>
                      <w:rFonts w:ascii="仿宋_GB2312" w:hAnsi="仿宋_GB2312" w:cs="仿宋_GB2312" w:eastAsia="仿宋_GB2312"/>
                      <w:sz w:val="20"/>
                    </w:rPr>
                    <w:t>AI大模型实践创新平台教学管理系统模块</w:t>
                  </w:r>
                </w:p>
                <w:p>
                  <w:pPr>
                    <w:pStyle w:val="null3"/>
                    <w:jc w:val="left"/>
                  </w:pPr>
                  <w:r>
                    <w:rPr>
                      <w:rFonts w:ascii="仿宋_GB2312" w:hAnsi="仿宋_GB2312" w:cs="仿宋_GB2312" w:eastAsia="仿宋_GB2312"/>
                      <w:sz w:val="20"/>
                    </w:rPr>
                    <w:t>1、数字经济AI大模型实践创新平台教学管理系统后台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1）教学管理系统后台主页面：应支持选择班级查看对应班级的实训任务与课程题库完成情况，支持通过柱状图与饼状图的可视化形式直观展现已完成实训任务与课程题库的人数与占比。</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教师管理：应支持通过教师名称或手机号码查询用户，支持通过是否完成手机号验证对用户进行筛选，查看教师姓名、用户名、联系电话、验证时间、学校、管理班级、班级人数、创建人、创建时间、授权状态、授权到期时间等信息，管理员可选择对教师账号进行信息修改或删除。系统应支持批量导出用户信息，添加新用户信息并创建账号，对教师账号进行单个或批量删除。</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班级管理：应支持在选择启用或禁用的班级状态下，通过班级名称查询班级，查看班级名称、班级学生人数、班级教师、学校名称、创建人、创建时间、授权状态、授权到期时间、启用状态等信息，管理员可选择对班级进行信息修改或禁用（启用），并在学生管理模块中对学生进行管理。系统应支持添加新班级信息并创建班级，对班级进行单个或批量禁用（启用）。</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学生管理：应支持在选择启用或禁用的账号状态下，通过学生名称/账号或手机号码查询用户，支持通过是否完成手机号验证对用户进行筛选，查看学生姓名、学校、班级、账号、手机号、验证时间、创建人、授权到期时间、启用状态、创建时间等信息，管理员可选择对学生账号进行信息修改或禁用。系统应支持批量导出用户信息，单个添加或通过模板批量添加新用户信息并创建账号，对学生账号进行单个或批量禁用（启用）。</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课程列表：应支持通过课程名称查询课程类型、课程明细、封面图片、创建人、所属学校、添加时间等信息，管理员可选择对课程信息进行修改。系统应支持添加新的课程信息并创建课程，并在课程明细中对课程明细信息进行管理。</w:t>
                  </w:r>
                </w:p>
                <w:p>
                  <w:pPr>
                    <w:pStyle w:val="null3"/>
                    <w:jc w:val="left"/>
                  </w:pPr>
                  <w:r>
                    <w:rPr>
                      <w:rFonts w:ascii="仿宋_GB2312" w:hAnsi="仿宋_GB2312" w:cs="仿宋_GB2312" w:eastAsia="仿宋_GB2312"/>
                      <w:sz w:val="20"/>
                    </w:rPr>
                    <w:t>▲（6）教学监控：应支持通过班级或学生姓名筛选、查询用户，查看班级、学号、姓名、积分、已完成实训任务、已完成课程题库、综合积分、综合成绩等信息。系统应支持批量导出用户信息。应支持教师查看学生每个实训任务的完成详情，并支持教师通过教学管理后台链接进入对应学生的实训后台，查看该学生的实训平台实操情况。</w:t>
                  </w:r>
                </w:p>
                <w:p>
                  <w:pPr>
                    <w:pStyle w:val="null3"/>
                    <w:jc w:val="left"/>
                  </w:pPr>
                  <w:r>
                    <w:rPr>
                      <w:rFonts w:ascii="仿宋_GB2312" w:hAnsi="仿宋_GB2312" w:cs="仿宋_GB2312" w:eastAsia="仿宋_GB2312"/>
                      <w:sz w:val="20"/>
                    </w:rPr>
                    <w:t>▲（7）交流中心：具备管理帖子与回复的功能模块。在帖子管理模块中，应支持通过用户姓名或帖子标题查询帖子，支持通过帖子置顶或审核状态对帖子进行筛选，查看帖子的发布人、帖子标题、图片、置顶情况、学校、班级、审核状态等信息，管理员可添加帖子，或对帖子进行删除、审核等操作。在回复管理模块中，可通过用户姓名查询回复，支持通过回复审核状态对回复进行筛选，查看评论人、回复内容、图片、审核状态、添加时间等信息，管理员可对帖子进行删除、审核等操作。</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学情概览页面：应支持链接至班级学情分析、实训任务学情、课程题库学情、学生行为分析和学生学情报告页面。应支持选择学校和课程进行查询，应支持以柱图的形式查看不同班级的实训任务总进度百分比和以折线图的形式查看不同班级各实训任务具体进度百分比。</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班级学情分析页面：应支持选择学校、班级、课程、实验等信息进行查询，应支持查看学习情况、实操情况、答题情况、任务已全部完成个数，并支持查看总体概览，包括学习进度、实操进度和答题进度。点击任务已全部完成个数按钮，应支持筛选用户、学习状态、实操状态、答题状态进行查询任务学习情况，包括实验名称、用户名、学号、姓名、任务学习状态、学习状态、实操状态和答题状态，支持数据一键下载导出。</w:t>
                  </w:r>
                </w:p>
                <w:p>
                  <w:pPr>
                    <w:pStyle w:val="null3"/>
                    <w:jc w:val="left"/>
                  </w:pPr>
                  <w:r>
                    <w:rPr>
                      <w:rFonts w:ascii="仿宋_GB2312" w:hAnsi="仿宋_GB2312" w:cs="仿宋_GB2312" w:eastAsia="仿宋_GB2312"/>
                      <w:sz w:val="20"/>
                    </w:rPr>
                    <w:t>▲（10）实训任务学情页面：应支持选择学校、班级、课程、实训任务标题等信息进行查询，应支持查看实训任务标题、所属章节、已完成人数、平均综合计分、活跃时长、操作等内容。点击操作详情，应支持查看对应实训任务的学习情况，通过输入学生姓名或学号进行查询，应支持查看用户名、学生姓名、学号、活跃时长等信息。应支持数据一键下载导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11）课程题库学情页面：应支持选择学校、班级、课程等信息进行查询，应支持查看综合训练完成情况柱形图以及详情表，详情表应包括综合训练名称、班级平均得分、作答人数、人均作答次数、正确率、操作等内容。点击操作详情，应支持查看对应综合训练的得分情况，支持输入题目内容进行查询，应支持查看题目、选项、正确答案、顺序、正确率、首次作答正确率等信息，支持切换为柱状图形式。</w:t>
                  </w:r>
                </w:p>
                <w:p>
                  <w:pPr>
                    <w:pStyle w:val="null3"/>
                    <w:jc w:val="left"/>
                  </w:pPr>
                  <w:r>
                    <w:rPr>
                      <w:rFonts w:ascii="仿宋_GB2312" w:hAnsi="仿宋_GB2312" w:cs="仿宋_GB2312" w:eastAsia="仿宋_GB2312"/>
                      <w:sz w:val="20"/>
                    </w:rPr>
                    <w:t>▲（12）学生行为分析页面：应支持选择学校、班级、课程、学生姓名等信息进行查询，应支持查看序号、学生姓名、用户名、活跃时长、帖子发布数、实训任务点击次数、已完成实训任务、已完成课程题库、综合积分、综合成绩，点击详情，应支持查看学习详情、学习报告、实训报告，应支持数据一键下载导出；学习详情应支持查看用户名、姓名、学号，应支持根据实验名称和章节进行查询，应支持查看章节、实验序号、实验名称、学习次数、活跃时长，应支持数据一键下载导出；实训报告应支持查看报告时间、得分，应支持查看用户姓名、用户账号、实训任务模块、实训任务完成情况、课程题库模块、课程题库完成情况、学习积分、实操积分、答题积分、综合积分，应支持查看各实训任务得分明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13）学生学情报告页面：应支持选择学校、班级、学生、课程、实训任务标题等信息进行查询。以叙事筛选、意象感知、数据分析、精准沟通、规划整合等维度呈现学生学习能力和班级平均学习能力雷达图。应支持查看学生各个实训任务中学习、实操和答题情况。应支持查看学生的月度实训轨迹图，可按年份查看学生每月完成任务数量。</w:t>
                  </w:r>
                </w:p>
                <w:p>
                  <w:pPr>
                    <w:pStyle w:val="null3"/>
                    <w:jc w:val="left"/>
                  </w:pPr>
                  <w:r>
                    <w:rPr>
                      <w:rFonts w:ascii="仿宋_GB2312" w:hAnsi="仿宋_GB2312" w:cs="仿宋_GB2312" w:eastAsia="仿宋_GB2312"/>
                      <w:sz w:val="20"/>
                    </w:rPr>
                    <w:t>▲（14）作业管理：应支持进行作业管理，支持查看作业列表并按照课程、发布状态、作业标题进行查询，可对已有作业进行编辑、删除等操作。应支持教师或管理员自行添加作业，可设置作业名称、学校、课程、班级、发布时间、截止时间、封面图片、作业描述、作业填写说明等基本信息，并支持选择是否设置前置作业、是否立即发布及是否允许学生下载作业报告等。应支持教师或管理员对学生提交的作业进行查看和批改，支持根据作业完成状态、评语状态、完成时间等条件进行筛选查看；批改时应支持对学生填写内容进行修改，支持设置审核结果及编辑评语，应支持自动生成并可手动修改评语；并支持链接至学生实训平台查看学生实训情况，批改完成后可查看审核日志。同时应支持批量导出作业报告，可通过选择班级、作业根据条件导出，或者根据Excel模板上传名单进行批量导出，导出作业报告支持选择PNG或PDF格式。</w:t>
                  </w:r>
                </w:p>
                <w:p>
                  <w:pPr>
                    <w:pStyle w:val="null3"/>
                    <w:jc w:val="left"/>
                  </w:pPr>
                  <w:r>
                    <w:rPr>
                      <w:rFonts w:ascii="仿宋_GB2312" w:hAnsi="仿宋_GB2312" w:cs="仿宋_GB2312" w:eastAsia="仿宋_GB2312"/>
                      <w:sz w:val="20"/>
                    </w:rPr>
                    <w:t>2、数字经济AI大模型实践创新平台教学管理系统前台教学管理系统前台登录后支持课程选择，用户可根据需要选择对应课程进行，每门课程显示课程名称、实训任务名称等信息。</w:t>
                  </w:r>
                </w:p>
                <w:p>
                  <w:pPr>
                    <w:pStyle w:val="null3"/>
                    <w:jc w:val="left"/>
                  </w:pPr>
                  <w:r>
                    <w:rPr>
                      <w:rFonts w:ascii="仿宋_GB2312" w:hAnsi="仿宋_GB2312" w:cs="仿宋_GB2312" w:eastAsia="仿宋_GB2312"/>
                      <w:sz w:val="20"/>
                    </w:rPr>
                    <w:t>▲（1）教学管理系统前台主页面：应支持链接至实训任务、实训平台、课程题库、交流中心、课程知识库、实训轨迹、作业提交、资料下载、AI助手等功能模块。展示用户实训学习与答题完成情况，包括完成任务数、答题次数、积分、排名等信息。实训任务进度模块支持显示设置的总任务数与完成任务数，以可视化的形式展现用户已完成的任务占比。课程题库进度模块支持显示设置的总试卷数与完成试卷数，并以可视化的形式展现用户已完成的课程题库占比。每月练习数模块可展示月度练习完成情况的历史记录，显示的信息有月份、完成任务数与答题次数。实训排名模块可展示用户实训得分排名，应提供名次、用户头像、姓名、积分、完成任务数与答题次数等信息。</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实训任务：应支持展示用户实训任务完成情况，展示的信息包括实训积分、任务完成进度、已完成任务数量、未完成任务数量、班级排名。可根据实训任务的完成情况以全部任务、未完成任务、已完成任务三种状况对实训任务进行筛选分组显示，可按章节分组展示实训项目目录。每个实训任务显示任务完成情况，包括实训任务类型，学习、实操、答题和综合积分的得分情况，任务当前状态、任务详情等信息。用户可通过学习、实操和答题链接进入对应课程知识库学习相关理论知识，进入实训平台进行实操练习，进入课程题库完成对应项目的试题库并答题。</w:t>
                  </w:r>
                </w:p>
                <w:p>
                  <w:pPr>
                    <w:pStyle w:val="null3"/>
                    <w:jc w:val="left"/>
                  </w:pPr>
                  <w:r>
                    <w:rPr>
                      <w:rFonts w:ascii="仿宋_GB2312" w:hAnsi="仿宋_GB2312" w:cs="仿宋_GB2312" w:eastAsia="仿宋_GB2312"/>
                      <w:sz w:val="20"/>
                    </w:rPr>
                    <w:t>▲（3）课程题库：应支持分组展示课程试题组，显示作答次数、测试得分等信息。通过学习链接可进入对应课程知识库进行相关理论知识的学习，通过答题链接可进入试题组进行做题，试题形式包括单选题、多选题、判断题。完成答题后显示考试结果，应提供答题得分、错题数量、正确答案与学生答案等信息。</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4）交流中心：应提供热门话题、我的话题、我的回复分组，发表的话题支持配插图。</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5）课程知识库：应支持按章节分组展示课程知识库目录，课程知识库应提供文字、图片、视频等多种形式的课程资源，视频内容支持静音、全屏播放、调整播放速度与画中画形式播放。</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6）实训轨迹：生成月度实训轨迹图，可按年查看每月完成任务数量。实训排名：应支持展示用户实训得分排名，应提供名次、用户头像、姓名、完成任务数、综合积分与综合成绩等信息。</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作业提交：应支持查看作业列表，展示作业封面、作业标题、批改结果、截止时间等基本信息。支持点击去完成按钮进行作业的提交，作业提交页面展示作业填写说明，可根据作业模板填写内容并上传附件，提交作业后允许撤回并修改后再次提交。作业批改完成后，应支持用户前台下载作业报告，作业报告支持选择PNG或PDF格式。</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8）资料下载：应支持分组展示课程资料，显示资料组浏览次数，支持通过关键字搜索资料组。可根据资料情况下载PDF、DOC文档、视频、图片等多种形式的课程资料。</w:t>
                  </w:r>
                </w:p>
                <w:p>
                  <w:pPr>
                    <w:pStyle w:val="null3"/>
                    <w:jc w:val="left"/>
                  </w:pPr>
                  <w:r>
                    <w:rPr>
                      <w:rFonts w:ascii="仿宋_GB2312" w:hAnsi="仿宋_GB2312" w:cs="仿宋_GB2312" w:eastAsia="仿宋_GB2312"/>
                      <w:sz w:val="20"/>
                    </w:rPr>
                    <w:t>▲（9）AI助手：包括AI伴学、智能出题、数据分析、竞赛选题、报告评测功能。AI伴学：应提供智能客服支持进行智能对话，提供24小时智能答疑，并能够实时解答实训操作问题。可对用户询问问题进行及时回复，并能够进行新建对话和查看历史记录。智能出题：应支持通过设置出题领域、题目主题等提示进行智能出题，支持设置出题难度及题目数量。支持查看当前新生成结果和历史生成记录。数据分析：应支持通过上传数据文件进行智能数据分析，支持上传数据后智能识别数据摘要、数据结构等内容并提供可供参考的分析计划。支持新建对话和查看历史记录。竞赛选题：应支持通过设置竞赛领域、选题要求、竞赛背景等提示进行竞赛选题。支持查看当前新生成结果和历史生成记录。报告评测：应支持对数据分析报告进行智能评测，支持通过输入文本或上传文件的形式导入报告内容，支持对导入内容进行重置后重新导入，评测完成后支持查看评测结果。</w:t>
                  </w:r>
                </w:p>
                <w:p>
                  <w:pPr>
                    <w:pStyle w:val="null3"/>
                    <w:jc w:val="left"/>
                  </w:pPr>
                  <w:r>
                    <w:rPr>
                      <w:rFonts w:ascii="仿宋_GB2312" w:hAnsi="仿宋_GB2312" w:cs="仿宋_GB2312" w:eastAsia="仿宋_GB2312"/>
                      <w:sz w:val="20"/>
                    </w:rPr>
                    <w:t>三、数字经济</w:t>
                  </w:r>
                  <w:r>
                    <w:rPr>
                      <w:rFonts w:ascii="仿宋_GB2312" w:hAnsi="仿宋_GB2312" w:cs="仿宋_GB2312" w:eastAsia="仿宋_GB2312"/>
                      <w:sz w:val="20"/>
                    </w:rPr>
                    <w:t>AI大模型实践创新平台实训系统功能模块</w:t>
                  </w:r>
                </w:p>
                <w:p>
                  <w:pPr>
                    <w:pStyle w:val="null3"/>
                    <w:jc w:val="left"/>
                  </w:pPr>
                  <w:r>
                    <w:rPr>
                      <w:rFonts w:ascii="仿宋_GB2312" w:hAnsi="仿宋_GB2312" w:cs="仿宋_GB2312" w:eastAsia="仿宋_GB2312"/>
                      <w:sz w:val="20"/>
                    </w:rPr>
                    <w:t>（一）系统首页</w:t>
                  </w:r>
                </w:p>
                <w:p>
                  <w:pPr>
                    <w:pStyle w:val="null3"/>
                    <w:jc w:val="left"/>
                  </w:pPr>
                  <w:r>
                    <w:rPr>
                      <w:rFonts w:ascii="仿宋_GB2312" w:hAnsi="仿宋_GB2312" w:cs="仿宋_GB2312" w:eastAsia="仿宋_GB2312"/>
                      <w:sz w:val="20"/>
                    </w:rPr>
                    <w:t>支持在对话框内输入需求进行智能问答。</w:t>
                  </w:r>
                </w:p>
                <w:p>
                  <w:pPr>
                    <w:pStyle w:val="null3"/>
                    <w:jc w:val="left"/>
                  </w:pPr>
                  <w:r>
                    <w:rPr>
                      <w:rFonts w:ascii="仿宋_GB2312" w:hAnsi="仿宋_GB2312" w:cs="仿宋_GB2312" w:eastAsia="仿宋_GB2312"/>
                      <w:sz w:val="20"/>
                    </w:rPr>
                    <w:t>（二）市场调研与分析</w:t>
                  </w:r>
                </w:p>
                <w:p>
                  <w:pPr>
                    <w:pStyle w:val="null3"/>
                    <w:jc w:val="left"/>
                  </w:pPr>
                  <w:r>
                    <w:rPr>
                      <w:rFonts w:ascii="仿宋_GB2312" w:hAnsi="仿宋_GB2312" w:cs="仿宋_GB2312" w:eastAsia="仿宋_GB2312"/>
                      <w:sz w:val="20"/>
                    </w:rPr>
                    <w:t>1、市场调研方法与工具：提供提示词及提示词模板库作为对话参考，可自行输入数据或问题进行市场调研方法与工具内容制作。</w:t>
                  </w:r>
                </w:p>
                <w:p>
                  <w:pPr>
                    <w:pStyle w:val="null3"/>
                    <w:jc w:val="left"/>
                  </w:pPr>
                  <w:r>
                    <w:rPr>
                      <w:rFonts w:ascii="仿宋_GB2312" w:hAnsi="仿宋_GB2312" w:cs="仿宋_GB2312" w:eastAsia="仿宋_GB2312"/>
                      <w:sz w:val="20"/>
                    </w:rPr>
                    <w:t>2、数据清洗与整理：提供提示词及提示词模板库作为对话参考，可自行输入数据或问题进行数据清洗与整理。</w:t>
                  </w:r>
                </w:p>
                <w:p>
                  <w:pPr>
                    <w:pStyle w:val="null3"/>
                    <w:jc w:val="left"/>
                  </w:pPr>
                  <w:r>
                    <w:rPr>
                      <w:rFonts w:ascii="仿宋_GB2312" w:hAnsi="仿宋_GB2312" w:cs="仿宋_GB2312" w:eastAsia="仿宋_GB2312"/>
                      <w:sz w:val="20"/>
                    </w:rPr>
                    <w:t>3、竞争对手分析：提供提示词及提示词模板库作为对话参考，可自行输入数据或问题进行竞争对手分析。</w:t>
                  </w:r>
                </w:p>
                <w:p>
                  <w:pPr>
                    <w:pStyle w:val="null3"/>
                    <w:jc w:val="left"/>
                  </w:pPr>
                  <w:r>
                    <w:rPr>
                      <w:rFonts w:ascii="仿宋_GB2312" w:hAnsi="仿宋_GB2312" w:cs="仿宋_GB2312" w:eastAsia="仿宋_GB2312"/>
                      <w:sz w:val="20"/>
                    </w:rPr>
                    <w:t>4、市场需求预测：提供提示词及提示词模板库作为对话参考，可自行输入数据或问题进行市场需求预测。</w:t>
                  </w:r>
                </w:p>
                <w:p>
                  <w:pPr>
                    <w:pStyle w:val="null3"/>
                    <w:jc w:val="left"/>
                  </w:pPr>
                  <w:r>
                    <w:rPr>
                      <w:rFonts w:ascii="仿宋_GB2312" w:hAnsi="仿宋_GB2312" w:cs="仿宋_GB2312" w:eastAsia="仿宋_GB2312"/>
                      <w:sz w:val="20"/>
                    </w:rPr>
                    <w:t>（三）宏观经济预测</w:t>
                  </w:r>
                </w:p>
                <w:p>
                  <w:pPr>
                    <w:pStyle w:val="null3"/>
                    <w:jc w:val="left"/>
                  </w:pPr>
                  <w:r>
                    <w:rPr>
                      <w:rFonts w:ascii="仿宋_GB2312" w:hAnsi="仿宋_GB2312" w:cs="仿宋_GB2312" w:eastAsia="仿宋_GB2312"/>
                      <w:sz w:val="20"/>
                    </w:rPr>
                    <w:t>1、宏观经济指标：提供提示词及提示词模板库作为对话参考，可自行输入数据或问题进行宏观经济指标的学习。</w:t>
                  </w:r>
                </w:p>
                <w:p>
                  <w:pPr>
                    <w:pStyle w:val="null3"/>
                    <w:jc w:val="left"/>
                  </w:pPr>
                  <w:r>
                    <w:rPr>
                      <w:rFonts w:ascii="仿宋_GB2312" w:hAnsi="仿宋_GB2312" w:cs="仿宋_GB2312" w:eastAsia="仿宋_GB2312"/>
                      <w:sz w:val="20"/>
                    </w:rPr>
                    <w:t>2、经济周期与市场预测：提供提示词及提示词模板库作为对话参考，可自行输入数据或问题进行经济周期与市场预测。</w:t>
                  </w:r>
                </w:p>
                <w:p>
                  <w:pPr>
                    <w:pStyle w:val="null3"/>
                    <w:jc w:val="left"/>
                  </w:pPr>
                  <w:r>
                    <w:rPr>
                      <w:rFonts w:ascii="仿宋_GB2312" w:hAnsi="仿宋_GB2312" w:cs="仿宋_GB2312" w:eastAsia="仿宋_GB2312"/>
                      <w:sz w:val="20"/>
                    </w:rPr>
                    <w:t>3、市场变化与市场的影响：提供提示词及提示词模板库作为对话参考，可自行输入数据或问题进行市场变化与市场的影响相关分析。</w:t>
                  </w:r>
                </w:p>
                <w:p>
                  <w:pPr>
                    <w:pStyle w:val="null3"/>
                    <w:jc w:val="left"/>
                  </w:pPr>
                  <w:r>
                    <w:rPr>
                      <w:rFonts w:ascii="仿宋_GB2312" w:hAnsi="仿宋_GB2312" w:cs="仿宋_GB2312" w:eastAsia="仿宋_GB2312"/>
                      <w:sz w:val="20"/>
                    </w:rPr>
                    <w:t>4、全球经济环境分析：提供提示词及提示词模板库作为对话参考，可自行输入数据或问题进行全球经济环境分析。</w:t>
                  </w:r>
                </w:p>
                <w:p>
                  <w:pPr>
                    <w:pStyle w:val="null3"/>
                    <w:jc w:val="left"/>
                  </w:pPr>
                  <w:r>
                    <w:rPr>
                      <w:rFonts w:ascii="仿宋_GB2312" w:hAnsi="仿宋_GB2312" w:cs="仿宋_GB2312" w:eastAsia="仿宋_GB2312"/>
                      <w:sz w:val="20"/>
                    </w:rPr>
                    <w:t>（四）科技金融</w:t>
                  </w:r>
                </w:p>
                <w:p>
                  <w:pPr>
                    <w:pStyle w:val="null3"/>
                    <w:jc w:val="left"/>
                  </w:pPr>
                  <w:r>
                    <w:rPr>
                      <w:rFonts w:ascii="仿宋_GB2312" w:hAnsi="仿宋_GB2312" w:cs="仿宋_GB2312" w:eastAsia="仿宋_GB2312"/>
                      <w:sz w:val="20"/>
                    </w:rPr>
                    <w:t>1、信贷风险评估：提供提示词及提示词模板库作为对话参考，可自行输入数据或问题进行信贷风险评估。</w:t>
                  </w:r>
                </w:p>
                <w:p>
                  <w:pPr>
                    <w:pStyle w:val="null3"/>
                    <w:jc w:val="left"/>
                  </w:pPr>
                  <w:r>
                    <w:rPr>
                      <w:rFonts w:ascii="仿宋_GB2312" w:hAnsi="仿宋_GB2312" w:cs="仿宋_GB2312" w:eastAsia="仿宋_GB2312"/>
                      <w:sz w:val="20"/>
                    </w:rPr>
                    <w:t>2、市场风险量化：提供提示词及提示词模板库作为对话参考，可自行输入数据或问题进行市场风险量化分析。</w:t>
                  </w:r>
                </w:p>
                <w:p>
                  <w:pPr>
                    <w:pStyle w:val="null3"/>
                    <w:jc w:val="left"/>
                  </w:pPr>
                  <w:r>
                    <w:rPr>
                      <w:rFonts w:ascii="仿宋_GB2312" w:hAnsi="仿宋_GB2312" w:cs="仿宋_GB2312" w:eastAsia="仿宋_GB2312"/>
                      <w:sz w:val="20"/>
                    </w:rPr>
                    <w:t>3、操作风险监测：提供提示词及提示词模板库作为对话参考，可自行输入数据或问题进行操作风险监测。</w:t>
                  </w:r>
                </w:p>
                <w:p>
                  <w:pPr>
                    <w:pStyle w:val="null3"/>
                    <w:jc w:val="left"/>
                  </w:pPr>
                  <w:r>
                    <w:rPr>
                      <w:rFonts w:ascii="仿宋_GB2312" w:hAnsi="仿宋_GB2312" w:cs="仿宋_GB2312" w:eastAsia="仿宋_GB2312"/>
                      <w:sz w:val="20"/>
                    </w:rPr>
                    <w:t>4、流动性风险管理：提供提示词及提示词模板库作为对话参考，可自行输入数据或问题进行流动风险管理。</w:t>
                  </w:r>
                </w:p>
                <w:p>
                  <w:pPr>
                    <w:pStyle w:val="null3"/>
                    <w:jc w:val="left"/>
                  </w:pPr>
                  <w:r>
                    <w:rPr>
                      <w:rFonts w:ascii="仿宋_GB2312" w:hAnsi="仿宋_GB2312" w:cs="仿宋_GB2312" w:eastAsia="仿宋_GB2312"/>
                      <w:sz w:val="20"/>
                    </w:rPr>
                    <w:t>（五）量化投资</w:t>
                  </w:r>
                </w:p>
                <w:p>
                  <w:pPr>
                    <w:pStyle w:val="null3"/>
                    <w:jc w:val="left"/>
                  </w:pPr>
                  <w:r>
                    <w:rPr>
                      <w:rFonts w:ascii="仿宋_GB2312" w:hAnsi="仿宋_GB2312" w:cs="仿宋_GB2312" w:eastAsia="仿宋_GB2312"/>
                      <w:sz w:val="20"/>
                    </w:rPr>
                    <w:t>1、量化投资策略：提供提示词及提示词模板库作为对话参考，可自行输入数据或问题进行量化投资策略制定。</w:t>
                  </w:r>
                </w:p>
                <w:p>
                  <w:pPr>
                    <w:pStyle w:val="null3"/>
                    <w:jc w:val="left"/>
                  </w:pPr>
                  <w:r>
                    <w:rPr>
                      <w:rFonts w:ascii="仿宋_GB2312" w:hAnsi="仿宋_GB2312" w:cs="仿宋_GB2312" w:eastAsia="仿宋_GB2312"/>
                      <w:sz w:val="20"/>
                    </w:rPr>
                    <w:t>2、股价预测模型：提供提示词及提示词模板库作为对话参考，可自行输入数据或问题进行股价预测模型构建。</w:t>
                  </w:r>
                </w:p>
                <w:p>
                  <w:pPr>
                    <w:pStyle w:val="null3"/>
                    <w:jc w:val="left"/>
                  </w:pPr>
                  <w:r>
                    <w:rPr>
                      <w:rFonts w:ascii="仿宋_GB2312" w:hAnsi="仿宋_GB2312" w:cs="仿宋_GB2312" w:eastAsia="仿宋_GB2312"/>
                      <w:sz w:val="20"/>
                    </w:rPr>
                    <w:t>3、高频交易算法：提供提示词及提示词模板库作为对话参考，可自行输入数据或问题进行高频交易算法制作。</w:t>
                  </w:r>
                </w:p>
                <w:p>
                  <w:pPr>
                    <w:pStyle w:val="null3"/>
                    <w:jc w:val="left"/>
                  </w:pPr>
                  <w:r>
                    <w:rPr>
                      <w:rFonts w:ascii="仿宋_GB2312" w:hAnsi="仿宋_GB2312" w:cs="仿宋_GB2312" w:eastAsia="仿宋_GB2312"/>
                      <w:sz w:val="20"/>
                    </w:rPr>
                    <w:t>4、风险管理与对冲：提供提示词及提示词模板库作为对话参考，可自行输入数据或问题进行风险管理与对冲内容制作。</w:t>
                  </w:r>
                </w:p>
                <w:p>
                  <w:pPr>
                    <w:pStyle w:val="null3"/>
                    <w:jc w:val="left"/>
                  </w:pPr>
                  <w:r>
                    <w:rPr>
                      <w:rFonts w:ascii="仿宋_GB2312" w:hAnsi="仿宋_GB2312" w:cs="仿宋_GB2312" w:eastAsia="仿宋_GB2312"/>
                      <w:sz w:val="20"/>
                    </w:rPr>
                    <w:t>（六）电子商务</w:t>
                  </w:r>
                </w:p>
                <w:p>
                  <w:pPr>
                    <w:pStyle w:val="null3"/>
                    <w:jc w:val="left"/>
                  </w:pPr>
                  <w:r>
                    <w:rPr>
                      <w:rFonts w:ascii="仿宋_GB2312" w:hAnsi="仿宋_GB2312" w:cs="仿宋_GB2312" w:eastAsia="仿宋_GB2312"/>
                      <w:sz w:val="20"/>
                    </w:rPr>
                    <w:t>1、智能选品：提供提示词及提示词模板库作为对话参考，可自行输入数据或问题进行智能选品内容制作。</w:t>
                  </w:r>
                </w:p>
                <w:p>
                  <w:pPr>
                    <w:pStyle w:val="null3"/>
                    <w:jc w:val="left"/>
                  </w:pPr>
                  <w:r>
                    <w:rPr>
                      <w:rFonts w:ascii="仿宋_GB2312" w:hAnsi="仿宋_GB2312" w:cs="仿宋_GB2312" w:eastAsia="仿宋_GB2312"/>
                      <w:sz w:val="20"/>
                    </w:rPr>
                    <w:t>2、运营数据分析：提供提示词及提示词模板库作为对话参考，可自行输入数据或问题进行运营数据分析。</w:t>
                  </w:r>
                </w:p>
                <w:p>
                  <w:pPr>
                    <w:pStyle w:val="null3"/>
                    <w:jc w:val="left"/>
                  </w:pPr>
                  <w:r>
                    <w:rPr>
                      <w:rFonts w:ascii="仿宋_GB2312" w:hAnsi="仿宋_GB2312" w:cs="仿宋_GB2312" w:eastAsia="仿宋_GB2312"/>
                      <w:sz w:val="20"/>
                    </w:rPr>
                    <w:t>3、国际物流分析：提供提示词及提示词模板库作为对话参考，可自行输入数据或问题进行国际物流分析。</w:t>
                  </w:r>
                </w:p>
                <w:p>
                  <w:pPr>
                    <w:pStyle w:val="null3"/>
                    <w:jc w:val="left"/>
                  </w:pPr>
                  <w:r>
                    <w:rPr>
                      <w:rFonts w:ascii="仿宋_GB2312" w:hAnsi="仿宋_GB2312" w:cs="仿宋_GB2312" w:eastAsia="仿宋_GB2312"/>
                      <w:sz w:val="20"/>
                    </w:rPr>
                    <w:t>4、海外客户画像分析：可根据提示输入相应信息生成用户画像，其中产品名称为必须输入项，行业名称、国家名称、平台名称为选择输入项，支持一键重新输入。新生成页面包含输入内容、生成内容，支持生成过程中停止生成，生成完毕后可重新生成内容、复制文本；历史生成页面包含历史记录、历史生成详情，历史生成详情包含输入内容、生成内容、生成时间，支持重新生成、复制markdown文本、复制文本、删除等功能，可通过关键词搜索历史记录，可点击单条历史记录查看详情，支持删除单条历史记录。</w:t>
                  </w:r>
                </w:p>
                <w:p>
                  <w:pPr>
                    <w:pStyle w:val="null3"/>
                    <w:jc w:val="left"/>
                  </w:pPr>
                  <w:r>
                    <w:rPr>
                      <w:rFonts w:ascii="仿宋_GB2312" w:hAnsi="仿宋_GB2312" w:cs="仿宋_GB2312" w:eastAsia="仿宋_GB2312"/>
                      <w:sz w:val="20"/>
                    </w:rPr>
                    <w:t>（七）人力资源分析</w:t>
                  </w:r>
                </w:p>
                <w:p>
                  <w:pPr>
                    <w:pStyle w:val="null3"/>
                    <w:jc w:val="left"/>
                  </w:pPr>
                  <w:r>
                    <w:rPr>
                      <w:rFonts w:ascii="仿宋_GB2312" w:hAnsi="仿宋_GB2312" w:cs="仿宋_GB2312" w:eastAsia="仿宋_GB2312"/>
                      <w:sz w:val="20"/>
                    </w:rPr>
                    <w:t>1、行业与地区人力资源需求分析：提供提示词及提示词模板库作为对话参考，可自行输入数据或问题进行行业与地区人力资源需求分析。</w:t>
                  </w:r>
                </w:p>
                <w:p>
                  <w:pPr>
                    <w:pStyle w:val="null3"/>
                    <w:jc w:val="left"/>
                  </w:pPr>
                  <w:r>
                    <w:rPr>
                      <w:rFonts w:ascii="仿宋_GB2312" w:hAnsi="仿宋_GB2312" w:cs="仿宋_GB2312" w:eastAsia="仿宋_GB2312"/>
                      <w:sz w:val="20"/>
                    </w:rPr>
                    <w:t>2、技能需求与人力资源供给匹配：提供提示词及提示词模板库作为对话参考，可自行输入数据或问题进行技能需求与人力资源供给匹配分析。</w:t>
                  </w:r>
                </w:p>
                <w:p>
                  <w:pPr>
                    <w:pStyle w:val="null3"/>
                    <w:jc w:val="left"/>
                  </w:pPr>
                  <w:r>
                    <w:rPr>
                      <w:rFonts w:ascii="仿宋_GB2312" w:hAnsi="仿宋_GB2312" w:cs="仿宋_GB2312" w:eastAsia="仿宋_GB2312"/>
                      <w:sz w:val="20"/>
                    </w:rPr>
                    <w:t>3、人力资源流动与迁移分析：提供提示词及提示词模板库作为对话参考，可自行输入数据或问题进行人力资源流动与迁移分析。</w:t>
                  </w:r>
                </w:p>
                <w:p>
                  <w:pPr>
                    <w:pStyle w:val="null3"/>
                    <w:jc w:val="left"/>
                  </w:pPr>
                  <w:r>
                    <w:rPr>
                      <w:rFonts w:ascii="仿宋_GB2312" w:hAnsi="仿宋_GB2312" w:cs="仿宋_GB2312" w:eastAsia="仿宋_GB2312"/>
                      <w:sz w:val="20"/>
                    </w:rPr>
                    <w:t>4、自动化与人力资源替代：提供提示词及提示词模板库作为对话参考，可自行输入数据或问题进行自动化与人力资源替代分析。</w:t>
                  </w:r>
                </w:p>
                <w:p>
                  <w:pPr>
                    <w:pStyle w:val="null3"/>
                    <w:jc w:val="left"/>
                  </w:pPr>
                  <w:r>
                    <w:rPr>
                      <w:rFonts w:ascii="仿宋_GB2312" w:hAnsi="仿宋_GB2312" w:cs="仿宋_GB2312" w:eastAsia="仿宋_GB2312"/>
                      <w:sz w:val="20"/>
                    </w:rPr>
                    <w:t>（八）数字营销</w:t>
                  </w:r>
                </w:p>
                <w:p>
                  <w:pPr>
                    <w:pStyle w:val="null3"/>
                    <w:jc w:val="left"/>
                  </w:pPr>
                  <w:r>
                    <w:rPr>
                      <w:rFonts w:ascii="仿宋_GB2312" w:hAnsi="仿宋_GB2312" w:cs="仿宋_GB2312" w:eastAsia="仿宋_GB2312"/>
                      <w:sz w:val="20"/>
                    </w:rPr>
                    <w:t>1、需求预测与价格优化：提供提示词及提示词模板库作为对话参考，可自行输入数据或问题进行需求预测与价格优化。</w:t>
                  </w:r>
                </w:p>
                <w:p>
                  <w:pPr>
                    <w:pStyle w:val="null3"/>
                    <w:jc w:val="left"/>
                  </w:pPr>
                  <w:r>
                    <w:rPr>
                      <w:rFonts w:ascii="仿宋_GB2312" w:hAnsi="仿宋_GB2312" w:cs="仿宋_GB2312" w:eastAsia="仿宋_GB2312"/>
                      <w:sz w:val="20"/>
                    </w:rPr>
                    <w:t>2、竞争对手价格分析：提供提示词及提示词模板库作为对话参考，可自行输入数据或问题进行竞争对手价格分析。</w:t>
                  </w:r>
                </w:p>
                <w:p>
                  <w:pPr>
                    <w:pStyle w:val="null3"/>
                    <w:jc w:val="left"/>
                  </w:pPr>
                  <w:r>
                    <w:rPr>
                      <w:rFonts w:ascii="仿宋_GB2312" w:hAnsi="仿宋_GB2312" w:cs="仿宋_GB2312" w:eastAsia="仿宋_GB2312"/>
                      <w:sz w:val="20"/>
                    </w:rPr>
                    <w:t>3、消费者细分与定位：提供提示词及提示词模板库作为对话参考，可自行输入数据或问题进行消费者细分与定位。</w:t>
                  </w:r>
                </w:p>
                <w:p>
                  <w:pPr>
                    <w:pStyle w:val="null3"/>
                    <w:jc w:val="left"/>
                  </w:pPr>
                  <w:r>
                    <w:rPr>
                      <w:rFonts w:ascii="仿宋_GB2312" w:hAnsi="仿宋_GB2312" w:cs="仿宋_GB2312" w:eastAsia="仿宋_GB2312"/>
                      <w:sz w:val="20"/>
                    </w:rPr>
                    <w:t>▲4、宣传海报制作：提供提示词模版库作为作图参考。支持输入自定义画面描述包含正面提示词及排除内容，设置提示词相关性，渲染插件包含Aliang3、C4D几何背景模型·geometry-bg-2.5、包装设计模型·化妆品-3.0、电商摄影模型·CGproduct bsw-1.0等可供选择，支持选填参考图片并设置重绘幅度，可对图片宽度、高度进行设置，采样器包含DPM++2M、DPM++ SDE、DPM++ 2M SDE、DPM++ 2M SDE Heun、DPM++ 2S a、DPM++ 3M SDE、Euler a、Euler、LMS、Heun、DPM2、DPM2 a、DPM fast、DPM adaptive、Restart、DDIM、PLMS、UniPC、LCM可供选择，支持设置采样迭代步数、随机种子、每批数量，渲染模型包含revAnimated_v122EOL、v1-5-pruned-emaonly、电商展台模型·3Drendering电商展台三维渲染效果-1.0可供选择。支持对生成的图片进行重置参数、作为参考图等操作，支持下载图片，生成的图片自动保存至我的空间，右侧可预览个人空间最新生成图片5张；个人空间中可查看生成的历史图片，支持按提示词及生成时间范围对历史图片进行搜索，展示图片内容和图片保存时间，可支持下载和删除；支持查看图片详情，包括图片大图、图片名称、保存时间、正面提示词、提示词相关性、排除内容、画布比例、采样器、采样迭代步数、每批数量等参数，其中图片名称可编辑，支持复用参数去编辑、作为参考图去编辑、下载图片、删除等功能。</w:t>
                  </w:r>
                </w:p>
                <w:p>
                  <w:pPr>
                    <w:pStyle w:val="null3"/>
                    <w:jc w:val="left"/>
                  </w:pPr>
                  <w:r>
                    <w:rPr>
                      <w:rFonts w:ascii="仿宋_GB2312" w:hAnsi="仿宋_GB2312" w:cs="仿宋_GB2312" w:eastAsia="仿宋_GB2312"/>
                      <w:sz w:val="20"/>
                    </w:rPr>
                    <w:t>（九）数字贸易</w:t>
                  </w:r>
                </w:p>
                <w:p>
                  <w:pPr>
                    <w:pStyle w:val="null3"/>
                    <w:jc w:val="left"/>
                  </w:pPr>
                  <w:r>
                    <w:rPr>
                      <w:rFonts w:ascii="仿宋_GB2312" w:hAnsi="仿宋_GB2312" w:cs="仿宋_GB2312" w:eastAsia="仿宋_GB2312"/>
                      <w:sz w:val="20"/>
                    </w:rPr>
                    <w:t>1、主要经济体市场动态：提供提示词及提示词模板库作为对话参考，可自行输入数据或问题进行主要经济体市场动态分析。</w:t>
                  </w:r>
                </w:p>
                <w:p>
                  <w:pPr>
                    <w:pStyle w:val="null3"/>
                    <w:jc w:val="left"/>
                  </w:pPr>
                  <w:r>
                    <w:rPr>
                      <w:rFonts w:ascii="仿宋_GB2312" w:hAnsi="仿宋_GB2312" w:cs="仿宋_GB2312" w:eastAsia="仿宋_GB2312"/>
                      <w:sz w:val="20"/>
                    </w:rPr>
                    <w:t>2、国际贸易流量分析：提供提示词及提示词模板库作为对话参考，可自行输入数据或问题进行国际贸易流量分析。</w:t>
                  </w:r>
                </w:p>
                <w:p>
                  <w:pPr>
                    <w:pStyle w:val="null3"/>
                    <w:jc w:val="left"/>
                  </w:pPr>
                  <w:r>
                    <w:rPr>
                      <w:rFonts w:ascii="仿宋_GB2312" w:hAnsi="仿宋_GB2312" w:cs="仿宋_GB2312" w:eastAsia="仿宋_GB2312"/>
                      <w:sz w:val="20"/>
                    </w:rPr>
                    <w:t>3、全球价值链分析：提供提示词及提示词模板库作为对话参考，可自行输入数据或问题进行全球价值链分析。</w:t>
                  </w:r>
                </w:p>
                <w:p>
                  <w:pPr>
                    <w:pStyle w:val="null3"/>
                    <w:jc w:val="left"/>
                  </w:pPr>
                  <w:r>
                    <w:rPr>
                      <w:rFonts w:ascii="仿宋_GB2312" w:hAnsi="仿宋_GB2312" w:cs="仿宋_GB2312" w:eastAsia="仿宋_GB2312"/>
                      <w:sz w:val="20"/>
                    </w:rPr>
                    <w:t>4、跨国企业策略分析：提供提示词及提示词模板库作为对话参考，可自行输入数据或问题进行跨国企业策略分析。</w:t>
                  </w:r>
                </w:p>
                <w:p>
                  <w:pPr>
                    <w:pStyle w:val="null3"/>
                    <w:jc w:val="left"/>
                  </w:pPr>
                  <w:r>
                    <w:rPr>
                      <w:rFonts w:ascii="仿宋_GB2312" w:hAnsi="仿宋_GB2312" w:cs="仿宋_GB2312" w:eastAsia="仿宋_GB2312"/>
                      <w:sz w:val="20"/>
                    </w:rPr>
                    <w:t>（十）数字化治理</w:t>
                  </w:r>
                </w:p>
                <w:p>
                  <w:pPr>
                    <w:pStyle w:val="null3"/>
                    <w:jc w:val="left"/>
                  </w:pPr>
                  <w:r>
                    <w:rPr>
                      <w:rFonts w:ascii="仿宋_GB2312" w:hAnsi="仿宋_GB2312" w:cs="仿宋_GB2312" w:eastAsia="仿宋_GB2312"/>
                      <w:sz w:val="20"/>
                    </w:rPr>
                    <w:t>1、政策宣传文案制作：可根据提示输入相应信息生成政策宣传文案，其中政策主题为必须输入项，目标受众、语言风格为选择输入项。</w:t>
                  </w:r>
                </w:p>
                <w:p>
                  <w:pPr>
                    <w:pStyle w:val="null3"/>
                    <w:jc w:val="left"/>
                  </w:pPr>
                  <w:r>
                    <w:rPr>
                      <w:rFonts w:ascii="仿宋_GB2312" w:hAnsi="仿宋_GB2312" w:cs="仿宋_GB2312" w:eastAsia="仿宋_GB2312"/>
                      <w:sz w:val="20"/>
                    </w:rPr>
                    <w:t>2、数字化政务：提供提示词及提示词模板库作为对话参考，可自行输入数据或问题进行数字化政务内容制作。</w:t>
                  </w:r>
                </w:p>
                <w:p>
                  <w:pPr>
                    <w:pStyle w:val="null3"/>
                    <w:jc w:val="left"/>
                  </w:pPr>
                  <w:r>
                    <w:rPr>
                      <w:rFonts w:ascii="仿宋_GB2312" w:hAnsi="仿宋_GB2312" w:cs="仿宋_GB2312" w:eastAsia="仿宋_GB2312"/>
                      <w:sz w:val="20"/>
                    </w:rPr>
                    <w:t>3、公共服务：提供提示词及提示词模板库作为对话参考，可自行输入数据或问题进行公共服务内容制作。</w:t>
                  </w:r>
                </w:p>
                <w:p>
                  <w:pPr>
                    <w:pStyle w:val="null3"/>
                    <w:jc w:val="left"/>
                  </w:pPr>
                  <w:r>
                    <w:rPr>
                      <w:rFonts w:ascii="仿宋_GB2312" w:hAnsi="仿宋_GB2312" w:cs="仿宋_GB2312" w:eastAsia="仿宋_GB2312"/>
                      <w:sz w:val="20"/>
                    </w:rPr>
                    <w:t>4、产业数字化转型：提供提示词及提示词模板库作为对话参考，可自行输入数据或问题进行产业数字化转型内容制作。</w:t>
                  </w:r>
                </w:p>
                <w:p>
                  <w:pPr>
                    <w:pStyle w:val="null3"/>
                    <w:jc w:val="left"/>
                  </w:pPr>
                  <w:r>
                    <w:rPr>
                      <w:rFonts w:ascii="仿宋_GB2312" w:hAnsi="仿宋_GB2312" w:cs="仿宋_GB2312" w:eastAsia="仿宋_GB2312"/>
                      <w:sz w:val="20"/>
                    </w:rPr>
                    <w:t>（十一）数据分析</w:t>
                  </w:r>
                </w:p>
                <w:p>
                  <w:pPr>
                    <w:pStyle w:val="null3"/>
                    <w:jc w:val="left"/>
                  </w:pPr>
                  <w:r>
                    <w:rPr>
                      <w:rFonts w:ascii="仿宋_GB2312" w:hAnsi="仿宋_GB2312" w:cs="仿宋_GB2312" w:eastAsia="仿宋_GB2312"/>
                      <w:sz w:val="20"/>
                    </w:rPr>
                    <w:t>1、基础数据分析：提供提示词及提示词模板库作为对话参考，支持上传本地数据文件并输入问题进行基础的数据分析。</w:t>
                  </w:r>
                </w:p>
                <w:p>
                  <w:pPr>
                    <w:pStyle w:val="null3"/>
                    <w:jc w:val="left"/>
                  </w:pPr>
                  <w:r>
                    <w:rPr>
                      <w:rFonts w:ascii="仿宋_GB2312" w:hAnsi="仿宋_GB2312" w:cs="仿宋_GB2312" w:eastAsia="仿宋_GB2312"/>
                      <w:sz w:val="20"/>
                    </w:rPr>
                    <w:t>2、数据分析报告制作：提供提示词及提示词模板库作为对话参考，可自行输入数据或问题进行数据分析报告制作。</w:t>
                  </w:r>
                </w:p>
                <w:p>
                  <w:pPr>
                    <w:pStyle w:val="null3"/>
                    <w:jc w:val="left"/>
                  </w:pPr>
                  <w:r>
                    <w:rPr>
                      <w:rFonts w:ascii="仿宋_GB2312" w:hAnsi="仿宋_GB2312" w:cs="仿宋_GB2312" w:eastAsia="仿宋_GB2312"/>
                      <w:sz w:val="20"/>
                    </w:rPr>
                    <w:t>▲（十二）综合实践</w:t>
                  </w:r>
                </w:p>
                <w:p>
                  <w:pPr>
                    <w:pStyle w:val="null3"/>
                    <w:jc w:val="left"/>
                  </w:pPr>
                  <w:r>
                    <w:rPr>
                      <w:rFonts w:ascii="仿宋_GB2312" w:hAnsi="仿宋_GB2312" w:cs="仿宋_GB2312" w:eastAsia="仿宋_GB2312"/>
                      <w:sz w:val="20"/>
                    </w:rPr>
                    <w:t>1、报告大纲：可根据提示输入相应信息生成报告大纲，其中报告主题为必须输入项，报告类型为必须选择项，大纲层级、字数为选择输入项。</w:t>
                  </w:r>
                </w:p>
                <w:p>
                  <w:pPr>
                    <w:pStyle w:val="null3"/>
                    <w:jc w:val="left"/>
                  </w:pPr>
                  <w:r>
                    <w:rPr>
                      <w:rFonts w:ascii="仿宋_GB2312" w:hAnsi="仿宋_GB2312" w:cs="仿宋_GB2312" w:eastAsia="仿宋_GB2312"/>
                      <w:sz w:val="20"/>
                    </w:rPr>
                    <w:t>2、竞赛选题：可根据提示输入相应信息生成竞赛选题，其中竞赛领域、竞赛名称为必须输入项，竞赛主题、选题要求为选择输入项。</w:t>
                  </w:r>
                </w:p>
                <w:p>
                  <w:pPr>
                    <w:pStyle w:val="null3"/>
                    <w:jc w:val="left"/>
                  </w:pPr>
                  <w:r>
                    <w:rPr>
                      <w:rFonts w:ascii="仿宋_GB2312" w:hAnsi="仿宋_GB2312" w:cs="仿宋_GB2312" w:eastAsia="仿宋_GB2312"/>
                      <w:sz w:val="20"/>
                    </w:rPr>
                    <w:t>3、论文选题：可以根据提示输入相应信息，其中学科领域为必须输入项，研究方向为选择输入项，论文类型为自主选择项。</w:t>
                  </w:r>
                </w:p>
                <w:p>
                  <w:pPr>
                    <w:pStyle w:val="null3"/>
                    <w:jc w:val="left"/>
                  </w:pPr>
                  <w:r>
                    <w:rPr>
                      <w:rFonts w:ascii="仿宋_GB2312" w:hAnsi="仿宋_GB2312" w:cs="仿宋_GB2312" w:eastAsia="仿宋_GB2312"/>
                      <w:sz w:val="20"/>
                    </w:rPr>
                    <w:t>4、消费舆论案情：可根据提示输入相应信息生成消费</w:t>
                  </w:r>
                  <w:r>
                    <w:rPr>
                      <w:rFonts w:ascii="仿宋_GB2312" w:hAnsi="仿宋_GB2312" w:cs="仿宋_GB2312" w:eastAsia="仿宋_GB2312"/>
                      <w:sz w:val="20"/>
                    </w:rPr>
                    <w:t>舆论案情</w:t>
                  </w:r>
                  <w:r>
                    <w:rPr>
                      <w:rFonts w:ascii="仿宋_GB2312" w:hAnsi="仿宋_GB2312" w:cs="仿宋_GB2312" w:eastAsia="仿宋_GB2312"/>
                      <w:sz w:val="20"/>
                    </w:rPr>
                    <w:t>内容，其中行业名称为必须输入项，</w:t>
                  </w:r>
                  <w:r>
                    <w:rPr>
                      <w:rFonts w:ascii="仿宋_GB2312" w:hAnsi="仿宋_GB2312" w:cs="仿宋_GB2312" w:eastAsia="仿宋_GB2312"/>
                      <w:sz w:val="20"/>
                    </w:rPr>
                    <w:t>舆论案情</w:t>
                  </w:r>
                  <w:r>
                    <w:rPr>
                      <w:rFonts w:ascii="仿宋_GB2312" w:hAnsi="仿宋_GB2312" w:cs="仿宋_GB2312" w:eastAsia="仿宋_GB2312"/>
                      <w:sz w:val="20"/>
                    </w:rPr>
                    <w:t>信息、报告内容为选择输入项。</w:t>
                  </w:r>
                </w:p>
                <w:p>
                  <w:pPr>
                    <w:pStyle w:val="null3"/>
                    <w:jc w:val="left"/>
                  </w:pPr>
                  <w:r>
                    <w:rPr>
                      <w:rFonts w:ascii="仿宋_GB2312" w:hAnsi="仿宋_GB2312" w:cs="仿宋_GB2312" w:eastAsia="仿宋_GB2312"/>
                      <w:sz w:val="20"/>
                    </w:rPr>
                    <w:t>5、线路规划设计：可根据提示输入相应信息生成线路规划设计，其中旅行路线、人数为必须输入项，出行天数、预算、偏好为选择输入项。</w:t>
                  </w:r>
                </w:p>
                <w:p>
                  <w:pPr>
                    <w:pStyle w:val="null3"/>
                    <w:jc w:val="left"/>
                  </w:pPr>
                  <w:r>
                    <w:rPr>
                      <w:rFonts w:ascii="仿宋_GB2312" w:hAnsi="仿宋_GB2312" w:cs="仿宋_GB2312" w:eastAsia="仿宋_GB2312"/>
                      <w:sz w:val="20"/>
                    </w:rPr>
                    <w:t>6、智能编程：可根据提示输入相应信息生成智能编程相关内容，其中编程语言、要求为必须输入项，代码为选择输入项。</w:t>
                  </w:r>
                </w:p>
                <w:p>
                  <w:pPr>
                    <w:pStyle w:val="null3"/>
                    <w:jc w:val="left"/>
                  </w:pPr>
                  <w:r>
                    <w:rPr>
                      <w:rFonts w:ascii="仿宋_GB2312" w:hAnsi="仿宋_GB2312" w:cs="仿宋_GB2312" w:eastAsia="仿宋_GB2312"/>
                      <w:sz w:val="20"/>
                    </w:rPr>
                    <w:t>▲（十三）数字人</w:t>
                  </w:r>
                </w:p>
                <w:p>
                  <w:pPr>
                    <w:pStyle w:val="null3"/>
                    <w:jc w:val="left"/>
                  </w:pPr>
                  <w:r>
                    <w:rPr>
                      <w:rFonts w:ascii="仿宋_GB2312" w:hAnsi="仿宋_GB2312" w:cs="仿宋_GB2312" w:eastAsia="仿宋_GB2312"/>
                      <w:sz w:val="20"/>
                    </w:rPr>
                    <w:t>提供数字人图片素材和音频素材，可自行上传人物图片和音频文件，输入文本生成配音和数字人视频。可选择不同性别不同语种的预训练音色、</w:t>
                  </w:r>
                  <w:r>
                    <w:rPr>
                      <w:rFonts w:ascii="仿宋_GB2312" w:hAnsi="仿宋_GB2312" w:cs="仿宋_GB2312" w:eastAsia="仿宋_GB2312"/>
                      <w:sz w:val="20"/>
                    </w:rPr>
                    <w:t>3s极速复刻音色、跨语种复刻音色。支持设置视频的迭代步数、种子数量、采样率和每秒帧数。支持重置参数、下载生成的数字人视频，生成的数字人视频自动保存至历史作品中。历史作品中可查看生成的历史数字人视频，支持按生成时间范围对历史数字人视频进行搜索，展示数字人视频内容和数字人视频保存时间，可支持下载和删除；支持在线播放数字人视频和数字人配音音频，支持查看数字人视频详情，包括数字人脸部图片、迭代步数、种子、采样率、每秒帧数、长宽、音频上传方式等参数，支持复用参数去编辑、下载视频、删除等功能。</w:t>
                  </w:r>
                </w:p>
                <w:p>
                  <w:pPr>
                    <w:pStyle w:val="null3"/>
                    <w:jc w:val="left"/>
                  </w:pPr>
                  <w:r>
                    <w:rPr>
                      <w:rFonts w:ascii="仿宋_GB2312" w:hAnsi="仿宋_GB2312" w:cs="仿宋_GB2312" w:eastAsia="仿宋_GB2312"/>
                      <w:sz w:val="20"/>
                    </w:rPr>
                    <w:t>（十四）数据库管理</w:t>
                  </w:r>
                </w:p>
                <w:p>
                  <w:pPr>
                    <w:pStyle w:val="null3"/>
                    <w:jc w:val="left"/>
                  </w:pPr>
                  <w:r>
                    <w:rPr>
                      <w:rFonts w:ascii="仿宋_GB2312" w:hAnsi="仿宋_GB2312" w:cs="仿宋_GB2312" w:eastAsia="仿宋_GB2312"/>
                      <w:sz w:val="20"/>
                    </w:rPr>
                    <w:t>平台应支持</w:t>
                  </w:r>
                  <w:r>
                    <w:rPr>
                      <w:rFonts w:ascii="仿宋_GB2312" w:hAnsi="仿宋_GB2312" w:cs="仿宋_GB2312" w:eastAsia="仿宋_GB2312"/>
                      <w:sz w:val="20"/>
                    </w:rPr>
                    <w:t>TuGraph、Spark、ClickHouse、ApacheDoris等20种类型以上的数据库连接，并内置部分案例数据库。支持根据分析需要基于以上数据库类型自行创建不同类型的数据库。</w:t>
                  </w:r>
                </w:p>
                <w:p>
                  <w:pPr>
                    <w:pStyle w:val="null3"/>
                    <w:jc w:val="left"/>
                  </w:pPr>
                  <w:r>
                    <w:rPr>
                      <w:rFonts w:ascii="仿宋_GB2312" w:hAnsi="仿宋_GB2312" w:cs="仿宋_GB2312" w:eastAsia="仿宋_GB2312"/>
                      <w:sz w:val="20"/>
                    </w:rPr>
                    <w:t>（十五）知识库管理</w:t>
                  </w:r>
                </w:p>
                <w:p>
                  <w:pPr>
                    <w:pStyle w:val="null3"/>
                    <w:jc w:val="left"/>
                  </w:pPr>
                  <w:r>
                    <w:rPr>
                      <w:rFonts w:ascii="仿宋_GB2312" w:hAnsi="仿宋_GB2312" w:cs="仿宋_GB2312" w:eastAsia="仿宋_GB2312"/>
                      <w:sz w:val="20"/>
                    </w:rPr>
                    <w:t>平台内置多专业知识库，支持知识库的配置、上传和分片，支持对已有知识库进行查看和删除。</w:t>
                  </w:r>
                </w:p>
                <w:p>
                  <w:pPr>
                    <w:pStyle w:val="null3"/>
                    <w:jc w:val="left"/>
                  </w:pPr>
                  <w:r>
                    <w:rPr>
                      <w:rFonts w:ascii="仿宋_GB2312" w:hAnsi="仿宋_GB2312" w:cs="仿宋_GB2312" w:eastAsia="仿宋_GB2312"/>
                      <w:sz w:val="20"/>
                    </w:rPr>
                    <w:t>▲（十六）智能体管理</w:t>
                  </w:r>
                </w:p>
                <w:p>
                  <w:pPr>
                    <w:pStyle w:val="null3"/>
                    <w:jc w:val="left"/>
                  </w:pPr>
                  <w:r>
                    <w:rPr>
                      <w:rFonts w:ascii="仿宋_GB2312" w:hAnsi="仿宋_GB2312" w:cs="仿宋_GB2312" w:eastAsia="仿宋_GB2312"/>
                      <w:sz w:val="20"/>
                    </w:rPr>
                    <w:t>平台内置多种智能体，点击已有智能体可进入详情页进行对话。支持查看已有智能体的具体配置，包括头像、名称、简介、人设与回复逻辑、开场白、开场白问题、智能体类型和可选资源。支持创建新的智能体，包括单一智能体和多智能体自动编排，可对智能体的头像、名称、简介、人设与回复逻辑、开场白、开场白问题、智能体类型和可选资源等内容进行设置，其中智能体类型支持代码智能体、数据分析智能体、文档总结智能体、</w:t>
                  </w:r>
                  <w:r>
                    <w:rPr>
                      <w:rFonts w:ascii="仿宋_GB2312" w:hAnsi="仿宋_GB2312" w:cs="仿宋_GB2312" w:eastAsia="仿宋_GB2312"/>
                      <w:sz w:val="20"/>
                    </w:rPr>
                    <w:t>AI助手智能体等多种智能体类型，可选资源支持数据库、知识库、工具等。</w:t>
                  </w:r>
                </w:p>
                <w:p>
                  <w:pPr>
                    <w:pStyle w:val="null3"/>
                    <w:jc w:val="left"/>
                  </w:pPr>
                  <w:r>
                    <w:rPr>
                      <w:rFonts w:ascii="仿宋_GB2312" w:hAnsi="仿宋_GB2312" w:cs="仿宋_GB2312" w:eastAsia="仿宋_GB2312"/>
                      <w:sz w:val="20"/>
                    </w:rPr>
                    <w:t>（十七）数据化运营</w:t>
                  </w:r>
                </w:p>
                <w:p>
                  <w:pPr>
                    <w:pStyle w:val="null3"/>
                    <w:jc w:val="left"/>
                  </w:pPr>
                  <w:r>
                    <w:rPr>
                      <w:rFonts w:ascii="仿宋_GB2312" w:hAnsi="仿宋_GB2312" w:cs="仿宋_GB2312" w:eastAsia="仿宋_GB2312"/>
                      <w:sz w:val="20"/>
                    </w:rPr>
                    <w:t>1、实验简介：简介应包括实验目的、实验准备、实验内容描述。应包括国家分析、行业分析、选品分析等多种不同主题的数据分析功能，分析图表支持下载导出。应支持以多维度的数据分析展示，实现跨境电商数据多维度分析、可视化呈现。</w:t>
                  </w:r>
                </w:p>
                <w:p>
                  <w:pPr>
                    <w:pStyle w:val="null3"/>
                    <w:jc w:val="left"/>
                  </w:pPr>
                  <w:r>
                    <w:rPr>
                      <w:rFonts w:ascii="仿宋_GB2312" w:hAnsi="仿宋_GB2312" w:cs="仿宋_GB2312" w:eastAsia="仿宋_GB2312"/>
                      <w:sz w:val="20"/>
                    </w:rPr>
                    <w:t>▲2、实验流程：平台应包括3个分析主题的共12个实验模块，依次为国家分析主题，应提供国家市场分析、商品数量分析、店铺与商品分析、物流分析模块；行业分析主题，应提供行业趋势、价格带分析、店铺及商品分析、物流分析模块；选品分析主题，应提供行业规模及趋势、行业竞争分析、热销店铺分析、热销商品分析模块。各分析环节应包括图表形成及分析结论的填写，并可将图表下载导出，且各分析环节均配有答题基础测试。</w:t>
                  </w:r>
                </w:p>
                <w:p>
                  <w:pPr>
                    <w:pStyle w:val="null3"/>
                    <w:jc w:val="left"/>
                  </w:pPr>
                  <w:r>
                    <w:rPr>
                      <w:rFonts w:ascii="仿宋_GB2312" w:hAnsi="仿宋_GB2312" w:cs="仿宋_GB2312" w:eastAsia="仿宋_GB2312"/>
                      <w:sz w:val="20"/>
                    </w:rPr>
                    <w:t>▲3、实验报告：应支持根据学生实训情况自动进行评分，并生成实验报告。实验报告应包含各分析环节对应的分析操作分值及基础测试分值。国家分析实验报告应包括国家市场分析、商品数量分析、店铺与商品分析、国家物流分析得分，以及国家市场分析基础测试、商品数量分析基础测试、店铺与商品分析基础测试、国家物流分析基础测试得分。行业分析实验报告应包括行业趋势、价格带分析、店铺及商品分析、物流分析得分，以及行业趋势基础测试、价格带分析基础测试、店铺及商品分析基础测试、物流分析基础测试得分。选品分析实验报告应包括行业规模及趋势、行业竞争分析、热销店铺分析、热销商品分析得分，以及行业规模及趋势基础测试、行业竞争分析基础测试、热销店铺分析基础测试、热销商品分析基础测试得分等。</w:t>
                  </w:r>
                </w:p>
                <w:p>
                  <w:pPr>
                    <w:pStyle w:val="null3"/>
                    <w:jc w:val="left"/>
                  </w:pPr>
                  <w:r>
                    <w:rPr>
                      <w:rFonts w:ascii="仿宋_GB2312" w:hAnsi="仿宋_GB2312" w:cs="仿宋_GB2312" w:eastAsia="仿宋_GB2312"/>
                      <w:sz w:val="20"/>
                    </w:rPr>
                    <w:t>4、国家分析主题应提供国家市场分析、商品数量分析、店铺与商品分析、物流分析等分析模块。每步分析操作完成后，需填写分析结论。各分析步骤完成后，应提供关于本模块相关知识的测试，测试计入实验报告分值，完成试题后继续下一环节的内容。</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1）国家市场分析</w:t>
                  </w:r>
                </w:p>
                <w:p>
                  <w:pPr>
                    <w:pStyle w:val="null3"/>
                    <w:jc w:val="left"/>
                  </w:pPr>
                  <w:r>
                    <w:rPr>
                      <w:rFonts w:ascii="仿宋_GB2312" w:hAnsi="仿宋_GB2312" w:cs="仿宋_GB2312" w:eastAsia="仿宋_GB2312"/>
                      <w:sz w:val="20"/>
                    </w:rPr>
                    <w:t>国家市场分析模块应包括国家订单量分析、类目成交额分析，提供分析图表及表格。国家订单量分析环节应提供订单量分布、订单量环比增幅分析；类目成交额分析环节应提供一级类目成交额环比增幅、一级类目成交额分布分析，支持一键导出图表及分析内容。</w:t>
                  </w:r>
                </w:p>
                <w:p>
                  <w:pPr>
                    <w:pStyle w:val="null3"/>
                    <w:jc w:val="left"/>
                  </w:pPr>
                  <w:r>
                    <w:rPr>
                      <w:rFonts w:ascii="仿宋_GB2312" w:hAnsi="仿宋_GB2312" w:cs="仿宋_GB2312" w:eastAsia="仿宋_GB2312"/>
                      <w:sz w:val="20"/>
                    </w:rPr>
                    <w:t>▲（2）商品数量分析</w:t>
                  </w:r>
                </w:p>
                <w:p>
                  <w:pPr>
                    <w:pStyle w:val="null3"/>
                    <w:jc w:val="left"/>
                  </w:pPr>
                  <w:r>
                    <w:rPr>
                      <w:rFonts w:ascii="仿宋_GB2312" w:hAnsi="仿宋_GB2312" w:cs="仿宋_GB2312" w:eastAsia="仿宋_GB2312"/>
                      <w:sz w:val="20"/>
                    </w:rPr>
                    <w:t>商品数量分析模块应包括订单数量区间分析、价格区间商品数量分析、价格区间订单量分析，提供分析图表及表格。订单数量区间分析环节应提供订单数量区间商品数量占比、订单数量区间商品数量分布分析；价格区间商品数量分析环节应主要呈现各价格区间内的商品数量分布情况；价格区间订单量分析应主要呈现各价格区间内的商品订单数量分布结果，支持一键导出图表及分析内容。</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3）店铺与商品分析</w:t>
                  </w:r>
                </w:p>
                <w:p>
                  <w:pPr>
                    <w:pStyle w:val="null3"/>
                    <w:jc w:val="left"/>
                  </w:pPr>
                  <w:r>
                    <w:rPr>
                      <w:rFonts w:ascii="仿宋_GB2312" w:hAnsi="仿宋_GB2312" w:cs="仿宋_GB2312" w:eastAsia="仿宋_GB2312"/>
                      <w:sz w:val="20"/>
                    </w:rPr>
                    <w:t>店铺与商品分析模块应包括</w:t>
                  </w:r>
                  <w:r>
                    <w:rPr>
                      <w:rFonts w:ascii="仿宋_GB2312" w:hAnsi="仿宋_GB2312" w:cs="仿宋_GB2312" w:eastAsia="仿宋_GB2312"/>
                      <w:sz w:val="20"/>
                    </w:rPr>
                    <w:t>Top10热卖店铺分析、热卖Top1店铺分析、Top10热卖商品分析。Top10热卖店铺分析应主要呈现所分析月份的订单数量排名前十的店铺及其对应的成交额数量；热卖Top1店铺分析应主要呈现所分析月份的订单数量Top1店铺内商品各价格区间对应的销售额、商品数量分布情况；Top10热卖商品分析应主要呈现所分析月份的销量排名前十的商品情况，支持一键导出图表及分析内容。</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4）物流分析</w:t>
                  </w:r>
                </w:p>
                <w:p>
                  <w:pPr>
                    <w:pStyle w:val="null3"/>
                    <w:jc w:val="left"/>
                  </w:pPr>
                  <w:r>
                    <w:rPr>
                      <w:rFonts w:ascii="仿宋_GB2312" w:hAnsi="仿宋_GB2312" w:cs="仿宋_GB2312" w:eastAsia="仿宋_GB2312"/>
                      <w:sz w:val="20"/>
                    </w:rPr>
                    <w:t>物流分析模块应包括物流渠道占比、</w:t>
                  </w:r>
                  <w:r>
                    <w:rPr>
                      <w:rFonts w:ascii="仿宋_GB2312" w:hAnsi="仿宋_GB2312" w:cs="仿宋_GB2312" w:eastAsia="仿宋_GB2312"/>
                      <w:sz w:val="20"/>
                    </w:rPr>
                    <w:t>TOP5物流渠道分析，主要是对所选国家各物流渠道占比及Top5物流渠道各月份订单量变化趋势的分析，支持一键导出图表及分析内容。</w:t>
                  </w:r>
                </w:p>
                <w:p>
                  <w:pPr>
                    <w:pStyle w:val="null3"/>
                    <w:jc w:val="left"/>
                  </w:pPr>
                  <w:r>
                    <w:rPr>
                      <w:rFonts w:ascii="仿宋_GB2312" w:hAnsi="仿宋_GB2312" w:cs="仿宋_GB2312" w:eastAsia="仿宋_GB2312"/>
                      <w:sz w:val="20"/>
                    </w:rPr>
                    <w:t>5、行业分析主题应提供行业趋势、价格带分析、店铺及商品分析、物流分析等分析模块。每步分析操作完成后，需填写分析结论。各分析步骤完成后，应提供关于本模块相关知识的测试，测试计入实验报告分值，完成试题后继续下一环节的内容。</w:t>
                  </w:r>
                </w:p>
                <w:p>
                  <w:pPr>
                    <w:pStyle w:val="null3"/>
                    <w:jc w:val="left"/>
                  </w:pPr>
                  <w:r>
                    <w:rPr>
                      <w:rFonts w:ascii="仿宋_GB2312" w:hAnsi="仿宋_GB2312" w:cs="仿宋_GB2312" w:eastAsia="仿宋_GB2312"/>
                      <w:sz w:val="20"/>
                    </w:rPr>
                    <w:t>▲（1）行业趋势</w:t>
                  </w:r>
                </w:p>
                <w:p>
                  <w:pPr>
                    <w:pStyle w:val="null3"/>
                    <w:jc w:val="left"/>
                  </w:pPr>
                  <w:r>
                    <w:rPr>
                      <w:rFonts w:ascii="仿宋_GB2312" w:hAnsi="仿宋_GB2312" w:cs="仿宋_GB2312" w:eastAsia="仿宋_GB2312"/>
                      <w:sz w:val="20"/>
                    </w:rPr>
                    <w:t>行业趋势分析模块应提供不少于</w:t>
                  </w:r>
                  <w:r>
                    <w:rPr>
                      <w:rFonts w:ascii="仿宋_GB2312" w:hAnsi="仿宋_GB2312" w:cs="仿宋_GB2312" w:eastAsia="仿宋_GB2312"/>
                      <w:sz w:val="20"/>
                    </w:rPr>
                    <w:t>50个可选二级类目，包括行业趋势分析、国家市场分析、行业订单发货地分析等。行业趋势分析部分应支持得到销量或销售额的趋势及环比增幅；国家市场分析应呈现Top20国家消费者分布图；行业订单发货地应呈现卖家发货地情况，支持一键导出图表及分析内容。</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2）价格带分析</w:t>
                  </w:r>
                </w:p>
                <w:p>
                  <w:pPr>
                    <w:pStyle w:val="null3"/>
                    <w:jc w:val="left"/>
                  </w:pPr>
                  <w:r>
                    <w:rPr>
                      <w:rFonts w:ascii="仿宋_GB2312" w:hAnsi="仿宋_GB2312" w:cs="仿宋_GB2312" w:eastAsia="仿宋_GB2312"/>
                      <w:sz w:val="20"/>
                    </w:rPr>
                    <w:t>价格带分析模块应包括行业客单价趋势分析、行业价格带商品数量分析、行业商品订单数量分析。行业客单价趋势分析部分应支持得到该时段内的客单价趋势与环比增幅；行业价格带商品数量分析应呈现商品不同的价格带及各价格带对应的商品数量趋势与占比；行业商品订单数量分析应呈现商品订单数量区间分布，以及各区间所对应的该区间内商品的总数量，支持一键导出图表及分析内容。</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3）店铺及商品分析</w:t>
                  </w:r>
                </w:p>
                <w:p>
                  <w:pPr>
                    <w:pStyle w:val="null3"/>
                    <w:jc w:val="left"/>
                  </w:pPr>
                  <w:r>
                    <w:rPr>
                      <w:rFonts w:ascii="仿宋_GB2312" w:hAnsi="仿宋_GB2312" w:cs="仿宋_GB2312" w:eastAsia="仿宋_GB2312"/>
                      <w:sz w:val="20"/>
                    </w:rPr>
                    <w:t>店铺及商品分析模块应包括</w:t>
                  </w:r>
                  <w:r>
                    <w:rPr>
                      <w:rFonts w:ascii="仿宋_GB2312" w:hAnsi="仿宋_GB2312" w:cs="仿宋_GB2312" w:eastAsia="仿宋_GB2312"/>
                      <w:sz w:val="20"/>
                    </w:rPr>
                    <w:t>Top10店铺分析、Top10商品分析。Top10店铺分析应主要呈现所分析月份的订单数量排名前十的店铺信息，以及各店铺对应的销售金额与增幅；Top10商品分析应主要呈现销量排名前十的商品情况。完成以上各分析步骤及答题测试后方可结束该模块的分析，支持一键导出图表及分析内容。</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4）物流分析</w:t>
                  </w:r>
                </w:p>
                <w:p>
                  <w:pPr>
                    <w:pStyle w:val="null3"/>
                    <w:jc w:val="left"/>
                  </w:pPr>
                  <w:r>
                    <w:rPr>
                      <w:rFonts w:ascii="仿宋_GB2312" w:hAnsi="仿宋_GB2312" w:cs="仿宋_GB2312" w:eastAsia="仿宋_GB2312"/>
                      <w:sz w:val="20"/>
                    </w:rPr>
                    <w:t>物流分析模块应包括物流渠道分析、物流订单数量分析、</w:t>
                  </w:r>
                  <w:r>
                    <w:rPr>
                      <w:rFonts w:ascii="仿宋_GB2312" w:hAnsi="仿宋_GB2312" w:cs="仿宋_GB2312" w:eastAsia="仿宋_GB2312"/>
                      <w:sz w:val="20"/>
                    </w:rPr>
                    <w:t>AliExpess无忧物流数据分析。物流渠道分析应呈现行业销量Top10的各国家Top3物流渠道情况；物流订单数量分析应呈现Top3国家各月份物流订单数量；AliExpess无忧物流数据分析应支持对使用AliExpess无忧物流的Top3国家及类目进行分析，支持一键导出图表及分析内容。</w:t>
                  </w:r>
                </w:p>
                <w:p>
                  <w:pPr>
                    <w:pStyle w:val="null3"/>
                    <w:jc w:val="left"/>
                  </w:pPr>
                  <w:r>
                    <w:rPr>
                      <w:rFonts w:ascii="仿宋_GB2312" w:hAnsi="仿宋_GB2312" w:cs="仿宋_GB2312" w:eastAsia="仿宋_GB2312"/>
                      <w:sz w:val="20"/>
                    </w:rPr>
                    <w:t>6、选品分析主题应提供行业规模及趋势、行业竞争分析、热销店铺分析、热销商品分析等分析模块。每步分析操作完成后，需填写分析结论。各分析步骤完成后，应提供关于本模块相关知识的测试，测试计入实验报告分值，完成试题后继续下一环节的内容。</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1）行业规模及趋势</w:t>
                  </w:r>
                </w:p>
                <w:p>
                  <w:pPr>
                    <w:pStyle w:val="null3"/>
                    <w:jc w:val="left"/>
                  </w:pPr>
                  <w:r>
                    <w:rPr>
                      <w:rFonts w:ascii="仿宋_GB2312" w:hAnsi="仿宋_GB2312" w:cs="仿宋_GB2312" w:eastAsia="仿宋_GB2312"/>
                      <w:sz w:val="20"/>
                    </w:rPr>
                    <w:t>行业规模及趋势分析模块应包括行业规模及趋势分析、行业趋势分析、行业订单发货地分析等。行业规模与趋势分析部分应支持分析所选行业的规模、趋势及占比；行业趋势分析应呈现所选行业的交易金额趋势，支持一键导出图表及分析内容。</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2）行业竞争分析</w:t>
                  </w:r>
                </w:p>
                <w:p>
                  <w:pPr>
                    <w:pStyle w:val="null3"/>
                    <w:jc w:val="left"/>
                  </w:pPr>
                  <w:r>
                    <w:rPr>
                      <w:rFonts w:ascii="仿宋_GB2312" w:hAnsi="仿宋_GB2312" w:cs="仿宋_GB2312" w:eastAsia="仿宋_GB2312"/>
                      <w:sz w:val="20"/>
                    </w:rPr>
                    <w:t>行业竞争分析模块应支持对所选一级类目下几个热门二级类目的</w:t>
                  </w:r>
                  <w:r>
                    <w:rPr>
                      <w:rFonts w:ascii="仿宋_GB2312" w:hAnsi="仿宋_GB2312" w:cs="仿宋_GB2312" w:eastAsia="仿宋_GB2312"/>
                      <w:sz w:val="20"/>
                    </w:rPr>
                    <w:t>Top100店铺集中度进行分析，支持一键导出图表及分析内容。</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3）热销店铺分析</w:t>
                  </w:r>
                </w:p>
                <w:p>
                  <w:pPr>
                    <w:pStyle w:val="null3"/>
                    <w:jc w:val="left"/>
                  </w:pPr>
                  <w:r>
                    <w:rPr>
                      <w:rFonts w:ascii="仿宋_GB2312" w:hAnsi="仿宋_GB2312" w:cs="仿宋_GB2312" w:eastAsia="仿宋_GB2312"/>
                      <w:sz w:val="20"/>
                    </w:rPr>
                    <w:t>热销店铺分析模块应呈现所选行业某月份的热卖</w:t>
                  </w:r>
                  <w:r>
                    <w:rPr>
                      <w:rFonts w:ascii="仿宋_GB2312" w:hAnsi="仿宋_GB2312" w:cs="仿宋_GB2312" w:eastAsia="仿宋_GB2312"/>
                      <w:sz w:val="20"/>
                    </w:rPr>
                    <w:t>Top10店铺情况，包括店铺名称、销售金额、所选国家销售金额等字段，支持一键导出图表及分析内容。</w:t>
                  </w:r>
                </w:p>
                <w:p>
                  <w:pPr>
                    <w:pStyle w:val="null3"/>
                    <w:jc w:val="left"/>
                  </w:pPr>
                  <w:r>
                    <w:rPr>
                      <w:rFonts w:ascii="仿宋_GB2312" w:hAnsi="仿宋_GB2312" w:cs="仿宋_GB2312" w:eastAsia="仿宋_GB2312"/>
                      <w:sz w:val="20"/>
                    </w:rPr>
                    <w:t>▲（4）热销商品分析</w:t>
                  </w:r>
                </w:p>
                <w:p>
                  <w:pPr>
                    <w:pStyle w:val="null3"/>
                    <w:jc w:val="left"/>
                  </w:pPr>
                  <w:r>
                    <w:rPr>
                      <w:rFonts w:ascii="仿宋_GB2312" w:hAnsi="仿宋_GB2312" w:cs="仿宋_GB2312" w:eastAsia="仿宋_GB2312"/>
                      <w:sz w:val="20"/>
                    </w:rPr>
                    <w:t>热销商品分析模块应包括</w:t>
                  </w:r>
                  <w:r>
                    <w:rPr>
                      <w:rFonts w:ascii="仿宋_GB2312" w:hAnsi="仿宋_GB2312" w:cs="仿宋_GB2312" w:eastAsia="仿宋_GB2312"/>
                      <w:sz w:val="20"/>
                    </w:rPr>
                    <w:t>Top100热销产品价格带分析、热销商品物流发货渠道分析等。Top100热销产品价格带分析应呈现所选月份的热销排名前100的商品价格带分布，以及各价格带对应的商品销量；热销商品物流发货渠道分析应呈现所选国家及行业中常用的物流发货渠道，支持一键导出图表及分析内容。</w:t>
                  </w:r>
                </w:p>
                <w:p>
                  <w:pPr>
                    <w:pStyle w:val="null3"/>
                    <w:jc w:val="left"/>
                  </w:pPr>
                  <w:r>
                    <w:rPr>
                      <w:rFonts w:ascii="仿宋_GB2312" w:hAnsi="仿宋_GB2312" w:cs="仿宋_GB2312" w:eastAsia="仿宋_GB2312"/>
                      <w:sz w:val="20"/>
                    </w:rPr>
                    <w:t>四、其他要求</w:t>
                  </w:r>
                </w:p>
                <w:p>
                  <w:pPr>
                    <w:pStyle w:val="null3"/>
                    <w:jc w:val="left"/>
                  </w:pPr>
                  <w:r>
                    <w:rPr>
                      <w:rFonts w:ascii="仿宋_GB2312" w:hAnsi="仿宋_GB2312" w:cs="仿宋_GB2312" w:eastAsia="仿宋_GB2312"/>
                      <w:sz w:val="20"/>
                    </w:rPr>
                    <w:t>1、应提供数字经济AI大模型实践创新在线学习资源，应具备至少600页的ppt课件和至少100分钟的教学视频，提供完整的课程体系以供教学参考。</w:t>
                  </w:r>
                </w:p>
                <w:p>
                  <w:pPr>
                    <w:pStyle w:val="null3"/>
                    <w:jc w:val="left"/>
                  </w:pPr>
                  <w:r>
                    <w:rPr>
                      <w:rFonts w:ascii="仿宋_GB2312" w:hAnsi="仿宋_GB2312" w:cs="仿宋_GB2312" w:eastAsia="仿宋_GB2312"/>
                      <w:sz w:val="20"/>
                    </w:rPr>
                    <w:t>2、应提供完整的配套实验教程，应包含市场调研方法与工具、数据清洗与整理、竞争对手分析、市场需求预测、宏观经济指标、经济周期与市场预测、市场变化与市场的影响、全球经济环境分析、信贷风险评估、市场风险量化、操作风险监测、流动性风险管理、量化投资策略、股价预测模型、高频交易算法、风险管理与对冲、智能选品、运营数据分析、国际物流分析、海外客户画像分析、行业与地区人力资源需求分析、技能需求与人力资源供给匹配、人力资源流动与迁移分析、自动化与人力资源替代、需求预测与价格优化、竞争对手价格分析、消费者细分与定位、宣传海报制作、主要经济体市场动态、国际贸易流量分析、全球价值链分析、跨国企业策略分析、政策宣传文案制作、数字化政务、公共服务、产业数字化转型、基础数据分析、数据分析报告制作、报告大纲、竞赛选题、论文选题、消费舆论案情、线路规划设计、智能编程、单一智能体的创建和使用、基于知识库的智能体创建和使用、多智能体的创建和使用等至少40个以上数字经济行业实训任务，且每个实训任务提供对应的完整的配套资料（包括：实验目的、实验知识准备、实验内容与步骤和思考题）和试题库。</w:t>
                  </w:r>
                </w:p>
                <w:p>
                  <w:pPr>
                    <w:pStyle w:val="null3"/>
                    <w:jc w:val="left"/>
                  </w:pPr>
                  <w:r>
                    <w:rPr>
                      <w:rFonts w:ascii="仿宋_GB2312" w:hAnsi="仿宋_GB2312" w:cs="仿宋_GB2312" w:eastAsia="仿宋_GB2312"/>
                      <w:sz w:val="20"/>
                    </w:rPr>
                    <w:t>▲3、制造商应具有教学资源研发能力，能够提供配套教材，教材具有案例、教案、课件、实训手册、试卷、实训指导视频等教材配套资源。</w:t>
                  </w:r>
                </w:p>
                <w:p>
                  <w:pPr>
                    <w:pStyle w:val="null3"/>
                    <w:jc w:val="left"/>
                  </w:pPr>
                  <w:r>
                    <w:rPr>
                      <w:rFonts w:ascii="仿宋_GB2312" w:hAnsi="仿宋_GB2312" w:cs="仿宋_GB2312" w:eastAsia="仿宋_GB2312"/>
                      <w:sz w:val="20"/>
                    </w:rPr>
                    <w:t>4、应提供合同期内免费更新服务。</w:t>
                  </w:r>
                </w:p>
                <w:p>
                  <w:pPr>
                    <w:pStyle w:val="null3"/>
                    <w:jc w:val="both"/>
                  </w:pPr>
                  <w:r>
                    <w:rPr>
                      <w:rFonts w:ascii="仿宋_GB2312" w:hAnsi="仿宋_GB2312" w:cs="仿宋_GB2312" w:eastAsia="仿宋_GB2312"/>
                      <w:sz w:val="20"/>
                    </w:rPr>
                    <w:t>★5、为保证项目建设质量，投标人承诺（提供承诺函）：中标公示期间，若为第一中标候选人，将自带产品、软件系统等到招标人使用单位进行功能及参数核验。若虚假应标，愿承担相关法律和赔偿责任。</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p>
                  <w:pPr>
                    <w:pStyle w:val="null3"/>
                    <w:jc w:val="center"/>
                  </w:pPr>
                  <w:r>
                    <w:rPr>
                      <w:rFonts w:ascii="仿宋_GB2312" w:hAnsi="仿宋_GB2312" w:cs="仿宋_GB2312" w:eastAsia="仿宋_GB2312"/>
                      <w:sz w:val="24"/>
                      <w:b/>
                    </w:rPr>
                    <w:t>服务器（硬件，</w:t>
                  </w:r>
                  <w:r>
                    <w:rPr>
                      <w:rFonts w:ascii="仿宋_GB2312" w:hAnsi="仿宋_GB2312" w:cs="仿宋_GB2312" w:eastAsia="仿宋_GB2312"/>
                      <w:sz w:val="24"/>
                      <w:b/>
                    </w:rPr>
                    <w:t>1台）</w:t>
                  </w:r>
                </w:p>
                <w:p>
                  <w:pPr>
                    <w:pStyle w:val="null3"/>
                    <w:jc w:val="left"/>
                  </w:pP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、机型：机架服务器；含原厂导轨套件</w:t>
                  </w:r>
                </w:p>
                <w:p>
                  <w:pPr>
                    <w:pStyle w:val="null3"/>
                    <w:jc w:val="left"/>
                  </w:pPr>
                  <w:r>
                    <w:rPr>
                      <w:rFonts w:ascii="仿宋_GB2312" w:hAnsi="仿宋_GB2312" w:cs="仿宋_GB2312" w:eastAsia="仿宋_GB2312"/>
                      <w:sz w:val="20"/>
                    </w:rPr>
                    <w:t>2、处理器：≧2颗， AMD EPYC 9654</w:t>
                  </w:r>
                </w:p>
                <w:p>
                  <w:pPr>
                    <w:pStyle w:val="null3"/>
                    <w:jc w:val="left"/>
                  </w:pPr>
                  <w:r>
                    <w:rPr>
                      <w:rFonts w:ascii="仿宋_GB2312" w:hAnsi="仿宋_GB2312" w:cs="仿宋_GB2312" w:eastAsia="仿宋_GB2312"/>
                      <w:sz w:val="20"/>
                    </w:rPr>
                    <w:t>3、内存：≧128GB</w:t>
                  </w:r>
                </w:p>
                <w:p>
                  <w:pPr>
                    <w:pStyle w:val="null3"/>
                    <w:jc w:val="left"/>
                  </w:pPr>
                  <w:r>
                    <w:rPr>
                      <w:rFonts w:ascii="仿宋_GB2312" w:hAnsi="仿宋_GB2312" w:cs="仿宋_GB2312" w:eastAsia="仿宋_GB2312"/>
                      <w:sz w:val="20"/>
                    </w:rPr>
                    <w:t>4、硬盘：</w:t>
                  </w:r>
                  <w:r>
                    <w:rPr>
                      <w:rFonts w:ascii="仿宋_GB2312" w:hAnsi="仿宋_GB2312" w:cs="仿宋_GB2312" w:eastAsia="仿宋_GB2312"/>
                      <w:sz w:val="20"/>
                    </w:rPr>
                    <w:t>≧960GB固态+4TB SATA*4</w:t>
                  </w:r>
                </w:p>
                <w:p>
                  <w:pPr>
                    <w:pStyle w:val="null3"/>
                    <w:jc w:val="left"/>
                  </w:pPr>
                  <w:r>
                    <w:rPr>
                      <w:rFonts w:ascii="仿宋_GB2312" w:hAnsi="仿宋_GB2312" w:cs="仿宋_GB2312" w:eastAsia="仿宋_GB2312"/>
                      <w:sz w:val="20"/>
                    </w:rPr>
                    <w:t>5、Raid卡：支持 RAID 0/1/5/6/10/50/60 等多种Raid模式</w:t>
                  </w:r>
                </w:p>
                <w:p>
                  <w:pPr>
                    <w:pStyle w:val="null3"/>
                    <w:jc w:val="left"/>
                  </w:pPr>
                  <w:r>
                    <w:rPr>
                      <w:rFonts w:ascii="仿宋_GB2312" w:hAnsi="仿宋_GB2312" w:cs="仿宋_GB2312" w:eastAsia="仿宋_GB2312"/>
                      <w:sz w:val="20"/>
                    </w:rPr>
                    <w:t>6、配置4端口网卡，支持2GE+2*10GE(含模块)</w:t>
                  </w:r>
                </w:p>
                <w:p>
                  <w:pPr>
                    <w:pStyle w:val="null3"/>
                    <w:jc w:val="left"/>
                  </w:pPr>
                  <w:r>
                    <w:rPr>
                      <w:rFonts w:ascii="仿宋_GB2312" w:hAnsi="仿宋_GB2312" w:cs="仿宋_GB2312" w:eastAsia="仿宋_GB2312"/>
                      <w:sz w:val="20"/>
                    </w:rPr>
                    <w:t>7、显卡：性能≧2*RTX 4090D-48G</w:t>
                  </w:r>
                </w:p>
                <w:p>
                  <w:pPr>
                    <w:pStyle w:val="null3"/>
                    <w:jc w:val="both"/>
                  </w:pPr>
                  <w:r>
                    <w:rPr>
                      <w:rFonts w:ascii="仿宋_GB2312" w:hAnsi="仿宋_GB2312" w:cs="仿宋_GB2312" w:eastAsia="仿宋_GB2312"/>
                      <w:sz w:val="20"/>
                    </w:rPr>
                    <w:t>8、电源：配备1+1冗余电源，电源功率≧2000W，数量≧2个。</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合同签订后30个日历内完成货物的交货、安装及调试。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陕西能源职业技术学院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所有货物安装调试完毕并通过采购人验收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1、所有产品的质保期为终验合格后不少于一年，中标人承诺的质保时间超过招标文件要求的，按其承诺时间质保。 2、质保期起始时间为终验合格之日。 3、所有产品质量必须符合国家有关规范和相关政策。所有货物及辅材必须是未使用过的新产品，质量优良、渠道正当，配置合理。中标人应遵照国家规范规定的设备质量标准及要求作出明确承诺。 4、质保期内出现的质量问题由中标人负责解决并承担所有费用。超出质保期中标人只收取维修所需原产品、材料成本费用。 5、售后服务响应时间（质保期内）：即时响应（包括电话响应）；电话响应无法解决24小时内到达现场。修复时间6小时内解决；如在6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 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温馨提示：因项目存档使用，参与投标的供应商须在开标后2个工作日之内递交纸质版响应文件（一正两副），（联系人：李工；联系电话：029-85578186-832；地址：西安市雁塔区朱雀大街南段69号长丰园三区5号楼9层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分项报价表.docx 投标文件封面 项目实施方案.docx 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法定代表人授权书（附法定代表人身份证复印件）及被授权人身份证复印件（法定代表人直接参加磋商只需提供法定代表人身份证复印件加盖公章）；</w:t>
            </w:r>
          </w:p>
        </w:tc>
        <w:tc>
          <w:tcPr>
            <w:tcW w:type="dxa" w:w="1661"/>
          </w:tcPr>
          <w:p>
            <w:pPr>
              <w:pStyle w:val="null3"/>
            </w:pPr>
            <w:r>
              <w:rPr>
                <w:rFonts w:ascii="仿宋_GB2312" w:hAnsi="仿宋_GB2312" w:cs="仿宋_GB2312" w:eastAsia="仿宋_GB2312"/>
              </w:rPr>
              <w:t>投标函 投标文件封面 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提供2023年度或2024年度经审计的完整的财务审计报告(成立时间至提交投标文件截止时间不足一年的可提供成立后任意时段的资产负债表)，或开标前半年内其基本存款账户开户银行出具的资信证明；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提供2025年1月至今已缴纳的至少三个月的纳税证明或完税证明，依法免税的单位应提供相关证明材料；</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社保缴纳情况</w:t>
            </w:r>
          </w:p>
        </w:tc>
        <w:tc>
          <w:tcPr>
            <w:tcW w:type="dxa" w:w="3322"/>
          </w:tcPr>
          <w:p>
            <w:pPr>
              <w:pStyle w:val="null3"/>
            </w:pPr>
            <w:r>
              <w:rPr>
                <w:rFonts w:ascii="仿宋_GB2312" w:hAnsi="仿宋_GB2312" w:cs="仿宋_GB2312" w:eastAsia="仿宋_GB2312"/>
              </w:rPr>
              <w:t>提供2025年1月至今已缴存的至少三个月的社会保障资金缴存单据或社保机构开具的社会保险参保缴费情况证明，依法不需要缴纳社会保障资金的单位应提供相关证明材料；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合同履行能力承诺</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违法记录声明</w:t>
            </w:r>
          </w:p>
        </w:tc>
        <w:tc>
          <w:tcPr>
            <w:tcW w:type="dxa" w:w="3322"/>
          </w:tcPr>
          <w:p>
            <w:pPr>
              <w:pStyle w:val="null3"/>
            </w:pPr>
            <w:r>
              <w:rPr>
                <w:rFonts w:ascii="仿宋_GB2312" w:hAnsi="仿宋_GB2312" w:cs="仿宋_GB2312" w:eastAsia="仿宋_GB2312"/>
              </w:rPr>
              <w:t>参加本次采购活动前三年内，在政府采购活动中没有重大违法记录（供应商应提供声明函，格式自拟）；</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信誉证明</w:t>
            </w:r>
          </w:p>
        </w:tc>
        <w:tc>
          <w:tcPr>
            <w:tcW w:type="dxa" w:w="3322"/>
          </w:tcPr>
          <w:p>
            <w:pPr>
              <w:pStyle w:val="null3"/>
            </w:pPr>
            <w:r>
              <w:rPr>
                <w:rFonts w:ascii="仿宋_GB2312" w:hAnsi="仿宋_GB2312" w:cs="仿宋_GB2312" w:eastAsia="仿宋_GB2312"/>
              </w:rPr>
              <w:t>供应商未被“信用中国”网站列入失信被执行人和重大税收违法案件名单；未被“中国政府采购网”列入政府采购严重违法失信行为记录名单（供应商应提供相关网站截图证明）；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投标担保</w:t>
            </w:r>
          </w:p>
        </w:tc>
        <w:tc>
          <w:tcPr>
            <w:tcW w:type="dxa" w:w="3322"/>
          </w:tcPr>
          <w:p>
            <w:pPr>
              <w:pStyle w:val="null3"/>
            </w:pPr>
            <w:r>
              <w:rPr>
                <w:rFonts w:ascii="仿宋_GB2312" w:hAnsi="仿宋_GB2312" w:cs="仿宋_GB2312" w:eastAsia="仿宋_GB2312"/>
              </w:rPr>
              <w:t>须提供投标保证金交纳凭证（银行汇（存）款回执单）或投标担保函，复印件须加盖供应商公章；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投标声明</w:t>
            </w:r>
          </w:p>
        </w:tc>
        <w:tc>
          <w:tcPr>
            <w:tcW w:type="dxa" w:w="3322"/>
          </w:tcPr>
          <w:p>
            <w:pPr>
              <w:pStyle w:val="null3"/>
            </w:pPr>
            <w:r>
              <w:rPr>
                <w:rFonts w:ascii="仿宋_GB2312" w:hAnsi="仿宋_GB2312" w:cs="仿宋_GB2312" w:eastAsia="仿宋_GB2312"/>
              </w:rPr>
              <w:t>本项目不接受联合投标（供应商应提供声明函，格式自拟）。</w:t>
            </w:r>
          </w:p>
        </w:tc>
        <w:tc>
          <w:tcPr>
            <w:tcW w:type="dxa" w:w="1661"/>
          </w:tcPr>
          <w:p>
            <w:pPr>
              <w:pStyle w:val="null3"/>
            </w:pPr>
            <w:r>
              <w:rPr>
                <w:rFonts w:ascii="仿宋_GB2312" w:hAnsi="仿宋_GB2312" w:cs="仿宋_GB2312" w:eastAsia="仿宋_GB2312"/>
              </w:rPr>
              <w:t>资质证明文件.docx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产品技术参数表 投标函 中小企业声明函 残疾人福利性单位声明函 商务应答表 标的清单 投标文件封面 项目实施方案.docx 资质证明文件.docx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投标人应当加盖投标人（法定名称）电子印章（公章）</w:t>
            </w:r>
          </w:p>
        </w:tc>
        <w:tc>
          <w:tcPr>
            <w:tcW w:type="dxa" w:w="1661"/>
          </w:tcPr>
          <w:p>
            <w:pPr>
              <w:pStyle w:val="null3"/>
            </w:pPr>
            <w:r>
              <w:rPr>
                <w:rFonts w:ascii="仿宋_GB2312" w:hAnsi="仿宋_GB2312" w:cs="仿宋_GB2312" w:eastAsia="仿宋_GB2312"/>
              </w:rPr>
              <w:t>开标一览表 分项报价表.docx 产品技术参数表 投标函 中小企业声明函 残疾人福利性单位声明函 商务应答表 标的清单 投标文件封面 项目实施方案.docx 资质证明文件.docx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投标人必须满足招标文件的商务要求</w:t>
            </w:r>
          </w:p>
        </w:tc>
        <w:tc>
          <w:tcPr>
            <w:tcW w:type="dxa" w:w="1661"/>
          </w:tcPr>
          <w:p>
            <w:pPr>
              <w:pStyle w:val="null3"/>
            </w:pPr>
            <w:r>
              <w:rPr>
                <w:rFonts w:ascii="仿宋_GB2312" w:hAnsi="仿宋_GB2312" w:cs="仿宋_GB2312" w:eastAsia="仿宋_GB2312"/>
              </w:rPr>
              <w:t>开标一览表 分项报价表.docx 产品技术参数表 投标函 中小企业声明函 残疾人福利性单位声明函 商务应答表 标的清单 投标文件封面 项目实施方案.docx 资质证明文件.docx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投标报价是否唯一有效的或投标报价是否超过采购预算</w:t>
            </w:r>
          </w:p>
        </w:tc>
        <w:tc>
          <w:tcPr>
            <w:tcW w:type="dxa" w:w="1661"/>
          </w:tcPr>
          <w:p>
            <w:pPr>
              <w:pStyle w:val="null3"/>
            </w:pPr>
            <w:r>
              <w:rPr>
                <w:rFonts w:ascii="仿宋_GB2312" w:hAnsi="仿宋_GB2312" w:cs="仿宋_GB2312" w:eastAsia="仿宋_GB2312"/>
              </w:rPr>
              <w:t>开标一览表 分项报价表.docx 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依据各供应商所投产品与磋商文件技术参数的响应程度打分，满分30分。 供应商应如实填写“产品技术参数表”，并提供所投产品的主要技术指标（参数）的相应证明材料（包括但不限于产品检测报告、彩页、官网、公告和功能截图等），其他技术参数也应尽量提供证明材料，证明材料完全可以支撑并且全面体现所投设备参数性能。 （1）产品技术参数完全符合采购文件要求得40分；（2）标注“★”的参数为实质性参数，不允许偏离，否则按照无效响应处理。（3）标注“▲”的参数为重要参数，每负偏离一项扣2分；其余未标注符合的参数，每负偏离一项扣0.5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交货期、质保期完全响应竞争性磋商文件的计1分。交货期、质保期每单项优于竞争性磋商文件的加0.5分；交货期、质保期最多各加0.5分。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实训室环境搭建实施方案</w:t>
            </w:r>
          </w:p>
        </w:tc>
        <w:tc>
          <w:tcPr>
            <w:tcW w:type="dxa" w:w="2492"/>
          </w:tcPr>
          <w:p>
            <w:pPr>
              <w:pStyle w:val="null3"/>
            </w:pPr>
            <w:r>
              <w:rPr>
                <w:rFonts w:ascii="仿宋_GB2312" w:hAnsi="仿宋_GB2312" w:cs="仿宋_GB2312" w:eastAsia="仿宋_GB2312"/>
              </w:rPr>
              <w:t>1.评审内容：根据本项目实训室具体情况，提供搭建实训室环境施工方案，方案内容包括：（1）搭建方案与技术措施；（2）搭建人员组织与配置；（3）搭建质量管理体系与保障措施；（4）搭建安全管理体系与保障措施。 2.评审标准：方案能够紧本扣项目实际情况且满足采购人需求，方案内容全面清晰、描述详细。科学合理。 3.赋分标准(满分8分) 以上每项根据响应情况得0-2分。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供货、安装调试组织安排</w:t>
            </w:r>
          </w:p>
        </w:tc>
        <w:tc>
          <w:tcPr>
            <w:tcW w:type="dxa" w:w="2492"/>
          </w:tcPr>
          <w:p>
            <w:pPr>
              <w:pStyle w:val="null3"/>
            </w:pPr>
            <w:r>
              <w:rPr>
                <w:rFonts w:ascii="仿宋_GB2312" w:hAnsi="仿宋_GB2312" w:cs="仿宋_GB2312" w:eastAsia="仿宋_GB2312"/>
              </w:rPr>
              <w:t>1.评审内容：（1）供应商针对本次采购任务有具体的供货组织安排，详细的人员、运输等说明；（2）供应商针对本次采购任务有具体的安装调试实施方案，详细的人员、设备等说明；（3）供货、安装调试实施进度计划及保障措施。 2.评审标准：方案能够紧本扣项目实际情况且满足采购人需求，方案内容全面清晰、描述详细。科学合理。 3.赋分标准(满分15分)：以上每项根据响应情况得0-5分。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辅材采购安装</w:t>
            </w:r>
          </w:p>
        </w:tc>
        <w:tc>
          <w:tcPr>
            <w:tcW w:type="dxa" w:w="2492"/>
          </w:tcPr>
          <w:p>
            <w:pPr>
              <w:pStyle w:val="null3"/>
            </w:pPr>
            <w:r>
              <w:rPr>
                <w:rFonts w:ascii="仿宋_GB2312" w:hAnsi="仿宋_GB2312" w:cs="仿宋_GB2312" w:eastAsia="仿宋_GB2312"/>
              </w:rPr>
              <w:t>提供主要辅材（如空调等需要搭建实训室环境的货物）的品牌、型号、检测报告，根据辅材的规格、质量情况。要求满足采购人需要，按其响应程度（辅材规格、质量）计0~5分。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1.评审内容：针对本项目有具体的售后服务方案，内容包含：（1）拟投入售后服务人员配置情况；（2）日常维护及操作教学服务方案；（3）出现异常问题响应时间及措施。 2.评审标准：方案能够紧本扣项目实际情况，方案内容全面清晰、描述详细。科学合理，可实施性强。 3.赋分标准(满分6分)： 以上每项根据响应情况得0-2分。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投标人须提供2022年8月至今类似业绩（以合同为准，提供复印件加盖公章），每份计1分，最高4分。类似业绩指同一合同项下至少包含软件系统或服务器的项目。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供应商的价格为投标基准价，其对应的价格分为满分。其他供应商的价格分统一按照下列公式计算：投标报价得分=（投标基准价/投标报价）×30。备注：计算报价得分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详见附件：资质证明文件.docx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