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版本号：ZYTT-2025090220250911001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医用织物洗涤服务项目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ZYTT-20250902</w:t>
      </w:r>
      <w:r>
        <w:br/>
      </w:r>
      <w:r>
        <w:br/>
      </w:r>
      <w:r>
        <w:br/>
      </w:r>
    </w:p>
    <w:p>
      <w:pPr>
        <w:pStyle w:val="null3"/>
        <w:jc w:val="center"/>
        <w:outlineLvl w:val="2"/>
      </w:pPr>
      <w:r>
        <w:rPr>
          <w:rFonts w:ascii="仿宋_GB2312" w:hAnsi="仿宋_GB2312" w:cs="仿宋_GB2312" w:eastAsia="仿宋_GB2312"/>
          <w:sz w:val="28"/>
          <w:b/>
        </w:rPr>
        <w:t>西安医学院第一附属医院</w:t>
      </w:r>
    </w:p>
    <w:p>
      <w:pPr>
        <w:pStyle w:val="null3"/>
        <w:jc w:val="center"/>
        <w:outlineLvl w:val="2"/>
      </w:pPr>
      <w:r>
        <w:rPr>
          <w:rFonts w:ascii="仿宋_GB2312" w:hAnsi="仿宋_GB2312" w:cs="仿宋_GB2312" w:eastAsia="仿宋_GB2312"/>
          <w:sz w:val="28"/>
          <w:b/>
        </w:rPr>
        <w:t>陕西中裕天腾项目管理有限公司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陕西中裕天腾项目管理有限公司</w:t>
      </w:r>
      <w:r>
        <w:rPr>
          <w:rFonts w:ascii="仿宋_GB2312" w:hAnsi="仿宋_GB2312" w:cs="仿宋_GB2312" w:eastAsia="仿宋_GB2312"/>
        </w:rPr>
        <w:t>（以下简称“代理机构”）受</w:t>
      </w:r>
      <w:r>
        <w:rPr>
          <w:rFonts w:ascii="仿宋_GB2312" w:hAnsi="仿宋_GB2312" w:cs="仿宋_GB2312" w:eastAsia="仿宋_GB2312"/>
        </w:rPr>
        <w:t>西安医学院第一附属医院</w:t>
      </w:r>
      <w:r>
        <w:rPr>
          <w:rFonts w:ascii="仿宋_GB2312" w:hAnsi="仿宋_GB2312" w:cs="仿宋_GB2312" w:eastAsia="仿宋_GB2312"/>
        </w:rPr>
        <w:t>委托，拟对</w:t>
      </w:r>
      <w:r>
        <w:rPr>
          <w:rFonts w:ascii="仿宋_GB2312" w:hAnsi="仿宋_GB2312" w:cs="仿宋_GB2312" w:eastAsia="仿宋_GB2312"/>
        </w:rPr>
        <w:t>医用织物洗涤服务项目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ZYTT-20250902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医用织物洗涤服务项目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我单位提供医用织物洗涤服务工作，包括：工作服类：工作服、工作裤、棉衣、毛衣、沙发套、桌布等；床品布；草类：被套、床单、枕套、小儿衣物、小儿用物、被褥等；手术敷料类：手术衣、洗手衣裤、台布、方巾、腹单、擦手毛巾等。其它类为：窗帘、围帘、拖布、抹布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采购包1（医用织物洗涤服务采购项目）：属于专门面向中小企业采购。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1、信用记录：未被列入“信用中国”网站及“中国政府采购网”网站失信被执行人、 重大税收违法案件当事人名单、政府采购严重违法失信行为记录名单。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西安医学院第一附属医院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丰镐西路48号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徐起泽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17391785601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陕西中裕天腾项目管理有限公司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西安市莲湖区高新路西部国际广场B座28楼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18066518168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采购包1：1,375,534.63元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代理服务费收费标准：1、成交人应向采购代理机构交纳招标代理服务费，招标代理服务费的收取参照国家计委颁布的《招标代理服务收费管理暂行办法》（计价格[2002]1980 号）和（发改办价格[2011]534 号）收费标准。 2、代理费账户 户 名：陕西中裕天腾项目管理有限公司 开户银行：建行西安太白小区支行 账 号：61050177350000000883 备注：投标人转账时请从基本账户转出（转账须备注标段名称）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西安医学院第一附属医院</w:t>
      </w:r>
      <w:r>
        <w:rPr>
          <w:rFonts w:ascii="仿宋_GB2312" w:hAnsi="仿宋_GB2312" w:cs="仿宋_GB2312" w:eastAsia="仿宋_GB2312"/>
        </w:rPr>
        <w:t>和</w:t>
      </w:r>
      <w:r>
        <w:rPr>
          <w:rFonts w:ascii="仿宋_GB2312" w:hAnsi="仿宋_GB2312" w:cs="仿宋_GB2312" w:eastAsia="仿宋_GB2312"/>
        </w:rPr>
        <w:t>陕西中裕天腾项目管理有限公司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西安医学院第一附属医院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陕西中裕天腾项目管理有限公司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西安医学院第一附属医院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陕西中裕天腾项目管理有限公司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1、对有破损、掉纽扣、标识模糊不清等衣物由乙方负责进行无偿修补。凡有碍形象和 确实不能修补的织物应检出，提请甲方确认并及时办理报废手续。每月洗涤衣服的报废率 不超过0.8%。特殊情况造成的损耗，视情况协商处理。报废率每半年统计一次，超出部份 乙方向甲方以每件均价50元赔付。 2、严格按规定时间收送洗涤物品，不得无故拒绝收送洗涤物品影响甲方使用工作服、 被服、病员服、手术用布料(单、巾)。不可抗力因素除外。 3、严格交接手续，丢失物品按成色折价赔偿或根据使用科室需求按需赔偿。</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联系人：赵婕</w:t>
      </w:r>
    </w:p>
    <w:p>
      <w:pPr>
        <w:pStyle w:val="null3"/>
      </w:pPr>
      <w:r>
        <w:rPr>
          <w:rFonts w:ascii="仿宋_GB2312" w:hAnsi="仿宋_GB2312" w:cs="仿宋_GB2312" w:eastAsia="仿宋_GB2312"/>
        </w:rPr>
        <w:t>联系电话：18066518168</w:t>
      </w:r>
    </w:p>
    <w:p>
      <w:pPr>
        <w:pStyle w:val="null3"/>
      </w:pPr>
      <w:r>
        <w:rPr>
          <w:rFonts w:ascii="仿宋_GB2312" w:hAnsi="仿宋_GB2312" w:cs="仿宋_GB2312" w:eastAsia="仿宋_GB2312"/>
        </w:rPr>
        <w:t>地址：西安市莲湖区高新路西部国际广场B座28楼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我单位提供医用织物洗涤服务工作，包括：工作服类：工作服、工作裤、棉衣、毛衣、沙发套、桌布等；床品布；草类：被套、床单、枕套、小儿衣物、小儿用物、被褥等；手术敷料类：手术衣、洗手衣裤、台布、方巾、腹单、擦手毛巾等。其它类为：窗帘、围帘、拖布、抹布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1,375,534.63</w:t>
      </w:r>
    </w:p>
    <w:p>
      <w:pPr>
        <w:pStyle w:val="null3"/>
      </w:pPr>
      <w:r>
        <w:rPr>
          <w:rFonts w:ascii="仿宋_GB2312" w:hAnsi="仿宋_GB2312" w:cs="仿宋_GB2312" w:eastAsia="仿宋_GB2312"/>
        </w:rPr>
        <w:t>采购包最高限价（元）: 1,375,534.63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医用织物洗涤服务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1,375,534.63</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标的名称：医用织物洗涤服务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after="165"/>
            </w:pPr>
            <w:r>
              <w:rPr>
                <w:rFonts w:ascii="仿宋_GB2312" w:hAnsi="仿宋_GB2312" w:cs="仿宋_GB2312" w:eastAsia="仿宋_GB2312"/>
                <w:sz w:val="24"/>
              </w:rPr>
              <w:t>技术要求：确保符合洗涤行业的质量要求标准、医疗卫生行业的洗消卫生标准要求及熨烫质量。做到洁、污分开，分类洗涤，防止交叉感染，按要求消毒，科学安排洗涤工序，保证洗涤质量。病人衣被和儿童用物、医务人员衣物（值班被服、工作服）必须分类和专机洗涤。洗涤质量需达到《医院医用织物洗涤消毒技术规范》（WS/T508-2016）的要求，细菌总数≤200cfu/100cm</w:t>
            </w:r>
            <w:r>
              <w:rPr>
                <w:rFonts w:ascii="仿宋_GB2312" w:hAnsi="仿宋_GB2312" w:cs="仿宋_GB2312" w:eastAsia="仿宋_GB2312"/>
                <w:sz w:val="24"/>
                <w:vertAlign w:val="superscript"/>
              </w:rPr>
              <w:t>2</w:t>
            </w:r>
            <w:r>
              <w:rPr>
                <w:rFonts w:ascii="仿宋_GB2312" w:hAnsi="仿宋_GB2312" w:cs="仿宋_GB2312" w:eastAsia="仿宋_GB2312"/>
                <w:sz w:val="24"/>
              </w:rPr>
              <w:t>,致病微生物不得检出。手术室衣物及敷料按科室要求规范折叠，并保证洁净度。每月提供一次市级以上卫生监督部门或具有检测资质的机构对洗净衣被消毒效果的监测报告，并达到相关标准。</w:t>
            </w:r>
          </w:p>
          <w:p>
            <w:pPr>
              <w:pStyle w:val="null3"/>
              <w:spacing w:after="165"/>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服务要求：具有良好的服务意识，工作认真负责，态度和蔼，为医院提供优质服务。确保医院被服、敷料正常运行所必须的及时和有效的保障和支持，并能根据医院的实际需要而变化。满足医院临床需求，保证洗涤物品的不中断供应。每天按时（</w:t>
            </w:r>
            <w:r>
              <w:rPr>
                <w:rFonts w:ascii="仿宋_GB2312" w:hAnsi="仿宋_GB2312" w:cs="仿宋_GB2312" w:eastAsia="仿宋_GB2312"/>
                <w:sz w:val="24"/>
                <w:color w:val="000000"/>
              </w:rPr>
              <w:t>以实际工作沟通时间，最晚不超过9时</w:t>
            </w:r>
            <w:r>
              <w:rPr>
                <w:rFonts w:ascii="仿宋_GB2312" w:hAnsi="仿宋_GB2312" w:cs="仿宋_GB2312" w:eastAsia="仿宋_GB2312"/>
                <w:sz w:val="24"/>
              </w:rPr>
              <w:t>）到医院收送点交接布草。特殊情况及时沟通交流，上门收送处理被服用品。床品当日接收第二天送回，特殊物品每次物品从接收到回送至医院不超过三天（特殊需求除外）。对有破损、掉钮扣、标识模糊不清楚等衣物进行无偿修补。</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其他要求：针对本项目，提供增值服务，1、提供全院病房三件套（床单、被套、枕套，棉含量不低于50%）周转，按照1200张床位为基数，具体配置数量以实际周转使用量。2、开放电子信息化系统，实现信息化追溯。3、为全院医务人员工服提供可视化热融标签，工服独立塑料袋包装。4、各科室布草回收箱/桶、回收袋  5、提供水溶性防感染织物处置袋，敷料、衣物提供热压补丁服务，每月进行科室回访。</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210"/>
            </w:pPr>
            <w:r>
              <w:rPr>
                <w:rFonts w:ascii="仿宋_GB2312" w:hAnsi="仿宋_GB2312" w:cs="仿宋_GB2312" w:eastAsia="仿宋_GB2312"/>
                <w:sz w:val="18"/>
              </w:rPr>
              <w:t>其他要求：</w:t>
            </w:r>
          </w:p>
          <w:p>
            <w:pPr>
              <w:pStyle w:val="null3"/>
              <w:ind w:firstLine="210"/>
            </w:pPr>
            <w:r>
              <w:rPr>
                <w:rFonts w:ascii="仿宋_GB2312" w:hAnsi="仿宋_GB2312" w:cs="仿宋_GB2312" w:eastAsia="仿宋_GB2312"/>
                <w:sz w:val="18"/>
              </w:rPr>
              <w:t>1、工人：熟悉质量控制过程的各项内容并按照要求执行。</w:t>
            </w:r>
          </w:p>
          <w:p>
            <w:pPr>
              <w:pStyle w:val="null3"/>
              <w:ind w:firstLine="210"/>
            </w:pPr>
            <w:r>
              <w:rPr>
                <w:rFonts w:ascii="仿宋_GB2312" w:hAnsi="仿宋_GB2312" w:cs="仿宋_GB2312" w:eastAsia="仿宋_GB2312"/>
                <w:sz w:val="18"/>
              </w:rPr>
              <w:t>2、售后：对医院科室出现的质量问题反馈回洗涤厂区，进行分析与讨论，提出改进措施。</w:t>
            </w:r>
          </w:p>
          <w:p>
            <w:pPr>
              <w:pStyle w:val="null3"/>
            </w:pPr>
            <w:r>
              <w:rPr>
                <w:rFonts w:ascii="仿宋_GB2312" w:hAnsi="仿宋_GB2312" w:cs="仿宋_GB2312" w:eastAsia="仿宋_GB2312"/>
                <w:sz w:val="18"/>
              </w:rPr>
              <w:t xml:space="preserve"> 3、</w:t>
            </w:r>
            <w:r>
              <w:rPr>
                <w:rFonts w:ascii="仿宋_GB2312" w:hAnsi="仿宋_GB2312" w:cs="仿宋_GB2312" w:eastAsia="仿宋_GB2312"/>
                <w:sz w:val="18"/>
              </w:rPr>
              <w:t xml:space="preserve">  </w:t>
            </w:r>
            <w:r>
              <w:rPr>
                <w:rFonts w:ascii="仿宋_GB2312" w:hAnsi="仿宋_GB2312" w:cs="仿宋_GB2312" w:eastAsia="仿宋_GB2312"/>
                <w:sz w:val="18"/>
              </w:rPr>
              <w:t>洗涤公司应满足医院临床需要，保证洗涤物品的不中断供应，制定安全、有效的应急预案</w:t>
            </w:r>
            <w:r>
              <w:rPr>
                <w:rFonts w:ascii="仿宋_GB2312" w:hAnsi="仿宋_GB2312" w:cs="仿宋_GB2312" w:eastAsia="仿宋_GB2312"/>
                <w:sz w:val="18"/>
              </w:rPr>
              <w:t>,确保医院被服布类的供给。工作人员应具有良好的服务意识，每天按时到医院洗衣房交接洗涤物品。</w:t>
            </w:r>
          </w:p>
          <w:p>
            <w:pPr>
              <w:pStyle w:val="null3"/>
            </w:pPr>
            <w:r>
              <w:rPr>
                <w:rFonts w:ascii="仿宋_GB2312" w:hAnsi="仿宋_GB2312" w:cs="仿宋_GB2312" w:eastAsia="仿宋_GB2312"/>
                <w:sz w:val="18"/>
              </w:rPr>
              <w:t xml:space="preserve">  4、</w:t>
            </w:r>
            <w:r>
              <w:rPr>
                <w:rFonts w:ascii="仿宋_GB2312" w:hAnsi="仿宋_GB2312" w:cs="仿宋_GB2312" w:eastAsia="仿宋_GB2312"/>
                <w:sz w:val="18"/>
              </w:rPr>
              <w:t xml:space="preserve"> </w:t>
            </w:r>
            <w:r>
              <w:rPr>
                <w:rFonts w:ascii="仿宋_GB2312" w:hAnsi="仿宋_GB2312" w:cs="仿宋_GB2312" w:eastAsia="仿宋_GB2312"/>
                <w:sz w:val="18"/>
              </w:rPr>
              <w:t>洗涤物品质量需达到</w:t>
            </w:r>
            <w:r>
              <w:rPr>
                <w:rFonts w:ascii="仿宋_GB2312" w:hAnsi="仿宋_GB2312" w:cs="仿宋_GB2312" w:eastAsia="仿宋_GB2312"/>
                <w:sz w:val="18"/>
              </w:rPr>
              <w:t xml:space="preserve"> </w:t>
            </w:r>
            <w:r>
              <w:rPr>
                <w:rFonts w:ascii="仿宋_GB2312" w:hAnsi="仿宋_GB2312" w:cs="仿宋_GB2312" w:eastAsia="仿宋_GB2312"/>
                <w:sz w:val="18"/>
              </w:rPr>
              <w:t>《医院医用织物清洗消毒规范》（</w:t>
            </w:r>
            <w:r>
              <w:rPr>
                <w:rFonts w:ascii="仿宋_GB2312" w:hAnsi="仿宋_GB2312" w:cs="仿宋_GB2312" w:eastAsia="仿宋_GB2312"/>
                <w:sz w:val="18"/>
              </w:rPr>
              <w:t>2016</w:t>
            </w:r>
            <w:r>
              <w:rPr>
                <w:rFonts w:ascii="仿宋_GB2312" w:hAnsi="仿宋_GB2312" w:cs="仿宋_GB2312" w:eastAsia="仿宋_GB2312"/>
                <w:sz w:val="18"/>
              </w:rPr>
              <w:t>版）的要求，细菌总数</w:t>
            </w:r>
            <w:r>
              <w:rPr>
                <w:rFonts w:ascii="仿宋_GB2312" w:hAnsi="仿宋_GB2312" w:cs="仿宋_GB2312" w:eastAsia="仿宋_GB2312"/>
                <w:sz w:val="18"/>
              </w:rPr>
              <w:t>≤</w:t>
            </w:r>
            <w:r>
              <w:rPr>
                <w:rFonts w:ascii="仿宋_GB2312" w:hAnsi="仿宋_GB2312" w:cs="仿宋_GB2312" w:eastAsia="仿宋_GB2312"/>
                <w:sz w:val="18"/>
              </w:rPr>
              <w:t>200cfu/100cm</w:t>
            </w:r>
            <w:r>
              <w:rPr>
                <w:rFonts w:ascii="仿宋_GB2312" w:hAnsi="仿宋_GB2312" w:cs="仿宋_GB2312" w:eastAsia="仿宋_GB2312"/>
                <w:sz w:val="18"/>
              </w:rPr>
              <w:t>²</w:t>
            </w:r>
            <w:r>
              <w:rPr>
                <w:rFonts w:ascii="仿宋_GB2312" w:hAnsi="仿宋_GB2312" w:cs="仿宋_GB2312" w:eastAsia="仿宋_GB2312"/>
                <w:sz w:val="18"/>
              </w:rPr>
              <w:t>,</w:t>
            </w:r>
            <w:r>
              <w:rPr>
                <w:rFonts w:ascii="仿宋_GB2312" w:hAnsi="仿宋_GB2312" w:cs="仿宋_GB2312" w:eastAsia="仿宋_GB2312"/>
                <w:sz w:val="18"/>
              </w:rPr>
              <w:t>致病微生物不得检出，每月提供一次市级以上卫生监督部门或具有检测资质的机构对洗净布草的监测报告，并达到相关标准，因洗涤织物质量不达标准至院方的所有损失由洗涤公司全部承担，并向院方支付合同总金额百分之五的违约金。做到洁污分开，分类洗涤，不得混洗。手术用物按照科室要求规范折叠，并保证洁净度。</w:t>
            </w:r>
          </w:p>
          <w:p>
            <w:pPr>
              <w:pStyle w:val="null3"/>
            </w:pPr>
            <w:r>
              <w:rPr>
                <w:rFonts w:ascii="仿宋_GB2312" w:hAnsi="仿宋_GB2312" w:cs="仿宋_GB2312" w:eastAsia="仿宋_GB2312"/>
                <w:sz w:val="18"/>
              </w:rPr>
              <w:t xml:space="preserve">  5、 </w:t>
            </w:r>
            <w:r>
              <w:rPr>
                <w:rFonts w:ascii="仿宋_GB2312" w:hAnsi="仿宋_GB2312" w:cs="仿宋_GB2312" w:eastAsia="仿宋_GB2312"/>
                <w:sz w:val="18"/>
              </w:rPr>
              <w:t>对破损、掉纽扣、标识模糊不清等衣物由洗涤公司负责无偿修补，如洗涤质量不符合服务要求，将予以经济扣罚。被抽检出不合格品如混送、污迹、缺纽扣，漏缝补等将依据合同约定内容</w:t>
            </w:r>
            <w:r>
              <w:rPr>
                <w:rFonts w:ascii="仿宋_GB2312" w:hAnsi="仿宋_GB2312" w:cs="仿宋_GB2312" w:eastAsia="仿宋_GB2312"/>
                <w:sz w:val="18"/>
              </w:rPr>
              <w:t>扣</w:t>
            </w:r>
            <w:r>
              <w:rPr>
                <w:rFonts w:ascii="仿宋_GB2312" w:hAnsi="仿宋_GB2312" w:cs="仿宋_GB2312" w:eastAsia="仿宋_GB2312"/>
                <w:sz w:val="18"/>
              </w:rPr>
              <w:t>罚。</w:t>
            </w:r>
          </w:p>
          <w:p>
            <w:pPr>
              <w:pStyle w:val="null3"/>
              <w:ind w:firstLine="210"/>
            </w:pPr>
            <w:r>
              <w:rPr>
                <w:rFonts w:ascii="仿宋_GB2312" w:hAnsi="仿宋_GB2312" w:cs="仿宋_GB2312" w:eastAsia="仿宋_GB2312"/>
                <w:sz w:val="18"/>
              </w:rPr>
              <w:t>6、特殊物品及感染性物品回收后需和洗衣房人员做好交接登记。</w:t>
            </w:r>
            <w:r>
              <w:rPr>
                <w:rFonts w:ascii="仿宋_GB2312" w:hAnsi="仿宋_GB2312" w:cs="仿宋_GB2312" w:eastAsia="仿宋_GB2312"/>
                <w:sz w:val="18"/>
              </w:rPr>
              <w:t xml:space="preserve"> </w:t>
            </w:r>
          </w:p>
          <w:p>
            <w:pPr>
              <w:pStyle w:val="null3"/>
              <w:ind w:firstLine="210"/>
            </w:pPr>
            <w:r>
              <w:rPr>
                <w:rFonts w:ascii="仿宋_GB2312" w:hAnsi="仿宋_GB2312" w:cs="仿宋_GB2312" w:eastAsia="仿宋_GB2312"/>
                <w:sz w:val="18"/>
              </w:rPr>
              <w:t>7、每月由院方制定考核记录表，对洗涤公司质量和服务进行评分。</w:t>
            </w:r>
          </w:p>
          <w:p>
            <w:pPr>
              <w:pStyle w:val="null3"/>
              <w:ind w:firstLine="210"/>
            </w:pPr>
            <w:r>
              <w:rPr>
                <w:rFonts w:ascii="仿宋_GB2312" w:hAnsi="仿宋_GB2312" w:cs="仿宋_GB2312" w:eastAsia="仿宋_GB2312"/>
                <w:sz w:val="18"/>
              </w:rPr>
              <w:t>8、</w:t>
            </w:r>
            <w:r>
              <w:rPr>
                <w:rFonts w:ascii="仿宋_GB2312" w:hAnsi="仿宋_GB2312" w:cs="仿宋_GB2312" w:eastAsia="仿宋_GB2312"/>
                <w:sz w:val="18"/>
              </w:rPr>
              <w:t>根据</w:t>
            </w:r>
            <w:r>
              <w:rPr>
                <w:rFonts w:ascii="仿宋_GB2312" w:hAnsi="仿宋_GB2312" w:cs="仿宋_GB2312" w:eastAsia="仿宋_GB2312"/>
                <w:sz w:val="18"/>
              </w:rPr>
              <w:t>《陕西省三级医院评审标准实施细则》（</w:t>
            </w:r>
            <w:r>
              <w:rPr>
                <w:rFonts w:ascii="仿宋_GB2312" w:hAnsi="仿宋_GB2312" w:cs="仿宋_GB2312" w:eastAsia="仿宋_GB2312"/>
                <w:sz w:val="18"/>
              </w:rPr>
              <w:t>2023版）、</w:t>
            </w:r>
            <w:r>
              <w:rPr>
                <w:rFonts w:ascii="仿宋_GB2312" w:hAnsi="仿宋_GB2312" w:cs="仿宋_GB2312" w:eastAsia="仿宋_GB2312"/>
                <w:sz w:val="18"/>
              </w:rPr>
              <w:t>《中华人民共和国卫生行业标准》（医院医用织物清洗消毒规范</w:t>
            </w:r>
            <w:r>
              <w:rPr>
                <w:rFonts w:ascii="仿宋_GB2312" w:hAnsi="仿宋_GB2312" w:cs="仿宋_GB2312" w:eastAsia="仿宋_GB2312"/>
                <w:sz w:val="18"/>
              </w:rPr>
              <w:t>WS/T 508-2016</w:t>
            </w:r>
            <w:r>
              <w:rPr>
                <w:rFonts w:ascii="仿宋_GB2312" w:hAnsi="仿宋_GB2312" w:cs="仿宋_GB2312" w:eastAsia="仿宋_GB2312"/>
                <w:sz w:val="18"/>
              </w:rPr>
              <w:t>版）、</w:t>
            </w:r>
            <w:r>
              <w:rPr>
                <w:rFonts w:ascii="仿宋_GB2312" w:hAnsi="仿宋_GB2312" w:cs="仿宋_GB2312" w:eastAsia="仿宋_GB2312"/>
                <w:sz w:val="18"/>
              </w:rPr>
              <w:t>《陕西省三级医院评审标准实施细则》（2023版）的</w:t>
            </w:r>
            <w:r>
              <w:rPr>
                <w:rFonts w:ascii="仿宋_GB2312" w:hAnsi="仿宋_GB2312" w:cs="仿宋_GB2312" w:eastAsia="仿宋_GB2312"/>
                <w:sz w:val="18"/>
              </w:rPr>
              <w:t>要求，增设洗涤公司年度考核评估表。</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rPr>
              <w:t>最高限价</w:t>
            </w:r>
          </w:p>
          <w:tbl>
            <w:tblPr>
              <w:tblBorders>
                <w:top w:val="single"/>
                <w:left w:val="single"/>
                <w:bottom w:val="single"/>
                <w:right w:val="single"/>
                <w:insideH w:val="single"/>
                <w:insideV w:val="single"/>
              </w:tblBorders>
            </w:tblPr>
            <w:tblGrid>
              <w:gridCol w:w="253"/>
              <w:gridCol w:w="861"/>
              <w:gridCol w:w="559"/>
              <w:gridCol w:w="834"/>
              <w:gridCol w:w="677"/>
            </w:tblGrid>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序号</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名称</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预估数量</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单价最高限价</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备注</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床单</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100000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1.78</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被套</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85000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3.87</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枕套</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85000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0.6</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褥子</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1373</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4.1</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被芯</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1092</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4.8</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枕芯</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1008</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0.85</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病员上衣</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34800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1.22</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病员裤</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34800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0.6</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长袖工作服</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38615</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短袖工服</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6155</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1.25</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工作裤</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17203</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大窗帘</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401</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4.5</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小窗帘</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187</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手术衣</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洗手衣</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68800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洗手裤</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68800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剖腹单</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8000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大包布</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小包布</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1.25</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单中单</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1160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1.25</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洞巾</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8000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双层方巾</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20000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0.8</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方巾</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70000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台单</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29000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长台单</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20000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回收袋</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6176</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2.14</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扁桃单</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3.15</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腿套</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8000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1.22</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参观衣</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参观裤</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隔离衣</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2.27</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儿童床罩（暖箱罩）</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526</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棉衣</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146</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毛巾</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50000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0.58</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35</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浴巾</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0.87</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36</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尿布（小单）</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1650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0.52</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37</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小儿衣</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1510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0.1</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38</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拖布</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12247</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0.62</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39</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毛衣</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外出衣</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41</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沙发套</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183</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0.5</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42</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护士帽</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0.2</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43</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沙发小布</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0.2</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44</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桌布</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120</w:t>
                  </w: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45</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门帘</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0.1</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46</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小儿棉衣</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0.3</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小儿单衣</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0.05</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48</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厨衣</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0.4</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49</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厨裤</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0.4</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围裙</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0.4</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体循单</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w:t>
                  </w:r>
                </w:p>
              </w:tc>
              <w:tc>
                <w:tcPr>
                  <w:tcW w:type="dxa" w:w="8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单价最高限价合计</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82.99</w:t>
                  </w:r>
                </w:p>
              </w:tc>
              <w:tc>
                <w:tcPr>
                  <w:tcW w:type="dxa" w:w="677"/>
                  <w:tcBorders>
                    <w:top w:val="single" w:color="000000" w:sz="4"/>
                    <w:left w:val="single" w:color="000000" w:sz="4"/>
                    <w:bottom w:val="single" w:color="000000" w:sz="4"/>
                    <w:right w:val="single" w:color="000000" w:sz="4"/>
                  </w:tcBorders>
                  <w:tcMar>
                    <w:top w:type="dxa" w:w="15"/>
                    <w:left w:type="dxa" w:w="15"/>
                    <w:right w:type="dxa" w:w="15"/>
                  </w:tcMar>
                  <w:vAlign w:val="bottom"/>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不少于5人。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合同签订后一年或累计结算金额到达采购预算，以先到达者为准。本项目合同期满前，甲方将对乙方进行考核，根据服务满意程度，甲方有权决定是否续签合同，累计合同履行期限不超过三年。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西安医学院第一附属医院院内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结算，次月付款，依次类推，货款实际结算金额按实际服务量×中标成交单价，成交单价在供货服务期限内不可改变。验收合格后，供应商持中标通知书，供货合同，双方确认的服务清单，开具开具符合要求的与支付款项相同的正式发票与采购人进行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2、未按合同要求提供服务、服务质量不能满足合同要求，采购人有权依据《中华人民共和国民法典》有关条款及合同约定终止合同，并要求投标人承担违约责任。 3、成交人未按合同约定的服务日期提供服务，每逾期一日，向采购人支付逾期交付货物价款的0.5‰的违约金，但不超过合同总金额的10%。成交人支付逾期违约金并不免除由此给甲方造成损失的责任。 4、 如因乙方工作人员在履行职务过程中的疏忽、失职、过错等故意或者过失原因给甲方造成损失或侵害，包括但不限于甲方本身的财产损失、由此而导致的甲方对任何第三方的法律责任等，乙方对此均应承担全部的赔偿责任。 5、因一方违约导致纠纷的，违约方除承担赔偿损失的违约责任外，还需负担守约方为维护合同权益所支出的包括但不限于诉讼费、律师费、交通费、鉴定费等维权费用。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 xml:space="preserve"> 电子投标文件制作过程中，需要法定代表人签字或盖章的地方，请使用“法人CA锁”进行签章或直接签字或盖章；需要加盖供应商公章的地方，请使用“企业CA锁”进行签章。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1、供应商应具有独立承担民事责任的能力的企业法人、事业法人、其他组织或自然人，出具合法有效的营业执照或事业单位法人证书等国家规定的相关证明，自然人参与的提供其身份证明； 2、财务状况报告：提供经审计的2024年度的财务报告或提交投标文件截止时间前六个月内其基本账户开户银行出具的资信证明及基本存款账户信息；其他组织和自然人提供银行出具的资信证明或财务报表； 3、税收缴纳证明：提供供应商2024年9月份至今已缴纳任意一个月完税凭证或税务机关开具的完税证明（任意税种）；依法免税的应提供税务机关开具的免税证明； 4、社会保障资金缴纳证明：提供供应商2024年9月份至今已缴纳任意一个月的社会保障完税证明或社保机构开具的社会保险参保缴费情况证明；依法不需要缴纳社会保障资金的应提供相关免缴证明； 5、具有履行合同所必需的设备和专业技术能力的承诺函；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供应商应提供的资格证明文件.docx 中小企业声明函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财务状况报告：提供经审计的2024年度的财务报告或提交投标文件截止时间前六个月内其基本账户开户银行出具的资信证明及基本存款账户信息；其他组织和自然人提供银行出具的资信证明或财务报表。</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未被列入“信用中国”网站及“中国政府采购网”网站失信被执行人、 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分项报价.docx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与营业执照、盖章处一致。</w:t>
            </w:r>
          </w:p>
        </w:tc>
        <w:tc>
          <w:tcPr>
            <w:tcW w:type="dxa" w:w="1661"/>
          </w:tcPr>
          <w:p>
            <w:pPr>
              <w:pStyle w:val="null3"/>
            </w:pPr>
            <w:r>
              <w:rPr>
                <w:rFonts w:ascii="仿宋_GB2312" w:hAnsi="仿宋_GB2312" w:cs="仿宋_GB2312" w:eastAsia="仿宋_GB2312"/>
              </w:rPr>
              <w:t>业绩.docx 服务内容及服务邀请应答表 供应商应提供的资格证明文件.docx 授权委托书.docx 中小企业声明函 商务应答表 报价表 分项报价.docx 响应方案.docx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响应文件的签署、盖章符合采购文件要求，且无遗漏</w:t>
            </w:r>
          </w:p>
        </w:tc>
        <w:tc>
          <w:tcPr>
            <w:tcW w:type="dxa" w:w="1661"/>
          </w:tcPr>
          <w:p>
            <w:pPr>
              <w:pStyle w:val="null3"/>
            </w:pPr>
            <w:r>
              <w:rPr>
                <w:rFonts w:ascii="仿宋_GB2312" w:hAnsi="仿宋_GB2312" w:cs="仿宋_GB2312" w:eastAsia="仿宋_GB2312"/>
              </w:rPr>
              <w:t>业绩.docx 服务内容及服务邀请应答表 供应商应提供的资格证明文件.docx 授权委托书.docx 中小企业声明函 商务应答表 报价表 分项报价.docx 响应方案.docx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符合采购文件要求、合法有效。</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同时满足以下条款：（1）报价符合唯一性要求；（2）报价货币符合采购文件要求；（3）未超出采购文件规定的最高限价。</w:t>
            </w:r>
          </w:p>
        </w:tc>
        <w:tc>
          <w:tcPr>
            <w:tcW w:type="dxa" w:w="1661"/>
          </w:tcPr>
          <w:p>
            <w:pPr>
              <w:pStyle w:val="null3"/>
            </w:pPr>
            <w:r>
              <w:rPr>
                <w:rFonts w:ascii="仿宋_GB2312" w:hAnsi="仿宋_GB2312" w:cs="仿宋_GB2312" w:eastAsia="仿宋_GB2312"/>
              </w:rPr>
              <w:t>标的清单 报价表 分项报价.docx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磋商项目技术、服务、商务及其他要求</w:t>
            </w:r>
          </w:p>
        </w:tc>
        <w:tc>
          <w:tcPr>
            <w:tcW w:type="dxa" w:w="3322"/>
          </w:tcPr>
          <w:p>
            <w:pPr>
              <w:pStyle w:val="null3"/>
            </w:pPr>
            <w:r>
              <w:rPr>
                <w:rFonts w:ascii="仿宋_GB2312" w:hAnsi="仿宋_GB2312" w:cs="仿宋_GB2312" w:eastAsia="仿宋_GB2312"/>
              </w:rPr>
              <w:t>完全理解并响应磋商项目技术、服务、商务及其他要求，且未含有采购人不能接受的附加条件的。</w:t>
            </w:r>
          </w:p>
        </w:tc>
        <w:tc>
          <w:tcPr>
            <w:tcW w:type="dxa" w:w="1661"/>
          </w:tcPr>
          <w:p>
            <w:pPr>
              <w:pStyle w:val="null3"/>
            </w:pPr>
            <w:r>
              <w:rPr>
                <w:rFonts w:ascii="仿宋_GB2312" w:hAnsi="仿宋_GB2312" w:cs="仿宋_GB2312" w:eastAsia="仿宋_GB2312"/>
              </w:rPr>
              <w:t>业绩.docx 服务内容及服务邀请应答表 供应商应提供的资格证明文件.docx 授权委托书.docx 中小企业声明函 商务应答表 报价表 分项报价.docx 响应方案.docx 响应文件封面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 xml:space="preserve"> 供应商针对本项目制定详细的服务方案（包括但不限于①服务计划②服务规范③洗涤方案④日常消毒方案）等内容赋分：1.方案紧密贴合实际需求，内容详尽全面、针对性强，完全符合项目要求，得3分； 2.方案符合基本要求，内容阐述基本明确，具有针对性，基本符合项目要求得2分； 3.方案与工作需求存在出入，完整性有待提升，方案内容描述不够详尽，未能充分满足项目要求，方案不具体或存在漏项，得1分；4.方案存在严重缺陷或未提供具体方案，该项不得分。注：以上4项内容，每项3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 xml:space="preserve"> 供应商针对本项目制定详细的管理制度（包括但不限于①工作管理制度②人员管理制度③监督考核方案管理制度）等内容赋分：1.管理制度健全、规范，实施计划详细、可行性强，得3分； 2.管理制度简单，实施计划基本可行，得2分； 3.无明确管理制度，实施计划简单，得1分；4.方案存在严重缺陷或未提供具体方案，该项不得分。注：以上3项内容，每项3分，最高得9分。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制定详细的人员配置方案（包括但不限于含①组织机构设置②人员配备数量及清单③岗位配置方案）等内容赋分：1.人员配置数量充足，分工合理，责任明确，完全满足项目需求，得3分；2.人员配置数量基本充足，分工基本合理，责任基本明确，基本满足项目需求，得2分；3.人员配置数量不足，无具体分工，责任模糊，部分满足项目需求，得1分；4、未提供具体方案，该项不得分。注：以上3项内容，每项3分，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根据供应商提供的应对突发状况的应急保障措施，包括但不限于①上门收送②洗涤过程③售后服务等突发状况的应急保障措施等进行综合评审。 1.方案紧密贴合实际需求，内容详尽全面、针对性强，完全符合项目要求，得3分； 2.方案符合基本要求，内容阐述基本明确，具有针对性，基本符合项目要求得2分； 3.方案与工作需求存在出入，完整性有待提升，方案内容描述不够详尽，未能充分满足项目要求，方案不具体或存在漏项，得1分；4.方案存在严重缺陷或未提供具体方案，该项不得分。注：以上3项内容，每项3分，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投入本项目设备保障</w:t>
            </w:r>
          </w:p>
        </w:tc>
        <w:tc>
          <w:tcPr>
            <w:tcW w:type="dxa" w:w="2492"/>
          </w:tcPr>
          <w:p>
            <w:pPr>
              <w:pStyle w:val="null3"/>
            </w:pPr>
            <w:r>
              <w:rPr>
                <w:rFonts w:ascii="仿宋_GB2312" w:hAnsi="仿宋_GB2312" w:cs="仿宋_GB2312" w:eastAsia="仿宋_GB2312"/>
              </w:rPr>
              <w:t xml:space="preserve"> 供应商针对本项目投入的洗涤及消杀机器设备（包括但不限于①设备种类②设备种类数量③设备的先进性）等内容赋分：1.设备种类齐全、数量充足，设备先进性高，能够完全满足项目需求得3分； 2.设备种类基本齐全、数量基本充足，设备先进性一般，能够基本全满足项目需求得2分； 3.设备种类不全、数量不足，设备先进性较差，能够部分全满足项目需求得1分；4.未提供设备保障的，该项不得分。注：以上3项内容，每项3分，最高得9分。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服务态度保障方案</w:t>
            </w:r>
          </w:p>
        </w:tc>
        <w:tc>
          <w:tcPr>
            <w:tcW w:type="dxa" w:w="2492"/>
          </w:tcPr>
          <w:p>
            <w:pPr>
              <w:pStyle w:val="null3"/>
            </w:pPr>
            <w:r>
              <w:rPr>
                <w:rFonts w:ascii="仿宋_GB2312" w:hAnsi="仿宋_GB2312" w:cs="仿宋_GB2312" w:eastAsia="仿宋_GB2312"/>
              </w:rPr>
              <w:t xml:space="preserve"> 供应商针对本项目制定详细的服务态度保障方案（包括但不限于①管理制度②投诉处理措施③补救措施）等内容赋分：1.方案紧密贴合实际需求，内容详尽全面、针对性强，完全符合项目要求，得2分； 2.方案符合基本要求，内容阐述基本明确，具有针对性，基本符合项目要求得1分； 3.方案与工作需求存在出入，完整性有待提升，方案内容描述不够详尽，未能充分满足项目要求，方案不具体或存在漏项，得0.5分；4.方案存在严重缺陷或未提供具体方案，该项不得分。注：以上3项内容，每项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2022年9月1日以来类似业绩证明，每提供一个业绩计2分，最高得10分。 注：业绩证明材料提供合同协议复印件加盖供应商公章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 xml:space="preserve"> 供应商针对本项目制定详细的售后服务方案（包括但不限于①服务承诺②保证措施）等内容赋分：1.方案紧密贴合实际需求，内容详尽全面、针对性强，完全符合项目要求，得3分； 2.方案符合基本要求，内容阐述基本明确，具有针对性，基本符合项目要求得2分； 3.方案与工作需求存在出入，完整性有待提升，方案内容描述不够详尽，未能充分满足项目要求，方案不具体或存在漏项，得1分；4.方案存在严重缺陷或未提供具体方案，该项不得分。注：以上2项内容，每项3分，最高得6分。 2、固定场所（3分）：有固定办公场所，库房并提供相关证明得3分，其他不得分。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合理化建议及增值服务承诺</w:t>
            </w:r>
          </w:p>
        </w:tc>
        <w:tc>
          <w:tcPr>
            <w:tcW w:type="dxa" w:w="2492"/>
          </w:tcPr>
          <w:p>
            <w:pPr>
              <w:pStyle w:val="null3"/>
            </w:pPr>
            <w:r>
              <w:rPr>
                <w:rFonts w:ascii="仿宋_GB2312" w:hAnsi="仿宋_GB2312" w:cs="仿宋_GB2312" w:eastAsia="仿宋_GB2312"/>
              </w:rPr>
              <w:t>1、供应商针对本项目提出切实可行合理化建议，按其响应程度计0-2分； 2、供应商针对本项目做出可行的增值服务或其实质性优惠条件，按其响应程度计0-4分。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服务质量保障措施方案</w:t>
            </w:r>
          </w:p>
        </w:tc>
        <w:tc>
          <w:tcPr>
            <w:tcW w:type="dxa" w:w="2492"/>
          </w:tcPr>
          <w:p>
            <w:pPr>
              <w:pStyle w:val="null3"/>
            </w:pPr>
            <w:r>
              <w:rPr>
                <w:rFonts w:ascii="仿宋_GB2312" w:hAnsi="仿宋_GB2312" w:cs="仿宋_GB2312" w:eastAsia="仿宋_GB2312"/>
              </w:rPr>
              <w:t>供应商针对本项目制定详细的服务质量保障措施方案（包括但不限于①质量管理措施②服务质量跟进制度）等内容赋分：.方案紧密贴合实际需求，内容详尽全面、针对性强，完全符合项目要求，得3分； 2.方案符合基本要求，内容阐述基本明确，具有针对性，基本符合项目要求得2分； 3.方案与工作需求存在出入，完整性有待提升，方案内容描述不够详尽，未能充分满足项目要求，方案不具体或存在漏项，得1分；4.方案存在严重缺陷或提供具体方案，该项不得分。注：以上2项内容，每项3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价格分采用低价优先法计算，即满足采购文件要求且响应报价最低的报价为评标基准价，其价格分为满分。其他供应商的价格分统一按照下列公式计算： 报价得分=（评标基准价/响应报价）×价格权值×100%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