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1B174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6810A031">
      <w:pPr>
        <w:keepNext/>
        <w:keepLines/>
        <w:spacing w:line="413" w:lineRule="auto"/>
        <w:jc w:val="left"/>
        <w:rPr>
          <w:rFonts w:hint="default" w:ascii="宋体" w:hAnsi="宋体" w:eastAsia="宋体" w:cs="宋体"/>
          <w:sz w:val="24"/>
          <w:szCs w:val="24"/>
        </w:rPr>
      </w:pPr>
      <w:r>
        <w:rPr>
          <w:rFonts w:hint="eastAsia" w:ascii="宋体" w:hAnsi="宋体" w:eastAsia="宋体" w:cs="宋体"/>
          <w:sz w:val="24"/>
          <w:szCs w:val="24"/>
        </w:rPr>
        <w:t>2、</w:t>
      </w:r>
      <w:bookmarkStart w:id="0" w:name="_GoBack"/>
      <w:bookmarkEnd w:id="0"/>
      <w:r>
        <w:rPr>
          <w:rFonts w:hint="eastAsia" w:ascii="宋体" w:hAnsi="宋体" w:eastAsia="宋体" w:cs="宋体"/>
          <w:sz w:val="24"/>
          <w:szCs w:val="24"/>
        </w:rPr>
        <w:t>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1EB9765E">
      <w:pPr>
        <w:rPr>
          <w:rFonts w:hint="eastAsia" w:ascii="宋体" w:hAnsi="宋体" w:eastAsia="宋体" w:cs="宋体"/>
          <w:sz w:val="24"/>
          <w:szCs w:val="24"/>
        </w:rPr>
      </w:pPr>
      <w:r>
        <w:rPr>
          <w:rFonts w:hint="eastAsia" w:ascii="宋体" w:hAnsi="宋体" w:eastAsia="宋体" w:cs="宋体"/>
          <w:sz w:val="24"/>
          <w:szCs w:val="24"/>
        </w:rPr>
        <w:br w:type="page"/>
      </w:r>
    </w:p>
    <w:p w14:paraId="186D45A0">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eastAsia="zh-CN"/>
        </w:rPr>
        <w:t>5</w:t>
      </w:r>
      <w:r>
        <w:rPr>
          <w:rFonts w:hint="eastAsia" w:ascii="宋体" w:hAnsi="宋体" w:eastAsia="宋体" w:cs="宋体"/>
          <w:sz w:val="24"/>
          <w:szCs w:val="24"/>
        </w:rPr>
        <w:t>年</w:t>
      </w:r>
      <w:r>
        <w:rPr>
          <w:rFonts w:hint="eastAsia" w:ascii="宋体" w:hAnsi="宋体" w:eastAsia="宋体" w:cs="宋体"/>
          <w:sz w:val="24"/>
          <w:szCs w:val="24"/>
          <w:lang w:eastAsia="zh-CN"/>
        </w:rPr>
        <w:t>1</w:t>
      </w:r>
      <w:r>
        <w:rPr>
          <w:rFonts w:hint="eastAsia" w:ascii="宋体" w:hAnsi="宋体" w:eastAsia="宋体" w:cs="宋体"/>
          <w:sz w:val="24"/>
          <w:szCs w:val="24"/>
        </w:rPr>
        <w:t>月以来任意一个月的依法缴纳税收的相关凭据（时间以税款所属</w:t>
      </w:r>
      <w:r>
        <w:rPr>
          <w:rFonts w:hint="eastAsia" w:ascii="宋体" w:hAnsi="宋体" w:eastAsia="宋体" w:cs="宋体"/>
          <w:sz w:val="24"/>
          <w:szCs w:val="24"/>
          <w:lang w:val="en-US" w:eastAsia="zh-CN"/>
        </w:rPr>
        <w:t>时期</w:t>
      </w:r>
      <w:r>
        <w:rPr>
          <w:rFonts w:hint="eastAsia" w:ascii="宋体" w:hAnsi="宋体" w:eastAsia="宋体" w:cs="宋体"/>
          <w:sz w:val="24"/>
          <w:szCs w:val="24"/>
        </w:rPr>
        <w:t>为准），凭据应有税务机关或代收机关的公章或业务专用章。依法免税或无须缴纳税收的供应商，应提供相应证明文件</w:t>
      </w:r>
    </w:p>
    <w:p w14:paraId="1E307697">
      <w:pPr>
        <w:rPr>
          <w:rFonts w:hint="eastAsia" w:ascii="宋体" w:hAnsi="宋体" w:eastAsia="宋体" w:cs="宋体"/>
          <w:sz w:val="24"/>
          <w:szCs w:val="24"/>
        </w:rPr>
      </w:pPr>
      <w:r>
        <w:rPr>
          <w:rFonts w:hint="eastAsia" w:ascii="宋体" w:hAnsi="宋体" w:eastAsia="宋体" w:cs="宋体"/>
          <w:sz w:val="24"/>
          <w:szCs w:val="24"/>
        </w:rPr>
        <w:br w:type="page"/>
      </w:r>
    </w:p>
    <w:p w14:paraId="11AA1F1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eastAsia="zh-CN"/>
        </w:rPr>
        <w:t>5</w:t>
      </w:r>
      <w:r>
        <w:rPr>
          <w:rFonts w:hint="eastAsia" w:ascii="宋体" w:hAnsi="宋体" w:eastAsia="宋体" w:cs="宋体"/>
          <w:sz w:val="24"/>
          <w:szCs w:val="24"/>
        </w:rPr>
        <w:t>年</w:t>
      </w:r>
      <w:r>
        <w:rPr>
          <w:rFonts w:hint="eastAsia" w:ascii="宋体" w:hAnsi="宋体" w:eastAsia="宋体" w:cs="宋体"/>
          <w:sz w:val="24"/>
          <w:szCs w:val="24"/>
          <w:lang w:eastAsia="zh-CN"/>
        </w:rPr>
        <w:t>1</w:t>
      </w:r>
      <w:r>
        <w:rPr>
          <w:rFonts w:hint="eastAsia" w:ascii="宋体" w:hAnsi="宋体" w:eastAsia="宋体" w:cs="宋体"/>
          <w:sz w:val="24"/>
          <w:szCs w:val="24"/>
        </w:rPr>
        <w:t>月以来任意一个月的社会保障资金缴存单据或社保机构开具的社会保险参保缴费情况证明。依法不需要缴纳社会保障资金的供应商应提供相关文件证明</w:t>
      </w:r>
    </w:p>
    <w:p w14:paraId="76C925D4">
      <w:pPr>
        <w:rPr>
          <w:rFonts w:hint="eastAsia" w:ascii="宋体" w:hAnsi="宋体" w:eastAsia="宋体" w:cs="宋体"/>
          <w:sz w:val="24"/>
          <w:szCs w:val="24"/>
        </w:rPr>
      </w:pPr>
      <w:r>
        <w:rPr>
          <w:rFonts w:hint="eastAsia" w:ascii="宋体" w:hAnsi="宋体" w:eastAsia="宋体" w:cs="宋体"/>
          <w:sz w:val="24"/>
          <w:szCs w:val="24"/>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411A3477">
      <w:pPr>
        <w:rPr>
          <w:rFonts w:hint="eastAsia" w:ascii="宋体" w:hAnsi="宋体" w:cs="宋体"/>
          <w:kern w:val="0"/>
          <w:sz w:val="24"/>
          <w:szCs w:val="24"/>
          <w:lang w:val="en-US" w:eastAsia="zh-CN"/>
        </w:rPr>
      </w:pPr>
    </w:p>
    <w:p w14:paraId="2609C432">
      <w:pPr>
        <w:widowControl/>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8、本项目为专门面向中小企业采购项目，供应商应出具中小企业声明函</w:t>
      </w:r>
    </w:p>
    <w:p w14:paraId="2D6B6793">
      <w:pPr>
        <w:pStyle w:val="2"/>
        <w:adjustRightInd w:val="0"/>
        <w:spacing w:line="416" w:lineRule="atLeast"/>
        <w:jc w:val="center"/>
        <w:textAlignment w:val="baseline"/>
        <w:rPr>
          <w:rFonts w:ascii="宋体" w:hAnsi="宋体" w:cs="宋体"/>
        </w:rPr>
      </w:pPr>
      <w:r>
        <w:rPr>
          <w:rFonts w:hint="eastAsia" w:ascii="宋体" w:hAnsi="宋体" w:cs="宋体"/>
        </w:rPr>
        <w:t>中小企业</w:t>
      </w:r>
      <w:r>
        <w:rPr>
          <w:rFonts w:hint="eastAsia" w:ascii="宋体" w:hAnsi="宋体" w:cs="宋体"/>
          <w:lang w:eastAsia="zh-CN"/>
        </w:rPr>
        <w:t>声明函</w:t>
      </w:r>
      <w:r>
        <w:rPr>
          <w:rFonts w:hint="eastAsia" w:ascii="宋体" w:hAnsi="宋体" w:cs="宋体"/>
        </w:rPr>
        <w:t>（货物）</w:t>
      </w:r>
    </w:p>
    <w:p w14:paraId="56F00790">
      <w:pPr>
        <w:spacing w:line="360" w:lineRule="auto"/>
        <w:ind w:right="140" w:firstLine="641"/>
        <w:rPr>
          <w:rFonts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 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采购活动，提供的货物全部由符合政策要求的中小企业制造。相关企业（含联合体中的中小企业、签订分包意向协议的中小企业）的具体情况如下：</w:t>
      </w:r>
    </w:p>
    <w:p w14:paraId="6D6882ED">
      <w:pPr>
        <w:pStyle w:val="6"/>
        <w:numPr>
          <w:ilvl w:val="0"/>
          <w:numId w:val="1"/>
        </w:numPr>
        <w:spacing w:line="360" w:lineRule="auto"/>
        <w:rPr>
          <w:rFonts w:ascii="宋体" w:hAnsi="宋体" w:cs="宋体"/>
          <w:color w:val="auto"/>
          <w:w w:val="97"/>
        </w:rPr>
      </w:pPr>
      <w:r>
        <w:rPr>
          <w:rFonts w:hint="eastAsia" w:ascii="宋体" w:hAnsi="宋体" w:cs="宋体"/>
          <w:color w:val="auto"/>
          <w:w w:val="97"/>
          <w:u w:val="single"/>
        </w:rPr>
        <w:t xml:space="preserve">    （标的名称）</w:t>
      </w:r>
      <w:r>
        <w:rPr>
          <w:rFonts w:hint="eastAsia" w:ascii="宋体" w:hAnsi="宋体" w:cs="宋体"/>
          <w:color w:val="auto"/>
          <w:w w:val="97"/>
        </w:rPr>
        <w:t xml:space="preserve"> ，属于</w:t>
      </w:r>
      <w:r>
        <w:rPr>
          <w:rFonts w:hint="eastAsia" w:ascii="宋体" w:hAnsi="宋体" w:cs="宋体"/>
          <w:color w:val="auto"/>
          <w:w w:val="97"/>
          <w:u w:val="single"/>
        </w:rPr>
        <w:t xml:space="preserve">                （采购文件中明确的所属行业）            </w:t>
      </w:r>
    </w:p>
    <w:p w14:paraId="2E516B3A">
      <w:pPr>
        <w:spacing w:line="360" w:lineRule="auto"/>
        <w:rPr>
          <w:rFonts w:ascii="宋体" w:hAnsi="宋体" w:cs="宋体"/>
          <w:color w:val="auto"/>
          <w:w w:val="97"/>
          <w:sz w:val="24"/>
          <w:szCs w:val="24"/>
          <w:u w:val="single"/>
        </w:rPr>
      </w:pPr>
      <w:r>
        <w:rPr>
          <w:rFonts w:hint="eastAsia" w:ascii="宋体" w:hAnsi="宋体" w:cs="宋体"/>
          <w:color w:val="auto"/>
          <w:w w:val="97"/>
          <w:sz w:val="24"/>
          <w:szCs w:val="24"/>
          <w:u w:val="single"/>
        </w:rPr>
        <w:t>行业；</w:t>
      </w:r>
      <w:r>
        <w:rPr>
          <w:rFonts w:hint="eastAsia" w:ascii="宋体" w:hAnsi="宋体" w:cs="宋体"/>
          <w:color w:val="auto"/>
          <w:w w:val="97"/>
          <w:sz w:val="24"/>
          <w:szCs w:val="24"/>
        </w:rPr>
        <w:t xml:space="preserve">制造商为 </w:t>
      </w:r>
      <w:r>
        <w:rPr>
          <w:rFonts w:hint="eastAsia" w:ascii="宋体" w:hAnsi="宋体" w:cs="宋体"/>
          <w:color w:val="auto"/>
          <w:w w:val="97"/>
          <w:sz w:val="24"/>
          <w:szCs w:val="24"/>
          <w:u w:val="single"/>
        </w:rPr>
        <w:t>（企业名称）      ，</w:t>
      </w:r>
      <w:r>
        <w:rPr>
          <w:rFonts w:hint="eastAsia" w:ascii="宋体" w:hAnsi="宋体" w:cs="宋体"/>
          <w:color w:val="auto"/>
          <w:w w:val="97"/>
          <w:sz w:val="24"/>
          <w:szCs w:val="24"/>
        </w:rPr>
        <w:t>从业人员</w:t>
      </w:r>
      <w:r>
        <w:rPr>
          <w:rFonts w:hint="eastAsia" w:ascii="宋体" w:hAnsi="宋体" w:cs="宋体"/>
          <w:color w:val="auto"/>
          <w:w w:val="97"/>
          <w:sz w:val="24"/>
          <w:szCs w:val="24"/>
          <w:u w:val="single"/>
        </w:rPr>
        <w:t xml:space="preserve">      </w:t>
      </w:r>
      <w:r>
        <w:rPr>
          <w:rFonts w:hint="eastAsia" w:ascii="宋体" w:hAnsi="宋体" w:cs="宋体"/>
          <w:color w:val="auto"/>
          <w:w w:val="97"/>
          <w:sz w:val="24"/>
          <w:szCs w:val="24"/>
        </w:rPr>
        <w:t>人，营业收入为</w:t>
      </w:r>
      <w:r>
        <w:rPr>
          <w:rFonts w:hint="eastAsia" w:ascii="宋体" w:hAnsi="宋体" w:cs="宋体"/>
          <w:color w:val="auto"/>
          <w:w w:val="97"/>
          <w:sz w:val="24"/>
          <w:szCs w:val="24"/>
          <w:u w:val="single"/>
        </w:rPr>
        <w:t xml:space="preserve">   </w:t>
      </w:r>
      <w:r>
        <w:rPr>
          <w:rFonts w:hint="eastAsia" w:ascii="宋体" w:hAnsi="宋体" w:cs="宋体"/>
          <w:color w:val="auto"/>
          <w:w w:val="97"/>
          <w:sz w:val="24"/>
          <w:szCs w:val="24"/>
        </w:rPr>
        <w:t>万元，资产总额为</w:t>
      </w:r>
      <w:r>
        <w:rPr>
          <w:rFonts w:hint="eastAsia" w:ascii="宋体" w:hAnsi="宋体" w:cs="宋体"/>
          <w:color w:val="auto"/>
          <w:w w:val="97"/>
          <w:sz w:val="24"/>
          <w:szCs w:val="24"/>
          <w:u w:val="single"/>
        </w:rPr>
        <w:t xml:space="preserve">     </w:t>
      </w:r>
      <w:r>
        <w:rPr>
          <w:rFonts w:hint="eastAsia" w:ascii="宋体" w:hAnsi="宋体" w:cs="宋体"/>
          <w:color w:val="auto"/>
          <w:w w:val="97"/>
          <w:sz w:val="24"/>
          <w:szCs w:val="24"/>
        </w:rPr>
        <w:t>万元</w:t>
      </w:r>
      <w:r>
        <w:rPr>
          <w:rFonts w:hint="eastAsia" w:ascii="宋体" w:hAnsi="宋体" w:cs="宋体"/>
          <w:color w:val="auto"/>
          <w:w w:val="97"/>
          <w:sz w:val="24"/>
          <w:szCs w:val="24"/>
          <w:vertAlign w:val="superscript"/>
        </w:rPr>
        <w:t>1</w:t>
      </w:r>
      <w:r>
        <w:rPr>
          <w:rFonts w:hint="eastAsia" w:ascii="宋体" w:hAnsi="宋体" w:cs="宋体"/>
          <w:color w:val="auto"/>
          <w:w w:val="97"/>
          <w:sz w:val="24"/>
          <w:szCs w:val="24"/>
        </w:rPr>
        <w:t>，属于</w:t>
      </w:r>
      <w:r>
        <w:rPr>
          <w:rFonts w:hint="eastAsia" w:ascii="宋体" w:hAnsi="宋体" w:cs="宋体"/>
          <w:color w:val="auto"/>
          <w:w w:val="97"/>
          <w:sz w:val="24"/>
          <w:szCs w:val="24"/>
          <w:u w:val="single"/>
        </w:rPr>
        <w:t>（中型企业、小型企业、微型企业）；</w:t>
      </w:r>
    </w:p>
    <w:p w14:paraId="64895A11">
      <w:pPr>
        <w:pStyle w:val="6"/>
        <w:numPr>
          <w:ilvl w:val="0"/>
          <w:numId w:val="1"/>
        </w:numPr>
        <w:spacing w:line="360" w:lineRule="auto"/>
        <w:rPr>
          <w:rFonts w:ascii="宋体" w:hAnsi="宋体" w:cs="宋体"/>
          <w:color w:val="auto"/>
          <w:w w:val="97"/>
        </w:rPr>
      </w:pPr>
      <w:r>
        <w:rPr>
          <w:rFonts w:hint="eastAsia" w:ascii="宋体" w:hAnsi="宋体" w:cs="宋体"/>
          <w:color w:val="auto"/>
          <w:w w:val="97"/>
          <w:u w:val="single"/>
        </w:rPr>
        <w:t xml:space="preserve">    （标的名称）</w:t>
      </w:r>
      <w:r>
        <w:rPr>
          <w:rFonts w:hint="eastAsia" w:ascii="宋体" w:hAnsi="宋体" w:cs="宋体"/>
          <w:color w:val="auto"/>
          <w:w w:val="97"/>
        </w:rPr>
        <w:t xml:space="preserve"> ，属于</w:t>
      </w:r>
      <w:r>
        <w:rPr>
          <w:rFonts w:hint="eastAsia" w:ascii="宋体" w:hAnsi="宋体" w:cs="宋体"/>
          <w:color w:val="auto"/>
          <w:w w:val="97"/>
          <w:u w:val="single"/>
        </w:rPr>
        <w:t xml:space="preserve">                （采购文件中明确的所属行业）            </w:t>
      </w:r>
    </w:p>
    <w:p w14:paraId="22BBF64E">
      <w:pPr>
        <w:spacing w:line="360" w:lineRule="auto"/>
        <w:rPr>
          <w:rFonts w:ascii="宋体" w:hAnsi="宋体" w:cs="宋体"/>
          <w:color w:val="auto"/>
          <w:w w:val="97"/>
          <w:sz w:val="24"/>
          <w:szCs w:val="24"/>
          <w:u w:val="single"/>
        </w:rPr>
      </w:pPr>
      <w:r>
        <w:rPr>
          <w:rFonts w:hint="eastAsia" w:ascii="宋体" w:hAnsi="宋体" w:cs="宋体"/>
          <w:color w:val="auto"/>
          <w:w w:val="97"/>
          <w:sz w:val="24"/>
          <w:szCs w:val="24"/>
          <w:u w:val="single"/>
        </w:rPr>
        <w:t>行业；</w:t>
      </w:r>
      <w:r>
        <w:rPr>
          <w:rFonts w:hint="eastAsia" w:ascii="宋体" w:hAnsi="宋体" w:cs="宋体"/>
          <w:color w:val="auto"/>
          <w:w w:val="97"/>
          <w:sz w:val="24"/>
          <w:szCs w:val="24"/>
        </w:rPr>
        <w:t xml:space="preserve">制造商为 </w:t>
      </w:r>
      <w:r>
        <w:rPr>
          <w:rFonts w:hint="eastAsia" w:ascii="宋体" w:hAnsi="宋体" w:cs="宋体"/>
          <w:color w:val="auto"/>
          <w:w w:val="97"/>
          <w:sz w:val="24"/>
          <w:szCs w:val="24"/>
          <w:u w:val="single"/>
        </w:rPr>
        <w:t>（企业名称）      ，</w:t>
      </w:r>
      <w:r>
        <w:rPr>
          <w:rFonts w:hint="eastAsia" w:ascii="宋体" w:hAnsi="宋体" w:cs="宋体"/>
          <w:color w:val="auto"/>
          <w:w w:val="97"/>
          <w:sz w:val="24"/>
          <w:szCs w:val="24"/>
        </w:rPr>
        <w:t>从业人员</w:t>
      </w:r>
      <w:r>
        <w:rPr>
          <w:rFonts w:hint="eastAsia" w:ascii="宋体" w:hAnsi="宋体" w:cs="宋体"/>
          <w:color w:val="auto"/>
          <w:w w:val="97"/>
          <w:sz w:val="24"/>
          <w:szCs w:val="24"/>
          <w:u w:val="single"/>
        </w:rPr>
        <w:t xml:space="preserve">      </w:t>
      </w:r>
      <w:r>
        <w:rPr>
          <w:rFonts w:hint="eastAsia" w:ascii="宋体" w:hAnsi="宋体" w:cs="宋体"/>
          <w:color w:val="auto"/>
          <w:w w:val="97"/>
          <w:sz w:val="24"/>
          <w:szCs w:val="24"/>
        </w:rPr>
        <w:t>人，营业收入为</w:t>
      </w:r>
      <w:r>
        <w:rPr>
          <w:rFonts w:hint="eastAsia" w:ascii="宋体" w:hAnsi="宋体" w:cs="宋体"/>
          <w:color w:val="auto"/>
          <w:w w:val="97"/>
          <w:sz w:val="24"/>
          <w:szCs w:val="24"/>
          <w:u w:val="single"/>
        </w:rPr>
        <w:t xml:space="preserve">   </w:t>
      </w:r>
      <w:r>
        <w:rPr>
          <w:rFonts w:hint="eastAsia" w:ascii="宋体" w:hAnsi="宋体" w:cs="宋体"/>
          <w:color w:val="auto"/>
          <w:w w:val="97"/>
          <w:sz w:val="24"/>
          <w:szCs w:val="24"/>
        </w:rPr>
        <w:t>万元，资产总额为</w:t>
      </w:r>
      <w:r>
        <w:rPr>
          <w:rFonts w:hint="eastAsia" w:ascii="宋体" w:hAnsi="宋体" w:cs="宋体"/>
          <w:color w:val="auto"/>
          <w:w w:val="97"/>
          <w:sz w:val="24"/>
          <w:szCs w:val="24"/>
          <w:u w:val="single"/>
        </w:rPr>
        <w:t xml:space="preserve">     </w:t>
      </w:r>
      <w:r>
        <w:rPr>
          <w:rFonts w:hint="eastAsia" w:ascii="宋体" w:hAnsi="宋体" w:cs="宋体"/>
          <w:color w:val="auto"/>
          <w:w w:val="97"/>
          <w:sz w:val="24"/>
          <w:szCs w:val="24"/>
        </w:rPr>
        <w:t>万元</w:t>
      </w:r>
      <w:r>
        <w:rPr>
          <w:rFonts w:hint="eastAsia" w:ascii="宋体" w:hAnsi="宋体" w:cs="宋体"/>
          <w:color w:val="auto"/>
          <w:w w:val="97"/>
          <w:sz w:val="24"/>
          <w:szCs w:val="24"/>
          <w:vertAlign w:val="superscript"/>
        </w:rPr>
        <w:t>1</w:t>
      </w:r>
      <w:r>
        <w:rPr>
          <w:rFonts w:hint="eastAsia" w:ascii="宋体" w:hAnsi="宋体" w:cs="宋体"/>
          <w:color w:val="auto"/>
          <w:w w:val="97"/>
          <w:sz w:val="24"/>
          <w:szCs w:val="24"/>
        </w:rPr>
        <w:t>，属于</w:t>
      </w:r>
      <w:r>
        <w:rPr>
          <w:rFonts w:hint="eastAsia" w:ascii="宋体" w:hAnsi="宋体" w:cs="宋体"/>
          <w:color w:val="auto"/>
          <w:w w:val="97"/>
          <w:sz w:val="24"/>
          <w:szCs w:val="24"/>
          <w:u w:val="single"/>
        </w:rPr>
        <w:t>（中型企业、小型企业、微型企业）；</w:t>
      </w:r>
    </w:p>
    <w:p w14:paraId="78F375F1">
      <w:pPr>
        <w:spacing w:line="360" w:lineRule="auto"/>
        <w:ind w:left="640"/>
        <w:rPr>
          <w:rFonts w:ascii="宋体" w:hAnsi="宋体" w:cs="宋体"/>
          <w:color w:val="auto"/>
          <w:sz w:val="24"/>
          <w:szCs w:val="24"/>
        </w:rPr>
      </w:pPr>
      <w:r>
        <w:rPr>
          <w:rFonts w:hint="eastAsia" w:ascii="宋体" w:hAnsi="宋体" w:cs="宋体"/>
          <w:color w:val="auto"/>
          <w:sz w:val="24"/>
          <w:szCs w:val="24"/>
        </w:rPr>
        <w:t>……</w:t>
      </w:r>
    </w:p>
    <w:p w14:paraId="2DD8640B">
      <w:pPr>
        <w:spacing w:line="360" w:lineRule="auto"/>
        <w:ind w:right="160" w:firstLine="646"/>
        <w:rPr>
          <w:rFonts w:ascii="宋体" w:hAnsi="宋体" w:cs="宋体"/>
          <w:color w:val="auto"/>
          <w:sz w:val="24"/>
          <w:szCs w:val="24"/>
        </w:rPr>
      </w:pPr>
      <w:r>
        <w:rPr>
          <w:rFonts w:hint="eastAsia" w:ascii="宋体" w:hAnsi="宋体" w:cs="宋体"/>
          <w:color w:val="auto"/>
          <w:sz w:val="24"/>
          <w:szCs w:val="24"/>
        </w:rPr>
        <w:t>以上企业，不属于大企业的分支机构，不存在控股股东为大企业的情形，也不存在与大企业的负责人为同一人的情形。</w:t>
      </w:r>
    </w:p>
    <w:p w14:paraId="5F797D55">
      <w:pPr>
        <w:spacing w:line="360" w:lineRule="auto"/>
        <w:rPr>
          <w:rFonts w:ascii="宋体" w:hAnsi="宋体" w:cs="宋体"/>
          <w:color w:val="auto"/>
          <w:sz w:val="24"/>
          <w:szCs w:val="24"/>
        </w:rPr>
      </w:pPr>
    </w:p>
    <w:p w14:paraId="2D7D1922">
      <w:pPr>
        <w:spacing w:line="360" w:lineRule="auto"/>
        <w:ind w:right="160" w:firstLine="646"/>
        <w:rPr>
          <w:rFonts w:ascii="宋体" w:hAnsi="宋体" w:cs="宋体"/>
          <w:color w:val="auto"/>
          <w:sz w:val="24"/>
          <w:szCs w:val="24"/>
        </w:rPr>
      </w:pPr>
      <w:r>
        <w:rPr>
          <w:rFonts w:hint="eastAsia" w:ascii="宋体" w:hAnsi="宋体" w:cs="宋体"/>
          <w:color w:val="auto"/>
          <w:sz w:val="24"/>
          <w:szCs w:val="24"/>
        </w:rPr>
        <w:t>本企业对上述声明内容的真实性负责。如有虚假，将依法承担相应责任。</w:t>
      </w:r>
    </w:p>
    <w:p w14:paraId="408F8971">
      <w:pPr>
        <w:spacing w:line="360" w:lineRule="auto"/>
        <w:rPr>
          <w:rFonts w:ascii="宋体" w:hAnsi="宋体" w:cs="宋体"/>
          <w:color w:val="auto"/>
          <w:sz w:val="24"/>
          <w:szCs w:val="24"/>
        </w:rPr>
      </w:pPr>
    </w:p>
    <w:p w14:paraId="0568E8EF">
      <w:pPr>
        <w:spacing w:line="360" w:lineRule="auto"/>
        <w:ind w:left="3840" w:right="1900"/>
        <w:rPr>
          <w:rFonts w:ascii="宋体" w:hAnsi="宋体" w:cs="宋体"/>
          <w:color w:val="auto"/>
          <w:sz w:val="24"/>
          <w:szCs w:val="24"/>
        </w:rPr>
      </w:pPr>
      <w:r>
        <w:rPr>
          <w:rFonts w:hint="eastAsia" w:ascii="宋体" w:hAnsi="宋体" w:cs="宋体"/>
          <w:color w:val="auto"/>
          <w:sz w:val="24"/>
          <w:szCs w:val="24"/>
        </w:rPr>
        <w:t>企业名称（盖章）：</w:t>
      </w:r>
    </w:p>
    <w:p w14:paraId="557DCCB1">
      <w:pPr>
        <w:spacing w:line="360" w:lineRule="auto"/>
        <w:ind w:left="3840" w:right="1900"/>
        <w:rPr>
          <w:rFonts w:ascii="宋体" w:hAnsi="宋体" w:cs="宋体"/>
          <w:color w:val="auto"/>
          <w:sz w:val="24"/>
          <w:szCs w:val="24"/>
        </w:rPr>
      </w:pPr>
      <w:r>
        <w:rPr>
          <w:rFonts w:hint="eastAsia" w:ascii="宋体" w:hAnsi="宋体" w:cs="宋体"/>
          <w:color w:val="auto"/>
          <w:sz w:val="24"/>
          <w:szCs w:val="24"/>
        </w:rPr>
        <w:t>日期：</w:t>
      </w:r>
    </w:p>
    <w:p w14:paraId="5C8989DE">
      <w:pPr>
        <w:rPr>
          <w:rFonts w:ascii="宋体" w:hAnsi="宋体"/>
          <w:color w:val="auto"/>
          <w:sz w:val="18"/>
        </w:rPr>
      </w:pPr>
      <w:r>
        <w:rPr>
          <w:rFonts w:ascii="仿宋" w:hAnsi="仿宋" w:eastAsia="仿宋"/>
          <w:color w:val="auto"/>
          <w:sz w:val="32"/>
        </w:rPr>
        <w:drawing>
          <wp:anchor distT="0" distB="0" distL="114300" distR="114300" simplePos="0" relativeHeight="251659264" behindDoc="1" locked="0" layoutInCell="0" allowOverlap="1">
            <wp:simplePos x="0" y="0"/>
            <wp:positionH relativeFrom="column">
              <wp:posOffset>0</wp:posOffset>
            </wp:positionH>
            <wp:positionV relativeFrom="paragraph">
              <wp:posOffset>224790</wp:posOffset>
            </wp:positionV>
            <wp:extent cx="1828800" cy="127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828800" cy="12700"/>
                    </a:xfrm>
                    <a:prstGeom prst="rect">
                      <a:avLst/>
                    </a:prstGeom>
                    <a:noFill/>
                    <a:ln>
                      <a:noFill/>
                    </a:ln>
                  </pic:spPr>
                </pic:pic>
              </a:graphicData>
            </a:graphic>
          </wp:anchor>
        </w:drawing>
      </w:r>
      <w:r>
        <w:rPr>
          <w:rFonts w:eastAsia="Times New Roman"/>
          <w:color w:val="auto"/>
          <w:sz w:val="23"/>
          <w:vertAlign w:val="superscript"/>
        </w:rPr>
        <w:t>1</w:t>
      </w:r>
      <w:r>
        <w:rPr>
          <w:rFonts w:ascii="宋体" w:hAnsi="宋体"/>
          <w:color w:val="auto"/>
          <w:sz w:val="18"/>
        </w:rPr>
        <w:t>从业人员、营业收入、资产总额填报上一年度数据，无上一年度数据的新成立企业可不填报。</w:t>
      </w:r>
    </w:p>
    <w:p w14:paraId="730A1DED">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4094DA"/>
    <w:multiLevelType w:val="singleLevel"/>
    <w:tmpl w:val="604094D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DCA05B2"/>
    <w:rsid w:val="15AC31A5"/>
    <w:rsid w:val="1C572066"/>
    <w:rsid w:val="1D514750"/>
    <w:rsid w:val="246C0103"/>
    <w:rsid w:val="247F4759"/>
    <w:rsid w:val="25341F0E"/>
    <w:rsid w:val="269A3CE3"/>
    <w:rsid w:val="2BF01ABF"/>
    <w:rsid w:val="30B43DD6"/>
    <w:rsid w:val="399B02E5"/>
    <w:rsid w:val="3FAC2BDB"/>
    <w:rsid w:val="43B02E63"/>
    <w:rsid w:val="46F02A17"/>
    <w:rsid w:val="51672402"/>
    <w:rsid w:val="526F65B0"/>
    <w:rsid w:val="53F65BEF"/>
    <w:rsid w:val="541E1459"/>
    <w:rsid w:val="62345C33"/>
    <w:rsid w:val="62B70FCB"/>
    <w:rsid w:val="630077F7"/>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1712</Words>
  <Characters>2158</Characters>
  <Lines>0</Lines>
  <Paragraphs>0</Paragraphs>
  <TotalTime>0</TotalTime>
  <ScaleCrop>false</ScaleCrop>
  <LinksUpToDate>false</LinksUpToDate>
  <CharactersWithSpaces>2301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当年明月</cp:lastModifiedBy>
  <dcterms:modified xsi:type="dcterms:W3CDTF">2025-09-08T06:43:48Z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eyJoZGlkIjoiNjZmZTU5MGU4Zjg2M2I5MWRhOTkxODExMjI4NzIzZDYiLCJ1c2VySWQiOiI0NDQ5NDMzMzgifQ==</vt:lpwstr>
  </property>
</Properties>
</file>