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5FD2B" w14:textId="77777777" w:rsidR="00F75CAA" w:rsidRPr="00A730CD" w:rsidRDefault="00F75CAA" w:rsidP="00F75CAA">
      <w:pPr>
        <w:spacing w:line="500" w:lineRule="exact"/>
        <w:ind w:firstLineChars="200" w:firstLine="560"/>
        <w:jc w:val="center"/>
        <w:rPr>
          <w:rFonts w:ascii="宋体" w:hAnsi="宋体" w:hint="eastAsia"/>
          <w:b/>
          <w:sz w:val="28"/>
          <w:szCs w:val="28"/>
        </w:rPr>
      </w:pPr>
      <w:bookmarkStart w:id="0" w:name="_Hlk184390899"/>
      <w:r w:rsidRPr="00A730CD">
        <w:rPr>
          <w:rFonts w:ascii="宋体" w:hAnsi="宋体" w:hint="eastAsia"/>
          <w:b/>
          <w:sz w:val="28"/>
          <w:szCs w:val="28"/>
        </w:rPr>
        <w:t>合同（仅供参考）</w:t>
      </w:r>
    </w:p>
    <w:bookmarkEnd w:id="0"/>
    <w:p w14:paraId="75443E6C" w14:textId="77777777" w:rsidR="005B48B7" w:rsidRDefault="005B48B7" w:rsidP="005B48B7">
      <w:pPr>
        <w:pStyle w:val="null3"/>
        <w:spacing w:line="360" w:lineRule="auto"/>
        <w:rPr>
          <w:rFonts w:hint="default"/>
          <w:sz w:val="28"/>
          <w:szCs w:val="28"/>
        </w:rPr>
      </w:pPr>
      <w:r>
        <w:rPr>
          <w:sz w:val="28"/>
          <w:szCs w:val="28"/>
        </w:rPr>
        <w:t>详见附件：合同.docx</w:t>
      </w:r>
      <w:bookmarkStart w:id="1" w:name="_Hlk181186344"/>
    </w:p>
    <w:p w14:paraId="561BA28E" w14:textId="77777777" w:rsidR="005B48B7" w:rsidRDefault="005B48B7" w:rsidP="005B48B7">
      <w:pPr>
        <w:pStyle w:val="null3"/>
        <w:spacing w:line="360" w:lineRule="auto"/>
        <w:rPr>
          <w:rFonts w:ascii="宋体" w:eastAsia="宋体" w:hAnsi="宋体" w:cs="宋体"/>
          <w:sz w:val="28"/>
          <w:szCs w:val="28"/>
        </w:rPr>
      </w:pPr>
      <w:r>
        <w:rPr>
          <w:rFonts w:ascii="宋体" w:eastAsia="宋体" w:hAnsi="宋体" w:cs="宋体"/>
          <w:sz w:val="28"/>
          <w:szCs w:val="28"/>
        </w:rPr>
        <w:t>甲方：</w:t>
      </w:r>
      <w:r>
        <w:rPr>
          <w:rFonts w:ascii="宋体" w:eastAsia="宋体" w:hAnsi="宋体" w:cs="宋体"/>
          <w:sz w:val="28"/>
          <w:szCs w:val="28"/>
          <w:u w:val="single"/>
        </w:rPr>
        <w:t xml:space="preserve">                        </w:t>
      </w:r>
      <w:r>
        <w:rPr>
          <w:rFonts w:ascii="宋体" w:eastAsia="宋体" w:hAnsi="宋体" w:cs="宋体"/>
          <w:sz w:val="28"/>
          <w:szCs w:val="28"/>
        </w:rPr>
        <w:t xml:space="preserve"> </w:t>
      </w:r>
    </w:p>
    <w:p w14:paraId="7D37FC05" w14:textId="77777777" w:rsidR="005B48B7" w:rsidRDefault="005B48B7" w:rsidP="005B48B7">
      <w:pPr>
        <w:adjustRightInd w:val="0"/>
        <w:snapToGrid w:val="0"/>
        <w:spacing w:line="360" w:lineRule="auto"/>
        <w:rPr>
          <w:rFonts w:ascii="宋体" w:eastAsia="宋体" w:hAnsi="宋体" w:cs="宋体" w:hint="eastAsia"/>
          <w:sz w:val="28"/>
          <w:szCs w:val="28"/>
          <w:u w:val="single"/>
        </w:rPr>
      </w:pPr>
      <w:r>
        <w:rPr>
          <w:rFonts w:ascii="宋体" w:eastAsia="宋体" w:hAnsi="宋体" w:cs="宋体" w:hint="eastAsia"/>
          <w:sz w:val="28"/>
          <w:szCs w:val="28"/>
        </w:rPr>
        <w:t>法定代表人：</w:t>
      </w:r>
      <w:r>
        <w:rPr>
          <w:rFonts w:ascii="宋体" w:eastAsia="宋体" w:hAnsi="宋体" w:cs="宋体" w:hint="eastAsia"/>
          <w:sz w:val="28"/>
          <w:szCs w:val="28"/>
          <w:u w:val="single"/>
        </w:rPr>
        <w:t xml:space="preserve">                  </w:t>
      </w:r>
    </w:p>
    <w:p w14:paraId="67CC553C" w14:textId="77777777" w:rsidR="005B48B7" w:rsidRDefault="005B48B7" w:rsidP="005B48B7">
      <w:pPr>
        <w:adjustRightInd w:val="0"/>
        <w:snapToGrid w:val="0"/>
        <w:spacing w:line="360" w:lineRule="auto"/>
        <w:rPr>
          <w:rFonts w:ascii="宋体" w:eastAsia="宋体" w:hAnsi="宋体" w:cs="宋体" w:hint="eastAsia"/>
          <w:sz w:val="28"/>
          <w:szCs w:val="28"/>
          <w:u w:val="single"/>
        </w:rPr>
      </w:pPr>
      <w:r>
        <w:rPr>
          <w:rFonts w:ascii="宋体" w:eastAsia="宋体" w:hAnsi="宋体" w:cs="宋体" w:hint="eastAsia"/>
          <w:sz w:val="28"/>
          <w:szCs w:val="28"/>
        </w:rPr>
        <w:t>统一信用代码：</w:t>
      </w:r>
      <w:r>
        <w:rPr>
          <w:rFonts w:ascii="宋体" w:eastAsia="宋体" w:hAnsi="宋体" w:cs="宋体" w:hint="eastAsia"/>
          <w:sz w:val="28"/>
          <w:szCs w:val="28"/>
          <w:u w:val="single"/>
        </w:rPr>
        <w:t xml:space="preserve">                </w:t>
      </w:r>
    </w:p>
    <w:p w14:paraId="24EEBDBC" w14:textId="77777777" w:rsidR="005B48B7" w:rsidRDefault="005B48B7" w:rsidP="005B48B7">
      <w:pPr>
        <w:adjustRightInd w:val="0"/>
        <w:snapToGrid w:val="0"/>
        <w:spacing w:line="360" w:lineRule="auto"/>
        <w:rPr>
          <w:rFonts w:ascii="宋体" w:eastAsia="宋体" w:hAnsi="宋体" w:cs="宋体" w:hint="eastAsia"/>
          <w:sz w:val="28"/>
          <w:szCs w:val="28"/>
        </w:rPr>
      </w:pPr>
      <w:r>
        <w:rPr>
          <w:rFonts w:ascii="宋体" w:eastAsia="宋体" w:hAnsi="宋体" w:cs="宋体" w:hint="eastAsia"/>
          <w:sz w:val="28"/>
          <w:szCs w:val="28"/>
        </w:rPr>
        <w:t>乙方：</w:t>
      </w:r>
      <w:r>
        <w:rPr>
          <w:rFonts w:ascii="宋体" w:eastAsia="宋体" w:hAnsi="宋体" w:cs="宋体" w:hint="eastAsia"/>
          <w:sz w:val="28"/>
          <w:szCs w:val="28"/>
          <w:u w:val="single"/>
        </w:rPr>
        <w:t xml:space="preserve">                        </w:t>
      </w:r>
      <w:r>
        <w:rPr>
          <w:rFonts w:ascii="宋体" w:eastAsia="宋体" w:hAnsi="宋体" w:cs="宋体" w:hint="eastAsia"/>
          <w:sz w:val="28"/>
          <w:szCs w:val="28"/>
        </w:rPr>
        <w:t xml:space="preserve"> </w:t>
      </w:r>
    </w:p>
    <w:p w14:paraId="75F18E17" w14:textId="77777777" w:rsidR="005B48B7" w:rsidRDefault="005B48B7" w:rsidP="005B48B7">
      <w:pPr>
        <w:adjustRightInd w:val="0"/>
        <w:snapToGrid w:val="0"/>
        <w:spacing w:line="360" w:lineRule="auto"/>
        <w:rPr>
          <w:rFonts w:ascii="宋体" w:eastAsia="宋体" w:hAnsi="宋体" w:cs="宋体" w:hint="eastAsia"/>
          <w:sz w:val="28"/>
          <w:szCs w:val="28"/>
          <w:u w:val="single"/>
        </w:rPr>
      </w:pPr>
      <w:r>
        <w:rPr>
          <w:rFonts w:ascii="宋体" w:eastAsia="宋体" w:hAnsi="宋体" w:cs="宋体" w:hint="eastAsia"/>
          <w:sz w:val="28"/>
          <w:szCs w:val="28"/>
        </w:rPr>
        <w:t>法定代表人：</w:t>
      </w:r>
      <w:r>
        <w:rPr>
          <w:rFonts w:ascii="宋体" w:eastAsia="宋体" w:hAnsi="宋体" w:cs="宋体" w:hint="eastAsia"/>
          <w:sz w:val="28"/>
          <w:szCs w:val="28"/>
          <w:u w:val="single"/>
        </w:rPr>
        <w:t xml:space="preserve">                  </w:t>
      </w:r>
    </w:p>
    <w:p w14:paraId="4EE4FC6B" w14:textId="77777777" w:rsidR="005B48B7" w:rsidRDefault="005B48B7" w:rsidP="005B48B7">
      <w:pPr>
        <w:adjustRightInd w:val="0"/>
        <w:snapToGrid w:val="0"/>
        <w:spacing w:line="360" w:lineRule="auto"/>
        <w:rPr>
          <w:rFonts w:ascii="宋体" w:eastAsia="宋体" w:hAnsi="宋体" w:cs="宋体" w:hint="eastAsia"/>
          <w:sz w:val="28"/>
          <w:szCs w:val="28"/>
          <w:lang w:val="zh-CN"/>
        </w:rPr>
      </w:pPr>
      <w:r>
        <w:rPr>
          <w:rFonts w:ascii="宋体" w:eastAsia="宋体" w:hAnsi="宋体" w:cs="宋体" w:hint="eastAsia"/>
          <w:sz w:val="28"/>
          <w:szCs w:val="28"/>
        </w:rPr>
        <w:t>统一信用代码：</w:t>
      </w:r>
      <w:r>
        <w:rPr>
          <w:rFonts w:ascii="宋体" w:eastAsia="宋体" w:hAnsi="宋体" w:cs="宋体" w:hint="eastAsia"/>
          <w:sz w:val="28"/>
          <w:szCs w:val="28"/>
          <w:u w:val="single"/>
        </w:rPr>
        <w:t xml:space="preserve">                </w:t>
      </w:r>
    </w:p>
    <w:p w14:paraId="41B47CA6" w14:textId="77777777" w:rsidR="005B48B7" w:rsidRDefault="005B48B7" w:rsidP="005B48B7">
      <w:pPr>
        <w:overflowPunct w:val="0"/>
        <w:adjustRightInd w:val="0"/>
        <w:snapToGrid w:val="0"/>
        <w:spacing w:line="360" w:lineRule="auto"/>
        <w:rPr>
          <w:rFonts w:ascii="宋体" w:eastAsia="宋体" w:hAnsi="宋体" w:cs="仿宋_GB2312" w:hint="eastAsia"/>
          <w:kern w:val="0"/>
          <w:sz w:val="28"/>
          <w:szCs w:val="28"/>
          <w:shd w:val="clear" w:color="auto" w:fill="FFFFFF"/>
        </w:rPr>
      </w:pPr>
    </w:p>
    <w:p w14:paraId="441EB5BC" w14:textId="77777777" w:rsidR="005B48B7" w:rsidRDefault="005B48B7" w:rsidP="005B48B7">
      <w:pPr>
        <w:overflowPunct w:val="0"/>
        <w:adjustRightInd w:val="0"/>
        <w:snapToGrid w:val="0"/>
        <w:spacing w:line="360" w:lineRule="auto"/>
        <w:ind w:firstLineChars="200" w:firstLine="560"/>
        <w:rPr>
          <w:rFonts w:ascii="宋体" w:eastAsia="宋体" w:hAnsi="宋体" w:cs="仿宋_GB2312" w:hint="eastAsia"/>
          <w:kern w:val="0"/>
          <w:sz w:val="28"/>
          <w:szCs w:val="28"/>
          <w:shd w:val="clear" w:color="auto" w:fill="FFFFFF"/>
        </w:rPr>
      </w:pPr>
      <w:r>
        <w:rPr>
          <w:rFonts w:ascii="宋体" w:eastAsia="宋体" w:hAnsi="宋体" w:cs="仿宋_GB2312" w:hint="eastAsia"/>
          <w:kern w:val="0"/>
          <w:sz w:val="28"/>
          <w:szCs w:val="28"/>
        </w:rPr>
        <w:t>依据《中华人民共和国民法典》经甲、乙双方共同协商，按下述条款和条件签署本合同。</w:t>
      </w:r>
    </w:p>
    <w:p w14:paraId="692EC76F" w14:textId="77777777" w:rsidR="005B48B7" w:rsidRDefault="005B48B7" w:rsidP="005B48B7">
      <w:pPr>
        <w:overflowPunct w:val="0"/>
        <w:adjustRightInd w:val="0"/>
        <w:snapToGrid w:val="0"/>
        <w:spacing w:afterLines="50" w:after="156" w:line="360" w:lineRule="auto"/>
        <w:ind w:firstLineChars="200" w:firstLine="562"/>
        <w:rPr>
          <w:rFonts w:ascii="宋体" w:eastAsia="宋体" w:hAnsi="宋体" w:cs="Times New Roman" w:hint="eastAsia"/>
          <w:kern w:val="0"/>
          <w:sz w:val="28"/>
          <w:szCs w:val="28"/>
        </w:rPr>
      </w:pPr>
      <w:bookmarkStart w:id="2" w:name="_Toc11641"/>
      <w:bookmarkStart w:id="3" w:name="_Toc29437"/>
      <w:r>
        <w:rPr>
          <w:rFonts w:ascii="宋体" w:eastAsia="宋体" w:hAnsi="宋体" w:cs="宋体" w:hint="eastAsia"/>
          <w:b/>
          <w:bCs/>
          <w:kern w:val="0"/>
          <w:sz w:val="28"/>
          <w:szCs w:val="28"/>
        </w:rPr>
        <w:t>1.合同标的及数量</w:t>
      </w:r>
      <w:bookmarkEnd w:id="2"/>
      <w:bookmarkEnd w:id="3"/>
    </w:p>
    <w:tbl>
      <w:tblPr>
        <w:tblW w:w="93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6"/>
        <w:gridCol w:w="1967"/>
        <w:gridCol w:w="991"/>
        <w:gridCol w:w="706"/>
        <w:gridCol w:w="705"/>
        <w:gridCol w:w="1114"/>
        <w:gridCol w:w="1063"/>
        <w:gridCol w:w="2069"/>
      </w:tblGrid>
      <w:tr w:rsidR="005B48B7" w14:paraId="49BAE56B" w14:textId="77777777" w:rsidTr="00891090">
        <w:trPr>
          <w:trHeight w:val="665"/>
        </w:trPr>
        <w:tc>
          <w:tcPr>
            <w:tcW w:w="706" w:type="dxa"/>
            <w:vAlign w:val="center"/>
          </w:tcPr>
          <w:p w14:paraId="42A5DADF" w14:textId="77777777" w:rsidR="005B48B7" w:rsidRDefault="005B48B7" w:rsidP="00891090">
            <w:pPr>
              <w:snapToGrid w:val="0"/>
              <w:spacing w:line="360" w:lineRule="auto"/>
              <w:jc w:val="center"/>
              <w:rPr>
                <w:rFonts w:ascii="宋体" w:eastAsia="宋体" w:hAnsi="宋体" w:cs="宋体" w:hint="eastAsia"/>
                <w:sz w:val="28"/>
                <w:szCs w:val="28"/>
              </w:rPr>
            </w:pPr>
            <w:r>
              <w:rPr>
                <w:rFonts w:ascii="宋体" w:eastAsia="宋体" w:hAnsi="宋体" w:cs="宋体" w:hint="eastAsia"/>
                <w:sz w:val="28"/>
                <w:szCs w:val="28"/>
              </w:rPr>
              <w:t>序号</w:t>
            </w:r>
          </w:p>
        </w:tc>
        <w:tc>
          <w:tcPr>
            <w:tcW w:w="1967" w:type="dxa"/>
            <w:vAlign w:val="center"/>
          </w:tcPr>
          <w:p w14:paraId="6FCA65EA" w14:textId="77777777" w:rsidR="005B48B7" w:rsidRDefault="005B48B7" w:rsidP="00891090">
            <w:pPr>
              <w:snapToGrid w:val="0"/>
              <w:spacing w:line="360" w:lineRule="auto"/>
              <w:jc w:val="center"/>
              <w:rPr>
                <w:rFonts w:ascii="宋体" w:eastAsia="宋体" w:hAnsi="宋体" w:cs="宋体" w:hint="eastAsia"/>
                <w:sz w:val="28"/>
                <w:szCs w:val="28"/>
              </w:rPr>
            </w:pPr>
            <w:r>
              <w:rPr>
                <w:rFonts w:ascii="宋体" w:eastAsia="宋体" w:hAnsi="宋体" w:cs="宋体" w:hint="eastAsia"/>
                <w:sz w:val="28"/>
                <w:szCs w:val="28"/>
              </w:rPr>
              <w:t>产品名称</w:t>
            </w:r>
          </w:p>
        </w:tc>
        <w:tc>
          <w:tcPr>
            <w:tcW w:w="991" w:type="dxa"/>
            <w:vAlign w:val="center"/>
          </w:tcPr>
          <w:p w14:paraId="42B4B818" w14:textId="77777777" w:rsidR="005B48B7" w:rsidRDefault="005B48B7" w:rsidP="00891090">
            <w:pPr>
              <w:snapToGrid w:val="0"/>
              <w:spacing w:line="360" w:lineRule="auto"/>
              <w:jc w:val="center"/>
              <w:rPr>
                <w:rFonts w:ascii="宋体" w:eastAsia="宋体" w:hAnsi="宋体" w:cs="宋体" w:hint="eastAsia"/>
                <w:sz w:val="28"/>
                <w:szCs w:val="28"/>
              </w:rPr>
            </w:pPr>
            <w:r>
              <w:rPr>
                <w:rFonts w:ascii="宋体" w:eastAsia="宋体" w:hAnsi="宋体" w:cs="宋体" w:hint="eastAsia"/>
                <w:sz w:val="28"/>
                <w:szCs w:val="28"/>
              </w:rPr>
              <w:t>单价（元）</w:t>
            </w:r>
          </w:p>
        </w:tc>
        <w:tc>
          <w:tcPr>
            <w:tcW w:w="706" w:type="dxa"/>
            <w:tcBorders>
              <w:right w:val="single" w:sz="4" w:space="0" w:color="auto"/>
            </w:tcBorders>
            <w:vAlign w:val="center"/>
          </w:tcPr>
          <w:p w14:paraId="2A0754C0" w14:textId="77777777" w:rsidR="005B48B7" w:rsidRDefault="005B48B7" w:rsidP="00891090">
            <w:pPr>
              <w:snapToGrid w:val="0"/>
              <w:spacing w:line="360" w:lineRule="auto"/>
              <w:jc w:val="center"/>
              <w:rPr>
                <w:rFonts w:ascii="宋体" w:eastAsia="宋体" w:hAnsi="宋体" w:cs="宋体" w:hint="eastAsia"/>
                <w:sz w:val="28"/>
                <w:szCs w:val="28"/>
              </w:rPr>
            </w:pPr>
            <w:r>
              <w:rPr>
                <w:rFonts w:ascii="宋体" w:eastAsia="宋体" w:hAnsi="宋体" w:cs="宋体" w:hint="eastAsia"/>
                <w:sz w:val="28"/>
                <w:szCs w:val="28"/>
              </w:rPr>
              <w:t>数量</w:t>
            </w:r>
          </w:p>
        </w:tc>
        <w:tc>
          <w:tcPr>
            <w:tcW w:w="705" w:type="dxa"/>
            <w:tcBorders>
              <w:left w:val="single" w:sz="4" w:space="0" w:color="auto"/>
            </w:tcBorders>
            <w:vAlign w:val="center"/>
          </w:tcPr>
          <w:p w14:paraId="764B1008" w14:textId="77777777" w:rsidR="005B48B7" w:rsidRDefault="005B48B7" w:rsidP="00891090">
            <w:pPr>
              <w:snapToGrid w:val="0"/>
              <w:spacing w:line="360" w:lineRule="auto"/>
              <w:jc w:val="center"/>
              <w:rPr>
                <w:rFonts w:ascii="宋体" w:eastAsia="宋体" w:hAnsi="宋体" w:cs="宋体" w:hint="eastAsia"/>
                <w:sz w:val="28"/>
                <w:szCs w:val="28"/>
              </w:rPr>
            </w:pPr>
            <w:r>
              <w:rPr>
                <w:rFonts w:ascii="宋体" w:eastAsia="宋体" w:hAnsi="宋体" w:cs="宋体" w:hint="eastAsia"/>
                <w:sz w:val="28"/>
                <w:szCs w:val="28"/>
              </w:rPr>
              <w:t>单位</w:t>
            </w:r>
          </w:p>
        </w:tc>
        <w:tc>
          <w:tcPr>
            <w:tcW w:w="1114" w:type="dxa"/>
            <w:tcBorders>
              <w:right w:val="single" w:sz="4" w:space="0" w:color="auto"/>
            </w:tcBorders>
            <w:vAlign w:val="center"/>
          </w:tcPr>
          <w:p w14:paraId="38B2EB48" w14:textId="77777777" w:rsidR="005B48B7" w:rsidRDefault="005B48B7" w:rsidP="00891090">
            <w:pPr>
              <w:adjustRightInd w:val="0"/>
              <w:snapToGrid w:val="0"/>
              <w:spacing w:line="360" w:lineRule="auto"/>
              <w:jc w:val="center"/>
              <w:rPr>
                <w:rFonts w:ascii="宋体" w:eastAsia="宋体" w:hAnsi="宋体" w:cs="宋体" w:hint="eastAsia"/>
                <w:sz w:val="28"/>
                <w:szCs w:val="28"/>
              </w:rPr>
            </w:pPr>
            <w:r>
              <w:rPr>
                <w:rFonts w:ascii="宋体" w:eastAsia="宋体" w:hAnsi="宋体" w:cs="宋体" w:hint="eastAsia"/>
                <w:sz w:val="28"/>
                <w:szCs w:val="28"/>
              </w:rPr>
              <w:t>金额（元）</w:t>
            </w:r>
          </w:p>
        </w:tc>
        <w:tc>
          <w:tcPr>
            <w:tcW w:w="1063" w:type="dxa"/>
            <w:tcBorders>
              <w:left w:val="single" w:sz="4" w:space="0" w:color="auto"/>
            </w:tcBorders>
            <w:vAlign w:val="center"/>
          </w:tcPr>
          <w:p w14:paraId="42F9040B" w14:textId="77777777" w:rsidR="005B48B7" w:rsidRDefault="005B48B7" w:rsidP="00891090">
            <w:pPr>
              <w:adjustRightInd w:val="0"/>
              <w:snapToGrid w:val="0"/>
              <w:spacing w:line="360" w:lineRule="auto"/>
              <w:jc w:val="center"/>
              <w:rPr>
                <w:rFonts w:ascii="宋体" w:eastAsia="宋体" w:hAnsi="宋体" w:cs="宋体" w:hint="eastAsia"/>
                <w:sz w:val="28"/>
                <w:szCs w:val="28"/>
              </w:rPr>
            </w:pPr>
            <w:r>
              <w:rPr>
                <w:rFonts w:ascii="宋体" w:eastAsia="宋体" w:hAnsi="宋体" w:cs="宋体" w:hint="eastAsia"/>
                <w:sz w:val="28"/>
                <w:szCs w:val="28"/>
              </w:rPr>
              <w:t>制造商</w:t>
            </w:r>
          </w:p>
        </w:tc>
        <w:tc>
          <w:tcPr>
            <w:tcW w:w="2069" w:type="dxa"/>
            <w:vAlign w:val="center"/>
          </w:tcPr>
          <w:p w14:paraId="661D007F" w14:textId="77777777" w:rsidR="005B48B7" w:rsidRDefault="005B48B7" w:rsidP="00891090">
            <w:pPr>
              <w:snapToGrid w:val="0"/>
              <w:spacing w:line="360" w:lineRule="auto"/>
              <w:jc w:val="center"/>
              <w:rPr>
                <w:rFonts w:ascii="宋体" w:eastAsia="宋体" w:hAnsi="宋体" w:cs="宋体" w:hint="eastAsia"/>
                <w:sz w:val="28"/>
                <w:szCs w:val="28"/>
              </w:rPr>
            </w:pPr>
            <w:r>
              <w:rPr>
                <w:rFonts w:ascii="宋体" w:eastAsia="宋体" w:hAnsi="宋体" w:cs="宋体" w:hint="eastAsia"/>
                <w:sz w:val="28"/>
                <w:szCs w:val="28"/>
              </w:rPr>
              <w:t>安全标准及</w:t>
            </w:r>
          </w:p>
          <w:p w14:paraId="01A8F490" w14:textId="77777777" w:rsidR="005B48B7" w:rsidRDefault="005B48B7" w:rsidP="00891090">
            <w:pPr>
              <w:snapToGrid w:val="0"/>
              <w:spacing w:line="360" w:lineRule="auto"/>
              <w:jc w:val="center"/>
              <w:rPr>
                <w:rFonts w:ascii="宋体" w:eastAsia="宋体" w:hAnsi="宋体" w:cs="宋体" w:hint="eastAsia"/>
                <w:sz w:val="28"/>
                <w:szCs w:val="28"/>
              </w:rPr>
            </w:pPr>
            <w:r>
              <w:rPr>
                <w:rFonts w:ascii="宋体" w:eastAsia="宋体" w:hAnsi="宋体" w:cs="宋体" w:hint="eastAsia"/>
                <w:sz w:val="28"/>
                <w:szCs w:val="28"/>
              </w:rPr>
              <w:t>主要技术参数</w:t>
            </w:r>
          </w:p>
        </w:tc>
      </w:tr>
      <w:tr w:rsidR="005B48B7" w14:paraId="11F4DB23" w14:textId="77777777" w:rsidTr="00891090">
        <w:trPr>
          <w:trHeight w:val="454"/>
        </w:trPr>
        <w:tc>
          <w:tcPr>
            <w:tcW w:w="706" w:type="dxa"/>
          </w:tcPr>
          <w:p w14:paraId="2200210D" w14:textId="77777777" w:rsidR="005B48B7" w:rsidRDefault="005B48B7" w:rsidP="00891090">
            <w:pPr>
              <w:snapToGrid w:val="0"/>
              <w:spacing w:line="360" w:lineRule="auto"/>
              <w:rPr>
                <w:rFonts w:ascii="宋体" w:eastAsia="宋体" w:hAnsi="宋体" w:cs="宋体" w:hint="eastAsia"/>
                <w:sz w:val="28"/>
                <w:szCs w:val="28"/>
              </w:rPr>
            </w:pPr>
          </w:p>
        </w:tc>
        <w:tc>
          <w:tcPr>
            <w:tcW w:w="1967" w:type="dxa"/>
          </w:tcPr>
          <w:p w14:paraId="7A00B33B" w14:textId="77777777" w:rsidR="005B48B7" w:rsidRDefault="005B48B7" w:rsidP="00891090">
            <w:pPr>
              <w:snapToGrid w:val="0"/>
              <w:spacing w:line="360" w:lineRule="auto"/>
              <w:rPr>
                <w:rFonts w:ascii="宋体" w:eastAsia="宋体" w:hAnsi="宋体" w:cs="宋体" w:hint="eastAsia"/>
                <w:sz w:val="28"/>
                <w:szCs w:val="28"/>
              </w:rPr>
            </w:pPr>
          </w:p>
        </w:tc>
        <w:tc>
          <w:tcPr>
            <w:tcW w:w="991" w:type="dxa"/>
          </w:tcPr>
          <w:p w14:paraId="07E8D187" w14:textId="77777777" w:rsidR="005B48B7" w:rsidRDefault="005B48B7" w:rsidP="00891090">
            <w:pPr>
              <w:snapToGrid w:val="0"/>
              <w:spacing w:line="360" w:lineRule="auto"/>
              <w:rPr>
                <w:rFonts w:ascii="宋体" w:eastAsia="宋体" w:hAnsi="宋体" w:cs="宋体" w:hint="eastAsia"/>
                <w:sz w:val="28"/>
                <w:szCs w:val="28"/>
              </w:rPr>
            </w:pPr>
          </w:p>
        </w:tc>
        <w:tc>
          <w:tcPr>
            <w:tcW w:w="706" w:type="dxa"/>
            <w:tcBorders>
              <w:right w:val="single" w:sz="4" w:space="0" w:color="auto"/>
            </w:tcBorders>
          </w:tcPr>
          <w:p w14:paraId="09BADB86" w14:textId="77777777" w:rsidR="005B48B7" w:rsidRDefault="005B48B7" w:rsidP="00891090">
            <w:pPr>
              <w:snapToGrid w:val="0"/>
              <w:spacing w:line="360" w:lineRule="auto"/>
              <w:rPr>
                <w:rFonts w:ascii="宋体" w:eastAsia="宋体" w:hAnsi="宋体" w:cs="宋体" w:hint="eastAsia"/>
                <w:sz w:val="28"/>
                <w:szCs w:val="28"/>
              </w:rPr>
            </w:pPr>
          </w:p>
        </w:tc>
        <w:tc>
          <w:tcPr>
            <w:tcW w:w="705" w:type="dxa"/>
            <w:tcBorders>
              <w:left w:val="single" w:sz="4" w:space="0" w:color="auto"/>
            </w:tcBorders>
          </w:tcPr>
          <w:p w14:paraId="60844EFD" w14:textId="77777777" w:rsidR="005B48B7" w:rsidRDefault="005B48B7" w:rsidP="00891090">
            <w:pPr>
              <w:snapToGrid w:val="0"/>
              <w:spacing w:line="360" w:lineRule="auto"/>
              <w:rPr>
                <w:rFonts w:ascii="宋体" w:eastAsia="宋体" w:hAnsi="宋体" w:cs="宋体" w:hint="eastAsia"/>
                <w:sz w:val="28"/>
                <w:szCs w:val="28"/>
              </w:rPr>
            </w:pPr>
          </w:p>
        </w:tc>
        <w:tc>
          <w:tcPr>
            <w:tcW w:w="1114" w:type="dxa"/>
            <w:tcBorders>
              <w:right w:val="single" w:sz="4" w:space="0" w:color="auto"/>
            </w:tcBorders>
          </w:tcPr>
          <w:p w14:paraId="4ED7194D" w14:textId="77777777" w:rsidR="005B48B7" w:rsidRDefault="005B48B7" w:rsidP="00891090">
            <w:pPr>
              <w:snapToGrid w:val="0"/>
              <w:spacing w:line="360" w:lineRule="auto"/>
              <w:rPr>
                <w:rFonts w:ascii="宋体" w:eastAsia="宋体" w:hAnsi="宋体" w:cs="宋体" w:hint="eastAsia"/>
                <w:sz w:val="28"/>
                <w:szCs w:val="28"/>
              </w:rPr>
            </w:pPr>
          </w:p>
        </w:tc>
        <w:tc>
          <w:tcPr>
            <w:tcW w:w="1063" w:type="dxa"/>
            <w:tcBorders>
              <w:left w:val="single" w:sz="4" w:space="0" w:color="auto"/>
            </w:tcBorders>
          </w:tcPr>
          <w:p w14:paraId="2CF26D33" w14:textId="77777777" w:rsidR="005B48B7" w:rsidRDefault="005B48B7" w:rsidP="00891090">
            <w:pPr>
              <w:snapToGrid w:val="0"/>
              <w:spacing w:line="360" w:lineRule="auto"/>
              <w:rPr>
                <w:rFonts w:ascii="宋体" w:eastAsia="宋体" w:hAnsi="宋体" w:cs="宋体" w:hint="eastAsia"/>
                <w:sz w:val="28"/>
                <w:szCs w:val="28"/>
              </w:rPr>
            </w:pPr>
          </w:p>
        </w:tc>
        <w:tc>
          <w:tcPr>
            <w:tcW w:w="2069" w:type="dxa"/>
          </w:tcPr>
          <w:p w14:paraId="6B540947" w14:textId="77777777" w:rsidR="005B48B7" w:rsidRDefault="005B48B7" w:rsidP="00891090">
            <w:pPr>
              <w:snapToGrid w:val="0"/>
              <w:spacing w:line="360" w:lineRule="auto"/>
              <w:rPr>
                <w:rFonts w:ascii="宋体" w:eastAsia="宋体" w:hAnsi="宋体" w:cs="宋体" w:hint="eastAsia"/>
                <w:sz w:val="28"/>
                <w:szCs w:val="28"/>
              </w:rPr>
            </w:pPr>
          </w:p>
        </w:tc>
      </w:tr>
      <w:tr w:rsidR="005B48B7" w14:paraId="308EB7E1" w14:textId="77777777" w:rsidTr="00891090">
        <w:trPr>
          <w:trHeight w:val="454"/>
        </w:trPr>
        <w:tc>
          <w:tcPr>
            <w:tcW w:w="706" w:type="dxa"/>
          </w:tcPr>
          <w:p w14:paraId="79878861" w14:textId="77777777" w:rsidR="005B48B7" w:rsidRDefault="005B48B7" w:rsidP="00891090">
            <w:pPr>
              <w:snapToGrid w:val="0"/>
              <w:spacing w:line="360" w:lineRule="auto"/>
              <w:rPr>
                <w:rFonts w:ascii="宋体" w:eastAsia="宋体" w:hAnsi="宋体" w:cs="宋体" w:hint="eastAsia"/>
                <w:sz w:val="28"/>
                <w:szCs w:val="28"/>
              </w:rPr>
            </w:pPr>
          </w:p>
        </w:tc>
        <w:tc>
          <w:tcPr>
            <w:tcW w:w="1967" w:type="dxa"/>
          </w:tcPr>
          <w:p w14:paraId="5F87FA0E" w14:textId="77777777" w:rsidR="005B48B7" w:rsidRDefault="005B48B7" w:rsidP="00891090">
            <w:pPr>
              <w:snapToGrid w:val="0"/>
              <w:spacing w:line="360" w:lineRule="auto"/>
              <w:rPr>
                <w:rFonts w:ascii="宋体" w:eastAsia="宋体" w:hAnsi="宋体" w:cs="宋体" w:hint="eastAsia"/>
                <w:sz w:val="28"/>
                <w:szCs w:val="28"/>
              </w:rPr>
            </w:pPr>
          </w:p>
        </w:tc>
        <w:tc>
          <w:tcPr>
            <w:tcW w:w="991" w:type="dxa"/>
          </w:tcPr>
          <w:p w14:paraId="7E90DEFF" w14:textId="77777777" w:rsidR="005B48B7" w:rsidRDefault="005B48B7" w:rsidP="00891090">
            <w:pPr>
              <w:snapToGrid w:val="0"/>
              <w:spacing w:line="360" w:lineRule="auto"/>
              <w:rPr>
                <w:rFonts w:ascii="宋体" w:eastAsia="宋体" w:hAnsi="宋体" w:cs="宋体" w:hint="eastAsia"/>
                <w:sz w:val="28"/>
                <w:szCs w:val="28"/>
              </w:rPr>
            </w:pPr>
          </w:p>
        </w:tc>
        <w:tc>
          <w:tcPr>
            <w:tcW w:w="706" w:type="dxa"/>
            <w:tcBorders>
              <w:right w:val="single" w:sz="4" w:space="0" w:color="auto"/>
            </w:tcBorders>
          </w:tcPr>
          <w:p w14:paraId="16C7DCC4" w14:textId="77777777" w:rsidR="005B48B7" w:rsidRDefault="005B48B7" w:rsidP="00891090">
            <w:pPr>
              <w:snapToGrid w:val="0"/>
              <w:spacing w:line="360" w:lineRule="auto"/>
              <w:rPr>
                <w:rFonts w:ascii="宋体" w:eastAsia="宋体" w:hAnsi="宋体" w:cs="宋体" w:hint="eastAsia"/>
                <w:sz w:val="28"/>
                <w:szCs w:val="28"/>
              </w:rPr>
            </w:pPr>
          </w:p>
        </w:tc>
        <w:tc>
          <w:tcPr>
            <w:tcW w:w="705" w:type="dxa"/>
            <w:tcBorders>
              <w:left w:val="single" w:sz="4" w:space="0" w:color="auto"/>
            </w:tcBorders>
          </w:tcPr>
          <w:p w14:paraId="0C6D160F" w14:textId="77777777" w:rsidR="005B48B7" w:rsidRDefault="005B48B7" w:rsidP="00891090">
            <w:pPr>
              <w:snapToGrid w:val="0"/>
              <w:spacing w:line="360" w:lineRule="auto"/>
              <w:rPr>
                <w:rFonts w:ascii="宋体" w:eastAsia="宋体" w:hAnsi="宋体" w:cs="宋体" w:hint="eastAsia"/>
                <w:sz w:val="28"/>
                <w:szCs w:val="28"/>
              </w:rPr>
            </w:pPr>
          </w:p>
        </w:tc>
        <w:tc>
          <w:tcPr>
            <w:tcW w:w="1114" w:type="dxa"/>
            <w:tcBorders>
              <w:right w:val="single" w:sz="4" w:space="0" w:color="auto"/>
            </w:tcBorders>
          </w:tcPr>
          <w:p w14:paraId="4FF40288" w14:textId="77777777" w:rsidR="005B48B7" w:rsidRDefault="005B48B7" w:rsidP="00891090">
            <w:pPr>
              <w:snapToGrid w:val="0"/>
              <w:spacing w:line="360" w:lineRule="auto"/>
              <w:rPr>
                <w:rFonts w:ascii="宋体" w:eastAsia="宋体" w:hAnsi="宋体" w:cs="宋体" w:hint="eastAsia"/>
                <w:sz w:val="28"/>
                <w:szCs w:val="28"/>
              </w:rPr>
            </w:pPr>
          </w:p>
        </w:tc>
        <w:tc>
          <w:tcPr>
            <w:tcW w:w="1063" w:type="dxa"/>
            <w:tcBorders>
              <w:left w:val="single" w:sz="4" w:space="0" w:color="auto"/>
            </w:tcBorders>
          </w:tcPr>
          <w:p w14:paraId="5F120760" w14:textId="77777777" w:rsidR="005B48B7" w:rsidRDefault="005B48B7" w:rsidP="00891090">
            <w:pPr>
              <w:snapToGrid w:val="0"/>
              <w:spacing w:line="360" w:lineRule="auto"/>
              <w:rPr>
                <w:rFonts w:ascii="宋体" w:eastAsia="宋体" w:hAnsi="宋体" w:cs="宋体" w:hint="eastAsia"/>
                <w:sz w:val="28"/>
                <w:szCs w:val="28"/>
              </w:rPr>
            </w:pPr>
          </w:p>
        </w:tc>
        <w:tc>
          <w:tcPr>
            <w:tcW w:w="2069" w:type="dxa"/>
          </w:tcPr>
          <w:p w14:paraId="51B1E443" w14:textId="77777777" w:rsidR="005B48B7" w:rsidRDefault="005B48B7" w:rsidP="00891090">
            <w:pPr>
              <w:snapToGrid w:val="0"/>
              <w:spacing w:line="360" w:lineRule="auto"/>
              <w:rPr>
                <w:rFonts w:ascii="宋体" w:eastAsia="宋体" w:hAnsi="宋体" w:cs="宋体" w:hint="eastAsia"/>
                <w:sz w:val="28"/>
                <w:szCs w:val="28"/>
              </w:rPr>
            </w:pPr>
          </w:p>
        </w:tc>
      </w:tr>
      <w:tr w:rsidR="005B48B7" w14:paraId="5E2060BA" w14:textId="77777777" w:rsidTr="00891090">
        <w:trPr>
          <w:trHeight w:val="454"/>
        </w:trPr>
        <w:tc>
          <w:tcPr>
            <w:tcW w:w="706" w:type="dxa"/>
          </w:tcPr>
          <w:p w14:paraId="6E310EE6" w14:textId="77777777" w:rsidR="005B48B7" w:rsidRDefault="005B48B7" w:rsidP="00891090">
            <w:pPr>
              <w:snapToGrid w:val="0"/>
              <w:spacing w:line="360" w:lineRule="auto"/>
              <w:rPr>
                <w:rFonts w:ascii="宋体" w:eastAsia="宋体" w:hAnsi="宋体" w:cs="宋体" w:hint="eastAsia"/>
                <w:sz w:val="28"/>
                <w:szCs w:val="28"/>
              </w:rPr>
            </w:pPr>
          </w:p>
        </w:tc>
        <w:tc>
          <w:tcPr>
            <w:tcW w:w="1967" w:type="dxa"/>
          </w:tcPr>
          <w:p w14:paraId="6B15776D" w14:textId="77777777" w:rsidR="005B48B7" w:rsidRDefault="005B48B7" w:rsidP="00891090">
            <w:pPr>
              <w:snapToGrid w:val="0"/>
              <w:spacing w:line="360" w:lineRule="auto"/>
              <w:rPr>
                <w:rFonts w:ascii="宋体" w:eastAsia="宋体" w:hAnsi="宋体" w:cs="宋体" w:hint="eastAsia"/>
                <w:sz w:val="28"/>
                <w:szCs w:val="28"/>
              </w:rPr>
            </w:pPr>
          </w:p>
        </w:tc>
        <w:tc>
          <w:tcPr>
            <w:tcW w:w="991" w:type="dxa"/>
          </w:tcPr>
          <w:p w14:paraId="319383C3" w14:textId="77777777" w:rsidR="005B48B7" w:rsidRDefault="005B48B7" w:rsidP="00891090">
            <w:pPr>
              <w:snapToGrid w:val="0"/>
              <w:spacing w:line="360" w:lineRule="auto"/>
              <w:rPr>
                <w:rFonts w:ascii="宋体" w:eastAsia="宋体" w:hAnsi="宋体" w:cs="宋体" w:hint="eastAsia"/>
                <w:sz w:val="28"/>
                <w:szCs w:val="28"/>
              </w:rPr>
            </w:pPr>
          </w:p>
        </w:tc>
        <w:tc>
          <w:tcPr>
            <w:tcW w:w="706" w:type="dxa"/>
            <w:tcBorders>
              <w:right w:val="single" w:sz="4" w:space="0" w:color="auto"/>
            </w:tcBorders>
          </w:tcPr>
          <w:p w14:paraId="0332B0BA" w14:textId="77777777" w:rsidR="005B48B7" w:rsidRDefault="005B48B7" w:rsidP="00891090">
            <w:pPr>
              <w:snapToGrid w:val="0"/>
              <w:spacing w:line="360" w:lineRule="auto"/>
              <w:rPr>
                <w:rFonts w:ascii="宋体" w:eastAsia="宋体" w:hAnsi="宋体" w:cs="宋体" w:hint="eastAsia"/>
                <w:sz w:val="28"/>
                <w:szCs w:val="28"/>
              </w:rPr>
            </w:pPr>
          </w:p>
        </w:tc>
        <w:tc>
          <w:tcPr>
            <w:tcW w:w="705" w:type="dxa"/>
            <w:tcBorders>
              <w:left w:val="single" w:sz="4" w:space="0" w:color="auto"/>
            </w:tcBorders>
          </w:tcPr>
          <w:p w14:paraId="4AB27DBA" w14:textId="77777777" w:rsidR="005B48B7" w:rsidRDefault="005B48B7" w:rsidP="00891090">
            <w:pPr>
              <w:snapToGrid w:val="0"/>
              <w:spacing w:line="360" w:lineRule="auto"/>
              <w:rPr>
                <w:rFonts w:ascii="宋体" w:eastAsia="宋体" w:hAnsi="宋体" w:cs="宋体" w:hint="eastAsia"/>
                <w:sz w:val="28"/>
                <w:szCs w:val="28"/>
              </w:rPr>
            </w:pPr>
          </w:p>
        </w:tc>
        <w:tc>
          <w:tcPr>
            <w:tcW w:w="1114" w:type="dxa"/>
            <w:tcBorders>
              <w:right w:val="single" w:sz="4" w:space="0" w:color="auto"/>
            </w:tcBorders>
          </w:tcPr>
          <w:p w14:paraId="3C8E1E37" w14:textId="77777777" w:rsidR="005B48B7" w:rsidRDefault="005B48B7" w:rsidP="00891090">
            <w:pPr>
              <w:snapToGrid w:val="0"/>
              <w:spacing w:line="360" w:lineRule="auto"/>
              <w:rPr>
                <w:rFonts w:ascii="宋体" w:eastAsia="宋体" w:hAnsi="宋体" w:cs="宋体" w:hint="eastAsia"/>
                <w:sz w:val="28"/>
                <w:szCs w:val="28"/>
              </w:rPr>
            </w:pPr>
          </w:p>
        </w:tc>
        <w:tc>
          <w:tcPr>
            <w:tcW w:w="1063" w:type="dxa"/>
            <w:tcBorders>
              <w:left w:val="single" w:sz="4" w:space="0" w:color="auto"/>
            </w:tcBorders>
          </w:tcPr>
          <w:p w14:paraId="332A0610" w14:textId="77777777" w:rsidR="005B48B7" w:rsidRDefault="005B48B7" w:rsidP="00891090">
            <w:pPr>
              <w:snapToGrid w:val="0"/>
              <w:spacing w:line="360" w:lineRule="auto"/>
              <w:rPr>
                <w:rFonts w:ascii="宋体" w:eastAsia="宋体" w:hAnsi="宋体" w:cs="宋体" w:hint="eastAsia"/>
                <w:sz w:val="28"/>
                <w:szCs w:val="28"/>
              </w:rPr>
            </w:pPr>
          </w:p>
        </w:tc>
        <w:tc>
          <w:tcPr>
            <w:tcW w:w="2069" w:type="dxa"/>
          </w:tcPr>
          <w:p w14:paraId="6E3764BC" w14:textId="77777777" w:rsidR="005B48B7" w:rsidRDefault="005B48B7" w:rsidP="00891090">
            <w:pPr>
              <w:snapToGrid w:val="0"/>
              <w:spacing w:line="360" w:lineRule="auto"/>
              <w:rPr>
                <w:rFonts w:ascii="宋体" w:eastAsia="宋体" w:hAnsi="宋体" w:cs="宋体" w:hint="eastAsia"/>
                <w:sz w:val="28"/>
                <w:szCs w:val="28"/>
              </w:rPr>
            </w:pPr>
          </w:p>
        </w:tc>
      </w:tr>
      <w:tr w:rsidR="005B48B7" w14:paraId="592269D3" w14:textId="77777777" w:rsidTr="00891090">
        <w:trPr>
          <w:trHeight w:val="454"/>
        </w:trPr>
        <w:tc>
          <w:tcPr>
            <w:tcW w:w="706" w:type="dxa"/>
          </w:tcPr>
          <w:p w14:paraId="1B2BB715" w14:textId="77777777" w:rsidR="005B48B7" w:rsidRDefault="005B48B7" w:rsidP="00891090">
            <w:pPr>
              <w:snapToGrid w:val="0"/>
              <w:spacing w:line="360" w:lineRule="auto"/>
              <w:rPr>
                <w:rFonts w:ascii="宋体" w:eastAsia="宋体" w:hAnsi="宋体" w:cs="宋体" w:hint="eastAsia"/>
                <w:sz w:val="28"/>
                <w:szCs w:val="28"/>
              </w:rPr>
            </w:pPr>
          </w:p>
        </w:tc>
        <w:tc>
          <w:tcPr>
            <w:tcW w:w="1967" w:type="dxa"/>
          </w:tcPr>
          <w:p w14:paraId="771B6F9A" w14:textId="77777777" w:rsidR="005B48B7" w:rsidRDefault="005B48B7" w:rsidP="00891090">
            <w:pPr>
              <w:snapToGrid w:val="0"/>
              <w:spacing w:line="360" w:lineRule="auto"/>
              <w:rPr>
                <w:rFonts w:ascii="宋体" w:eastAsia="宋体" w:hAnsi="宋体" w:cs="宋体" w:hint="eastAsia"/>
                <w:sz w:val="28"/>
                <w:szCs w:val="28"/>
              </w:rPr>
            </w:pPr>
          </w:p>
        </w:tc>
        <w:tc>
          <w:tcPr>
            <w:tcW w:w="991" w:type="dxa"/>
          </w:tcPr>
          <w:p w14:paraId="72955204" w14:textId="77777777" w:rsidR="005B48B7" w:rsidRDefault="005B48B7" w:rsidP="00891090">
            <w:pPr>
              <w:snapToGrid w:val="0"/>
              <w:spacing w:line="360" w:lineRule="auto"/>
              <w:rPr>
                <w:rFonts w:ascii="宋体" w:eastAsia="宋体" w:hAnsi="宋体" w:cs="宋体" w:hint="eastAsia"/>
                <w:sz w:val="28"/>
                <w:szCs w:val="28"/>
              </w:rPr>
            </w:pPr>
          </w:p>
        </w:tc>
        <w:tc>
          <w:tcPr>
            <w:tcW w:w="706" w:type="dxa"/>
            <w:tcBorders>
              <w:right w:val="single" w:sz="4" w:space="0" w:color="auto"/>
            </w:tcBorders>
          </w:tcPr>
          <w:p w14:paraId="65785305" w14:textId="77777777" w:rsidR="005B48B7" w:rsidRDefault="005B48B7" w:rsidP="00891090">
            <w:pPr>
              <w:snapToGrid w:val="0"/>
              <w:spacing w:line="360" w:lineRule="auto"/>
              <w:rPr>
                <w:rFonts w:ascii="宋体" w:eastAsia="宋体" w:hAnsi="宋体" w:cs="宋体" w:hint="eastAsia"/>
                <w:sz w:val="28"/>
                <w:szCs w:val="28"/>
              </w:rPr>
            </w:pPr>
          </w:p>
        </w:tc>
        <w:tc>
          <w:tcPr>
            <w:tcW w:w="705" w:type="dxa"/>
            <w:tcBorders>
              <w:left w:val="single" w:sz="4" w:space="0" w:color="auto"/>
            </w:tcBorders>
          </w:tcPr>
          <w:p w14:paraId="5415D27D" w14:textId="77777777" w:rsidR="005B48B7" w:rsidRDefault="005B48B7" w:rsidP="00891090">
            <w:pPr>
              <w:snapToGrid w:val="0"/>
              <w:spacing w:line="360" w:lineRule="auto"/>
              <w:rPr>
                <w:rFonts w:ascii="宋体" w:eastAsia="宋体" w:hAnsi="宋体" w:cs="宋体" w:hint="eastAsia"/>
                <w:sz w:val="28"/>
                <w:szCs w:val="28"/>
              </w:rPr>
            </w:pPr>
          </w:p>
        </w:tc>
        <w:tc>
          <w:tcPr>
            <w:tcW w:w="1114" w:type="dxa"/>
            <w:tcBorders>
              <w:right w:val="single" w:sz="4" w:space="0" w:color="auto"/>
            </w:tcBorders>
          </w:tcPr>
          <w:p w14:paraId="6438DFEC" w14:textId="77777777" w:rsidR="005B48B7" w:rsidRDefault="005B48B7" w:rsidP="00891090">
            <w:pPr>
              <w:snapToGrid w:val="0"/>
              <w:spacing w:line="360" w:lineRule="auto"/>
              <w:rPr>
                <w:rFonts w:ascii="宋体" w:eastAsia="宋体" w:hAnsi="宋体" w:cs="宋体" w:hint="eastAsia"/>
                <w:sz w:val="28"/>
                <w:szCs w:val="28"/>
              </w:rPr>
            </w:pPr>
          </w:p>
        </w:tc>
        <w:tc>
          <w:tcPr>
            <w:tcW w:w="1063" w:type="dxa"/>
            <w:tcBorders>
              <w:left w:val="single" w:sz="4" w:space="0" w:color="auto"/>
            </w:tcBorders>
          </w:tcPr>
          <w:p w14:paraId="74F34AC1" w14:textId="77777777" w:rsidR="005B48B7" w:rsidRDefault="005B48B7" w:rsidP="00891090">
            <w:pPr>
              <w:snapToGrid w:val="0"/>
              <w:spacing w:line="360" w:lineRule="auto"/>
              <w:rPr>
                <w:rFonts w:ascii="宋体" w:eastAsia="宋体" w:hAnsi="宋体" w:cs="宋体" w:hint="eastAsia"/>
                <w:sz w:val="28"/>
                <w:szCs w:val="28"/>
              </w:rPr>
            </w:pPr>
          </w:p>
        </w:tc>
        <w:tc>
          <w:tcPr>
            <w:tcW w:w="2069" w:type="dxa"/>
          </w:tcPr>
          <w:p w14:paraId="3487CF24" w14:textId="77777777" w:rsidR="005B48B7" w:rsidRDefault="005B48B7" w:rsidP="00891090">
            <w:pPr>
              <w:snapToGrid w:val="0"/>
              <w:spacing w:line="360" w:lineRule="auto"/>
              <w:rPr>
                <w:rFonts w:ascii="宋体" w:eastAsia="宋体" w:hAnsi="宋体" w:cs="宋体" w:hint="eastAsia"/>
                <w:sz w:val="28"/>
                <w:szCs w:val="28"/>
              </w:rPr>
            </w:pPr>
          </w:p>
        </w:tc>
      </w:tr>
      <w:tr w:rsidR="005B48B7" w14:paraId="4F9AD131" w14:textId="77777777" w:rsidTr="00891090">
        <w:trPr>
          <w:trHeight w:val="668"/>
        </w:trPr>
        <w:tc>
          <w:tcPr>
            <w:tcW w:w="9321" w:type="dxa"/>
            <w:gridSpan w:val="8"/>
          </w:tcPr>
          <w:p w14:paraId="1842A403" w14:textId="77777777" w:rsidR="005B48B7" w:rsidRDefault="005B48B7" w:rsidP="00891090">
            <w:pPr>
              <w:snapToGrid w:val="0"/>
              <w:spacing w:line="360" w:lineRule="auto"/>
              <w:rPr>
                <w:rFonts w:ascii="宋体" w:eastAsia="宋体" w:hAnsi="宋体" w:cs="宋体" w:hint="eastAsia"/>
                <w:sz w:val="28"/>
                <w:szCs w:val="28"/>
              </w:rPr>
            </w:pPr>
            <w:r>
              <w:rPr>
                <w:rFonts w:ascii="宋体" w:eastAsia="宋体" w:hAnsi="宋体" w:cs="宋体" w:hint="eastAsia"/>
                <w:sz w:val="28"/>
                <w:szCs w:val="28"/>
              </w:rPr>
              <w:t>合计（大写）：                               元（¥</w:t>
            </w:r>
            <w:r>
              <w:rPr>
                <w:rFonts w:ascii="宋体" w:eastAsia="宋体" w:hAnsi="宋体" w:cs="宋体" w:hint="eastAsia"/>
                <w:sz w:val="28"/>
                <w:szCs w:val="28"/>
                <w:u w:val="single"/>
              </w:rPr>
              <w:t xml:space="preserve">                  </w:t>
            </w:r>
            <w:r>
              <w:rPr>
                <w:rFonts w:ascii="宋体" w:eastAsia="宋体" w:hAnsi="宋体" w:cs="宋体" w:hint="eastAsia"/>
                <w:sz w:val="28"/>
                <w:szCs w:val="28"/>
              </w:rPr>
              <w:t xml:space="preserve">元）                       </w:t>
            </w:r>
          </w:p>
        </w:tc>
      </w:tr>
    </w:tbl>
    <w:p w14:paraId="0158374C" w14:textId="77777777" w:rsidR="005B48B7" w:rsidRDefault="005B48B7" w:rsidP="005B48B7">
      <w:pPr>
        <w:overflowPunct w:val="0"/>
        <w:adjustRightInd w:val="0"/>
        <w:snapToGrid w:val="0"/>
        <w:spacing w:line="360" w:lineRule="auto"/>
        <w:ind w:firstLineChars="200" w:firstLine="562"/>
        <w:rPr>
          <w:rFonts w:ascii="宋体" w:eastAsia="宋体" w:hAnsi="宋体" w:cs="宋体" w:hint="eastAsia"/>
          <w:b/>
          <w:bCs/>
          <w:kern w:val="0"/>
          <w:sz w:val="28"/>
          <w:szCs w:val="28"/>
        </w:rPr>
      </w:pPr>
      <w:bookmarkStart w:id="4" w:name="_Toc11652"/>
      <w:bookmarkStart w:id="5" w:name="_Toc31275"/>
      <w:r>
        <w:rPr>
          <w:rFonts w:ascii="宋体" w:eastAsia="宋体" w:hAnsi="宋体" w:cs="宋体" w:hint="eastAsia"/>
          <w:b/>
          <w:bCs/>
          <w:kern w:val="0"/>
          <w:sz w:val="28"/>
          <w:szCs w:val="28"/>
        </w:rPr>
        <w:t>2.合同价格</w:t>
      </w:r>
      <w:bookmarkEnd w:id="4"/>
      <w:bookmarkEnd w:id="5"/>
    </w:p>
    <w:p w14:paraId="304E00B4"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合同总价：人民币（大写）</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元（¥</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元）。</w:t>
      </w:r>
    </w:p>
    <w:p w14:paraId="3B7DC5AB"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2.1合同总价为甲方指定地点的交货价，包含但不限于设备、包装、运输、安装、调试、培训、质保、税金、关税（进口产品）等费</w:t>
      </w:r>
      <w:r>
        <w:rPr>
          <w:rFonts w:ascii="宋体" w:eastAsia="宋体" w:hAnsi="宋体" w:cs="宋体" w:hint="eastAsia"/>
          <w:kern w:val="0"/>
          <w:sz w:val="28"/>
          <w:szCs w:val="28"/>
          <w:shd w:val="clear" w:color="auto" w:fill="FFFFFF"/>
        </w:rPr>
        <w:lastRenderedPageBreak/>
        <w:t>用。</w:t>
      </w:r>
    </w:p>
    <w:p w14:paraId="63151303" w14:textId="77777777" w:rsidR="005B48B7" w:rsidRPr="00844F85"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2.2</w:t>
      </w:r>
      <w:r w:rsidRPr="00844F85">
        <w:rPr>
          <w:rFonts w:ascii="宋体" w:eastAsia="宋体" w:hAnsi="宋体" w:cs="宋体" w:hint="eastAsia"/>
          <w:kern w:val="0"/>
          <w:sz w:val="28"/>
          <w:szCs w:val="28"/>
        </w:rPr>
        <w:t>本项目采用固定总价包干方式。合同总价一经确定，承包人应完成合同约定的全部工作内容，并自行承担合同履行过程中的风险及费用。结算时：</w:t>
      </w:r>
    </w:p>
    <w:p w14:paraId="3A87532D" w14:textId="77777777" w:rsidR="005B48B7" w:rsidRPr="00844F85"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w:t>
      </w:r>
      <w:r w:rsidRPr="00844F85">
        <w:rPr>
          <w:rFonts w:ascii="宋体" w:eastAsia="宋体" w:hAnsi="宋体" w:cs="宋体" w:hint="eastAsia"/>
          <w:kern w:val="0"/>
          <w:sz w:val="28"/>
          <w:szCs w:val="28"/>
        </w:rPr>
        <w:t>若实际完成工程费用（经审核）超过合同总价，其超出部分由承包人承担，发包人不再追加支付任何费用；</w:t>
      </w:r>
    </w:p>
    <w:p w14:paraId="748EAD33"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（2）</w:t>
      </w:r>
      <w:r w:rsidRPr="00844F85">
        <w:rPr>
          <w:rFonts w:ascii="宋体" w:eastAsia="宋体" w:hAnsi="宋体" w:cs="宋体" w:hint="eastAsia"/>
          <w:kern w:val="0"/>
          <w:sz w:val="28"/>
          <w:szCs w:val="28"/>
        </w:rPr>
        <w:t>若实际完成工程费用（经审核）低于合同总价，则按经发包人审核确认的实际完成工程量及合同单价进行据实结算。</w:t>
      </w:r>
    </w:p>
    <w:p w14:paraId="20978526"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6" w:name="_Toc20723"/>
      <w:bookmarkStart w:id="7" w:name="_Toc6028"/>
      <w:r>
        <w:rPr>
          <w:rFonts w:ascii="宋体" w:eastAsia="宋体" w:hAnsi="宋体" w:cs="宋体" w:hint="eastAsia"/>
          <w:b/>
          <w:bCs/>
          <w:kern w:val="0"/>
          <w:sz w:val="28"/>
          <w:szCs w:val="28"/>
        </w:rPr>
        <w:t>3.货款支付</w:t>
      </w:r>
      <w:bookmarkEnd w:id="6"/>
      <w:bookmarkEnd w:id="7"/>
    </w:p>
    <w:p w14:paraId="6FDBD3F3"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3.1 合同价款支付</w:t>
      </w:r>
    </w:p>
    <w:p w14:paraId="5F5F069D"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采购包1： 付款条件说明： 合同签订后 ，达到付款条件起 5 日内，支付合同总金额的 50.00%。</w:t>
      </w:r>
    </w:p>
    <w:p w14:paraId="5B8DA042"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采购包1： 付款条件说明：完成货物交付、安装调试后，达到付款条件起 5 日内，支付合同总金额的 35.00%。</w:t>
      </w:r>
    </w:p>
    <w:p w14:paraId="6349DB0B"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采购包1： 付款条件说明：项目验收合格后，达到付款条件起 5 日内，支付合同总金额的15.00%。</w:t>
      </w:r>
    </w:p>
    <w:p w14:paraId="23651162" w14:textId="301B7644"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3.2 甲方支付前由乙方提出支付申请，经甲方审核付款内容达到合同约定且无质量和服务问题后予以支付。支付前，乙方按照合同的要求开具相应金额的发票。</w:t>
      </w:r>
    </w:p>
    <w:p w14:paraId="7758B504"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3.3 支付方式：银行转账。</w:t>
      </w:r>
    </w:p>
    <w:p w14:paraId="2125412F"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8" w:name="_Toc31149"/>
      <w:bookmarkStart w:id="9" w:name="_Toc19087"/>
      <w:r>
        <w:rPr>
          <w:rFonts w:ascii="宋体" w:eastAsia="宋体" w:hAnsi="宋体" w:cs="宋体" w:hint="eastAsia"/>
          <w:b/>
          <w:bCs/>
          <w:kern w:val="0"/>
          <w:sz w:val="28"/>
          <w:szCs w:val="28"/>
        </w:rPr>
        <w:t>4.甲乙双方的权利和义务</w:t>
      </w:r>
      <w:bookmarkEnd w:id="8"/>
      <w:bookmarkEnd w:id="9"/>
    </w:p>
    <w:p w14:paraId="2D425CC0"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4.1甲方的权利和义务</w:t>
      </w:r>
    </w:p>
    <w:p w14:paraId="65ECFFD3"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4.1.1负责合同签订后项目实施的工作（包括与乙方的具体联系和衔接，现场安装调试时配备人员进行监管控制等）；</w:t>
      </w:r>
    </w:p>
    <w:p w14:paraId="501F25D5"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4.1.2负责提供设备和项目安装调试所必须的场地和环境；</w:t>
      </w:r>
    </w:p>
    <w:p w14:paraId="55FB3099"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lastRenderedPageBreak/>
        <w:t>4.1.3负责组织成立验收小组对设备和项目进行验收并签署验收报告；</w:t>
      </w:r>
    </w:p>
    <w:p w14:paraId="20843DB8"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4.1.4 按合同规定享有乙方提供的设备服务。</w:t>
      </w:r>
    </w:p>
    <w:p w14:paraId="0C40710C"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4.2乙方的权利和义务</w:t>
      </w:r>
    </w:p>
    <w:p w14:paraId="1F3D8B7D"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14:paraId="171D01BF"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4.2.2乙方保证对其出售的货物享有合法的权利，保证对其出售的货物上不存在任何未曾向甲方透露的担保物权，如抵押权、质押权、留置权。</w:t>
      </w:r>
    </w:p>
    <w:p w14:paraId="4ED8ACDD"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4.2.3乙方保证甲方在合同设备（有配套软件的还包括软件产品）使用期间不受第三方提出侵犯其专利权、版权、商标权、工业设计权等的起诉。</w:t>
      </w:r>
    </w:p>
    <w:p w14:paraId="696C8821"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4.2.4 严格遵守商务谈判中所承诺的一切规定和条款。</w:t>
      </w:r>
    </w:p>
    <w:p w14:paraId="03AF3EC5"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4.2.5 参与设备和项目的验收。</w:t>
      </w:r>
    </w:p>
    <w:p w14:paraId="7507CACE"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10" w:name="_Toc5778"/>
      <w:bookmarkStart w:id="11" w:name="_Toc23311"/>
      <w:r>
        <w:rPr>
          <w:rFonts w:ascii="宋体" w:eastAsia="宋体" w:hAnsi="宋体" w:cs="宋体" w:hint="eastAsia"/>
          <w:b/>
          <w:bCs/>
          <w:kern w:val="0"/>
          <w:sz w:val="28"/>
          <w:szCs w:val="28"/>
        </w:rPr>
        <w:t>5.产品功能要求</w:t>
      </w:r>
      <w:bookmarkEnd w:id="10"/>
      <w:bookmarkEnd w:id="11"/>
    </w:p>
    <w:p w14:paraId="46FC265D" w14:textId="77777777" w:rsidR="005B48B7" w:rsidRDefault="005B48B7" w:rsidP="005B48B7">
      <w:pPr>
        <w:tabs>
          <w:tab w:val="left" w:pos="1701"/>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产品功能符合国家质量检测标准，并满足甲方技术要求。</w:t>
      </w:r>
    </w:p>
    <w:p w14:paraId="52589C6B"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12" w:name="_Toc19004"/>
      <w:bookmarkStart w:id="13" w:name="_Toc3077"/>
      <w:r>
        <w:rPr>
          <w:rFonts w:ascii="宋体" w:eastAsia="宋体" w:hAnsi="宋体" w:cs="宋体" w:hint="eastAsia"/>
          <w:b/>
          <w:bCs/>
          <w:kern w:val="0"/>
          <w:sz w:val="28"/>
          <w:szCs w:val="28"/>
        </w:rPr>
        <w:t>6.配套设备要求及长期供应优惠条件</w:t>
      </w:r>
      <w:bookmarkEnd w:id="12"/>
      <w:bookmarkEnd w:id="13"/>
    </w:p>
    <w:p w14:paraId="2C759E86" w14:textId="77777777" w:rsidR="005B48B7" w:rsidRDefault="005B48B7" w:rsidP="005B48B7">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 xml:space="preserve">    若甲方系统需要改造或扩容，所需的设备乙方以不高于合同约定的单价提供。在保修期外，对于系统内出现故障的硬件和软件，乙方承诺及时修复或更换且只收取工作的成本费。</w:t>
      </w:r>
    </w:p>
    <w:p w14:paraId="374F3281"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14" w:name="_Toc629"/>
      <w:bookmarkStart w:id="15" w:name="_Toc21406"/>
      <w:r>
        <w:rPr>
          <w:rFonts w:ascii="宋体" w:eastAsia="宋体" w:hAnsi="宋体" w:cs="宋体" w:hint="eastAsia"/>
          <w:b/>
          <w:bCs/>
          <w:kern w:val="0"/>
          <w:sz w:val="28"/>
          <w:szCs w:val="28"/>
        </w:rPr>
        <w:t>7.备品备件（含易损件）要求及长期供应优惠条件</w:t>
      </w:r>
      <w:bookmarkEnd w:id="14"/>
      <w:bookmarkEnd w:id="15"/>
    </w:p>
    <w:p w14:paraId="74513EB3" w14:textId="77777777" w:rsidR="005B48B7" w:rsidRDefault="005B48B7" w:rsidP="005B48B7">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 xml:space="preserve">    乙方严格按照招投标文件执行并确保满足甲方需要，具体要求详见招投标文件和本合同附件：供货清单。乙方同时承诺：乙方向甲方</w:t>
      </w:r>
      <w:r>
        <w:rPr>
          <w:rFonts w:ascii="宋体" w:eastAsia="宋体" w:hAnsi="宋体" w:cs="宋体" w:hint="eastAsia"/>
          <w:kern w:val="0"/>
          <w:sz w:val="28"/>
          <w:szCs w:val="28"/>
        </w:rPr>
        <w:lastRenderedPageBreak/>
        <w:t>提供的备品备件（含易损件）不高于市场同类产品的价格。</w:t>
      </w:r>
    </w:p>
    <w:p w14:paraId="6BDF4FF0"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16" w:name="_Toc16387"/>
      <w:bookmarkStart w:id="17" w:name="_Toc12574"/>
      <w:r>
        <w:rPr>
          <w:rFonts w:ascii="宋体" w:eastAsia="宋体" w:hAnsi="宋体" w:cs="宋体" w:hint="eastAsia"/>
          <w:b/>
          <w:bCs/>
          <w:kern w:val="0"/>
          <w:sz w:val="28"/>
          <w:szCs w:val="28"/>
        </w:rPr>
        <w:t>8.包装、标记和运输</w:t>
      </w:r>
      <w:bookmarkEnd w:id="16"/>
      <w:bookmarkEnd w:id="17"/>
    </w:p>
    <w:p w14:paraId="710A8E37"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3CFEC0B4"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8.2 下列资料包装在合同货物的包装箱中：</w:t>
      </w:r>
    </w:p>
    <w:p w14:paraId="14338273"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8.2.1 装箱单。</w:t>
      </w:r>
    </w:p>
    <w:p w14:paraId="17202D14"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8.2.2 合同货物数量和货物制造商出具的质量合格证书、保修证书。</w:t>
      </w:r>
    </w:p>
    <w:p w14:paraId="486E0DB0"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8.2.3 随机备品备件、配件、工具、图纸、使用说明书及其它必要的技术资料（中文）。</w:t>
      </w:r>
    </w:p>
    <w:p w14:paraId="41100655"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8.3 乙方对合同货物包装不善、标记不明、防护措施不当或在合同货物装箱前保管不良，致使合同货物遭到损坏或丢失，乙方应负责免费修理或更换，并承担由此给甲方造成的一切损失。</w:t>
      </w:r>
    </w:p>
    <w:p w14:paraId="1ECFCC37"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8.4 货物（产品）运输方式：</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w:t>
      </w:r>
    </w:p>
    <w:p w14:paraId="24DA0B96"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8.5 乙方负责货物（产品）运输，货物运输的合理损耗及计算方法</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w:t>
      </w:r>
    </w:p>
    <w:p w14:paraId="5BFB3668"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18" w:name="_Toc16421"/>
      <w:bookmarkStart w:id="19" w:name="_Toc9580"/>
      <w:r>
        <w:rPr>
          <w:rFonts w:ascii="宋体" w:eastAsia="宋体" w:hAnsi="宋体" w:cs="宋体" w:hint="eastAsia"/>
          <w:b/>
          <w:bCs/>
          <w:kern w:val="0"/>
          <w:sz w:val="28"/>
          <w:szCs w:val="28"/>
        </w:rPr>
        <w:t>9.交货</w:t>
      </w:r>
      <w:bookmarkEnd w:id="18"/>
      <w:bookmarkEnd w:id="19"/>
    </w:p>
    <w:p w14:paraId="4F632778"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9.1 交货地点：甲方指定地点。</w:t>
      </w:r>
    </w:p>
    <w:p w14:paraId="29EE11D1"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9.2 交货日期：</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年</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月</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日。</w:t>
      </w:r>
    </w:p>
    <w:p w14:paraId="2D2E55FE" w14:textId="77777777" w:rsidR="005B48B7" w:rsidRDefault="005B48B7" w:rsidP="005B48B7">
      <w:pPr>
        <w:tabs>
          <w:tab w:val="left" w:pos="567"/>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9.3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w:t>
      </w:r>
      <w:r>
        <w:rPr>
          <w:rFonts w:ascii="宋体" w:eastAsia="宋体" w:hAnsi="宋体" w:cs="宋体" w:hint="eastAsia"/>
          <w:kern w:val="0"/>
          <w:sz w:val="28"/>
          <w:szCs w:val="28"/>
        </w:rPr>
        <w:lastRenderedPageBreak/>
        <w:t>务手册等）及配备的附件、工具等。进口产品还需交付中国商检证明及合法进货渠道全套单证。</w:t>
      </w:r>
    </w:p>
    <w:p w14:paraId="65A5CDA8" w14:textId="77777777" w:rsidR="005B48B7" w:rsidRDefault="005B48B7" w:rsidP="005B48B7">
      <w:pPr>
        <w:tabs>
          <w:tab w:val="left" w:pos="709"/>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9.4 交货时甲方对乙方承诺的产品包装的环保材料进行验收，必要时乙方需提供检测报告，甲方发现虚假承诺时，将扣除总货款的5%作为处罚。</w:t>
      </w:r>
    </w:p>
    <w:p w14:paraId="24CFA4D0"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20" w:name="_Toc4864"/>
      <w:bookmarkStart w:id="21" w:name="_Toc25880"/>
      <w:r>
        <w:rPr>
          <w:rFonts w:ascii="宋体" w:eastAsia="宋体" w:hAnsi="宋体" w:cs="宋体" w:hint="eastAsia"/>
          <w:b/>
          <w:bCs/>
          <w:kern w:val="0"/>
          <w:sz w:val="28"/>
          <w:szCs w:val="28"/>
        </w:rPr>
        <w:t>10.质量保证</w:t>
      </w:r>
      <w:bookmarkEnd w:id="20"/>
      <w:bookmarkEnd w:id="21"/>
    </w:p>
    <w:p w14:paraId="4CF27FED" w14:textId="77777777" w:rsidR="005B48B7" w:rsidRDefault="005B48B7" w:rsidP="005B48B7">
      <w:pPr>
        <w:tabs>
          <w:tab w:val="left" w:pos="810"/>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10.1</w:t>
      </w:r>
      <w:proofErr w:type="gramStart"/>
      <w:r>
        <w:rPr>
          <w:rFonts w:ascii="宋体" w:eastAsia="宋体" w:hAnsi="宋体" w:cs="宋体" w:hint="eastAsia"/>
          <w:kern w:val="0"/>
          <w:sz w:val="28"/>
          <w:szCs w:val="28"/>
        </w:rPr>
        <w:t>自设备</w:t>
      </w:r>
      <w:proofErr w:type="gramEnd"/>
      <w:r>
        <w:rPr>
          <w:rFonts w:ascii="宋体" w:eastAsia="宋体" w:hAnsi="宋体" w:cs="宋体" w:hint="eastAsia"/>
          <w:kern w:val="0"/>
          <w:sz w:val="28"/>
          <w:szCs w:val="28"/>
        </w:rPr>
        <w:t>验收合格后，货物（产品）的原厂质保期为</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年；投标人的售后服务期为</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年(含质保期)，质保期内乙方提供免费维修，售后服务期间内甲方支付材料费。</w:t>
      </w:r>
    </w:p>
    <w:p w14:paraId="0E228210" w14:textId="77777777" w:rsidR="005B48B7" w:rsidRDefault="005B48B7" w:rsidP="005B48B7">
      <w:pPr>
        <w:tabs>
          <w:tab w:val="left" w:pos="810"/>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10.2货物必须是原厂生产的未曾使用过的全新的合格产品，所用材料必须保证质量可靠、原材料进货渠道正规，符合国家质量性能检测标准及该产品的出厂标准。</w:t>
      </w:r>
    </w:p>
    <w:p w14:paraId="5CE466EB" w14:textId="77777777" w:rsidR="005B48B7" w:rsidRDefault="005B48B7" w:rsidP="005B48B7">
      <w:pPr>
        <w:tabs>
          <w:tab w:val="left" w:pos="810"/>
          <w:tab w:val="left" w:pos="993"/>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10.3</w:t>
      </w:r>
      <w:r>
        <w:rPr>
          <w:rFonts w:ascii="宋体" w:eastAsia="宋体" w:hAnsi="宋体" w:cs="宋体" w:hint="eastAsia"/>
          <w:kern w:val="0"/>
          <w:sz w:val="28"/>
          <w:szCs w:val="28"/>
        </w:rPr>
        <w:tab/>
        <w:t xml:space="preserve"> 质量标准按照最新颁布的国家标准、行业标准或制造商企业标准确定，上述标准不一致的，以严格标准为准。</w:t>
      </w:r>
    </w:p>
    <w:p w14:paraId="414D2DAC" w14:textId="77777777" w:rsidR="005B48B7" w:rsidRDefault="005B48B7" w:rsidP="005B48B7">
      <w:pPr>
        <w:tabs>
          <w:tab w:val="left" w:pos="810"/>
        </w:tabs>
        <w:overflowPunct w:val="0"/>
        <w:adjustRightInd w:val="0"/>
        <w:snapToGrid w:val="0"/>
        <w:spacing w:line="360" w:lineRule="auto"/>
        <w:ind w:firstLineChars="50" w:firstLine="140"/>
        <w:rPr>
          <w:rFonts w:ascii="宋体" w:eastAsia="宋体" w:hAnsi="宋体" w:cs="宋体" w:hint="eastAsia"/>
          <w:kern w:val="0"/>
          <w:sz w:val="28"/>
          <w:szCs w:val="28"/>
        </w:rPr>
      </w:pPr>
      <w:r>
        <w:rPr>
          <w:rFonts w:ascii="宋体" w:eastAsia="宋体" w:hAnsi="宋体" w:cs="宋体" w:hint="eastAsia"/>
          <w:kern w:val="0"/>
          <w:sz w:val="28"/>
          <w:szCs w:val="28"/>
        </w:rPr>
        <w:t xml:space="preserve">   10.4 货物参数指标必须与其标示的技术指标项符合，甲方有权在货物的有效质保期内依据技术指标对该货物进行技术校验，其主要的技术参数达不到标准时，甲方将按本合同第13条相关条款执行。</w:t>
      </w:r>
    </w:p>
    <w:p w14:paraId="48DDF354" w14:textId="77777777" w:rsidR="005B48B7" w:rsidRDefault="005B48B7" w:rsidP="005B48B7">
      <w:pPr>
        <w:tabs>
          <w:tab w:val="left" w:pos="810"/>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10.5 乙方所提供货物还应符合国家和陕西省有关安全、环保、节能之规定，“3C”认证的货物（产品）应加贴“3C”认证标志。</w:t>
      </w:r>
    </w:p>
    <w:p w14:paraId="05CCC12D" w14:textId="77777777" w:rsidR="005B48B7" w:rsidRDefault="005B48B7" w:rsidP="005B48B7">
      <w:pPr>
        <w:tabs>
          <w:tab w:val="left" w:pos="810"/>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10.6 货物制造质量出现问题，乙方应负责三包（包修、包换、包退），费用由乙方负担。</w:t>
      </w:r>
    </w:p>
    <w:p w14:paraId="1B1B7ECB" w14:textId="77777777" w:rsidR="005B48B7" w:rsidRDefault="005B48B7" w:rsidP="005B48B7">
      <w:pPr>
        <w:tabs>
          <w:tab w:val="left" w:pos="810"/>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10.7 质量保修范围和保修期：所投产品整机1年的上门保修、更换零配件，所涉及的费用由供应商承担，终身维修。保修期内7×24小时技术响应，2小时响应，24小时内维修工程师到达维修现场。72小时以内完成采购人提出的售后服务要求。保修期自验收合格之</w:t>
      </w:r>
      <w:r>
        <w:rPr>
          <w:rFonts w:ascii="宋体" w:eastAsia="宋体" w:hAnsi="宋体" w:cs="宋体" w:hint="eastAsia"/>
          <w:kern w:val="0"/>
          <w:sz w:val="28"/>
          <w:szCs w:val="28"/>
        </w:rPr>
        <w:lastRenderedPageBreak/>
        <w:t xml:space="preserve">日起计算。  </w:t>
      </w:r>
    </w:p>
    <w:p w14:paraId="08DBE201"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22" w:name="_Toc14336"/>
      <w:bookmarkStart w:id="23" w:name="_Toc30488"/>
      <w:r>
        <w:rPr>
          <w:rFonts w:ascii="宋体" w:eastAsia="宋体" w:hAnsi="宋体" w:cs="宋体" w:hint="eastAsia"/>
          <w:b/>
          <w:bCs/>
          <w:kern w:val="0"/>
          <w:sz w:val="28"/>
          <w:szCs w:val="28"/>
        </w:rPr>
        <w:t>11.验收及验收标准</w:t>
      </w:r>
      <w:bookmarkEnd w:id="22"/>
      <w:bookmarkEnd w:id="23"/>
    </w:p>
    <w:p w14:paraId="7679F2F0"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 xml:space="preserve">供应商提供的服务必须符合国家标准、行业标准以及企业标准。供应商承诺的服务条款必须与磋商时提供的完全一致，不存在任何偏差。如出现不一致，供应商将承担违约责任。验收工作由采购人负责对该服务进行验收，必要时其他相关人员到场协同验收。供应商所提供的服务必须具有合法手续及相关文件。如涉及知识产权则必须是供应商自己拥有或合法使用的。 </w:t>
      </w:r>
    </w:p>
    <w:p w14:paraId="3F69D254"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11.1货物验收由甲方组织，乙方配合，并按下列程序进行：</w:t>
      </w:r>
    </w:p>
    <w:p w14:paraId="59B6C525"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11.1.1货物初验：乙方应在货物到货之日起</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日内全部完成安装调试完毕；乙方安装调试完毕后</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日内完成初步验收；初步验收合格后，进入</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日试用期；试用期间发生重大质量问题，修复后试用期相应顺延。</w:t>
      </w:r>
    </w:p>
    <w:p w14:paraId="53B5F41B"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11.1.2 货物终验：试用期结束后</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日内完成最终验收。</w:t>
      </w:r>
    </w:p>
    <w:p w14:paraId="06629D95"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11.1.3 质量验收合格，双方签署质量验收报告。</w:t>
      </w:r>
    </w:p>
    <w:p w14:paraId="10441494"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11.2 货物验收依据：</w:t>
      </w:r>
    </w:p>
    <w:p w14:paraId="1ED63521"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11.2.1 采购合同及补充协议；</w:t>
      </w:r>
    </w:p>
    <w:p w14:paraId="1AC0F1C8"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11.2.2 质检部门抽样检查货物（产品）合格的检测报告（按甲方要求）。</w:t>
      </w:r>
    </w:p>
    <w:p w14:paraId="7708415F"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11.2.3 招标文件；</w:t>
      </w:r>
    </w:p>
    <w:p w14:paraId="12C0D0CD"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11.2.4 投标文件。</w:t>
      </w:r>
    </w:p>
    <w:p w14:paraId="0A17028C"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11.3 货物验收时发现问题的处理办法：</w:t>
      </w:r>
    </w:p>
    <w:p w14:paraId="2FC95F92"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11.3.1 乙方提供不符合招标文件和本合同规定的货物（产品），甲方有权拒绝接受；</w:t>
      </w:r>
    </w:p>
    <w:p w14:paraId="5B642C0B"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11.3.2 如发现所交付的货物有短装、次品、损坏或其它不符合</w:t>
      </w:r>
      <w:r>
        <w:rPr>
          <w:rFonts w:ascii="宋体" w:eastAsia="宋体" w:hAnsi="宋体" w:cs="宋体" w:hint="eastAsia"/>
          <w:kern w:val="0"/>
          <w:sz w:val="28"/>
          <w:szCs w:val="28"/>
        </w:rPr>
        <w:lastRenderedPageBreak/>
        <w:t>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CFA9131"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11.3.4 如货物经乙方</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次维修仍不能达到合同约定的质量标准，甲方有权退货，并视作乙方不能交付货物而须支付违约赔偿金给甲方，甲方还可依法追究乙方的违约责任； </w:t>
      </w:r>
    </w:p>
    <w:p w14:paraId="23A0CD8F" w14:textId="77777777" w:rsidR="005B48B7" w:rsidRDefault="005B48B7" w:rsidP="005B48B7">
      <w:pPr>
        <w:tabs>
          <w:tab w:val="left" w:pos="426"/>
        </w:tabs>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11.3.5</w:t>
      </w:r>
      <w:r>
        <w:rPr>
          <w:rFonts w:ascii="宋体" w:eastAsia="宋体" w:hAnsi="宋体" w:cs="宋体" w:hint="eastAsia"/>
          <w:kern w:val="0"/>
          <w:sz w:val="28"/>
          <w:szCs w:val="28"/>
        </w:rPr>
        <w:tab/>
        <w:t>货物安装完成后</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日内，甲方无故不进行验收工作并已使用货物的，视同已安装调试完成并验收合格；</w:t>
      </w:r>
    </w:p>
    <w:p w14:paraId="6AFAA8BC"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11.3.6 乙方不能完整交付货物及本条第一款规定的单证和工具的，必须负责补齐，否则视为未按合同约定交货；</w:t>
      </w:r>
    </w:p>
    <w:p w14:paraId="2D282092"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 xml:space="preserve">11.3.7  </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w:t>
      </w:r>
    </w:p>
    <w:p w14:paraId="777646A5"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24" w:name="_Toc4718"/>
      <w:bookmarkStart w:id="25" w:name="_Toc29064"/>
      <w:r>
        <w:rPr>
          <w:rFonts w:ascii="宋体" w:eastAsia="宋体" w:hAnsi="宋体" w:cs="宋体" w:hint="eastAsia"/>
          <w:b/>
          <w:bCs/>
          <w:kern w:val="0"/>
          <w:sz w:val="28"/>
          <w:szCs w:val="28"/>
        </w:rPr>
        <w:t>12.技术培训</w:t>
      </w:r>
      <w:bookmarkEnd w:id="24"/>
      <w:bookmarkEnd w:id="25"/>
    </w:p>
    <w:p w14:paraId="0F811E55"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乙方向甲方提供</w:t>
      </w:r>
      <w:r>
        <w:rPr>
          <w:rFonts w:ascii="宋体" w:eastAsia="宋体" w:hAnsi="宋体" w:cs="宋体" w:hint="eastAsia"/>
          <w:kern w:val="0"/>
          <w:sz w:val="28"/>
          <w:szCs w:val="28"/>
          <w:u w:val="single"/>
          <w:shd w:val="clear" w:color="auto" w:fill="FFFFFF"/>
        </w:rPr>
        <w:t xml:space="preserve">  </w:t>
      </w:r>
      <w:r>
        <w:rPr>
          <w:rFonts w:ascii="宋体" w:eastAsia="宋体" w:hAnsi="宋体" w:cs="宋体" w:hint="eastAsia"/>
          <w:kern w:val="0"/>
          <w:sz w:val="28"/>
          <w:szCs w:val="28"/>
          <w:shd w:val="clear" w:color="auto" w:fill="FFFFFF"/>
        </w:rPr>
        <w:t>天的设备使用人员现场例行免费培训，培训内容包括设备的使用、一般的维修、维护及保养等；食宿自理（各自负责）；其他由甲乙双方协定。</w:t>
      </w:r>
    </w:p>
    <w:p w14:paraId="6775560E"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26" w:name="_Toc11999"/>
      <w:bookmarkStart w:id="27" w:name="_Toc6139"/>
      <w:r>
        <w:rPr>
          <w:rFonts w:ascii="宋体" w:eastAsia="宋体" w:hAnsi="宋体" w:cs="宋体" w:hint="eastAsia"/>
          <w:b/>
          <w:bCs/>
          <w:kern w:val="0"/>
          <w:sz w:val="28"/>
          <w:szCs w:val="28"/>
        </w:rPr>
        <w:t>13.技术支持</w:t>
      </w:r>
      <w:bookmarkEnd w:id="26"/>
      <w:bookmarkEnd w:id="27"/>
    </w:p>
    <w:p w14:paraId="1B733340" w14:textId="77777777" w:rsidR="005B48B7" w:rsidRDefault="005B48B7" w:rsidP="005B48B7">
      <w:pPr>
        <w:overflowPunct w:val="0"/>
        <w:adjustRightInd w:val="0"/>
        <w:snapToGrid w:val="0"/>
        <w:spacing w:line="360" w:lineRule="auto"/>
        <w:rPr>
          <w:rFonts w:ascii="宋体" w:eastAsia="宋体" w:hAnsi="宋体" w:cs="宋体" w:hint="eastAsia"/>
          <w:b/>
          <w:bCs/>
          <w:kern w:val="0"/>
          <w:sz w:val="28"/>
          <w:szCs w:val="28"/>
        </w:rPr>
      </w:pPr>
      <w:r>
        <w:rPr>
          <w:rFonts w:ascii="宋体" w:eastAsia="宋体" w:hAnsi="宋体" w:cs="宋体" w:hint="eastAsia"/>
          <w:kern w:val="0"/>
          <w:sz w:val="28"/>
          <w:szCs w:val="28"/>
          <w:shd w:val="clear" w:color="auto" w:fill="FFFFFF"/>
        </w:rPr>
        <w:t xml:space="preserve">    甲方在设备使用过程中发生技术质量问题，乙方应提供及时有效的技术支持。乙方技术支持联系人：</w:t>
      </w:r>
      <w:r>
        <w:rPr>
          <w:rFonts w:ascii="宋体" w:eastAsia="宋体" w:hAnsi="宋体" w:cs="宋体" w:hint="eastAsia"/>
          <w:kern w:val="0"/>
          <w:sz w:val="28"/>
          <w:szCs w:val="28"/>
          <w:u w:val="single"/>
          <w:shd w:val="clear" w:color="auto" w:fill="FFFFFF"/>
        </w:rPr>
        <w:t xml:space="preserve">            </w:t>
      </w:r>
      <w:r>
        <w:rPr>
          <w:rFonts w:ascii="宋体" w:eastAsia="宋体" w:hAnsi="宋体" w:cs="宋体" w:hint="eastAsia"/>
          <w:kern w:val="0"/>
          <w:sz w:val="28"/>
          <w:szCs w:val="28"/>
          <w:shd w:val="clear" w:color="auto" w:fill="FFFFFF"/>
        </w:rPr>
        <w:t xml:space="preserve"> 联系电话：</w:t>
      </w:r>
      <w:r>
        <w:rPr>
          <w:rFonts w:ascii="宋体" w:eastAsia="宋体" w:hAnsi="宋体" w:cs="宋体" w:hint="eastAsia"/>
          <w:b/>
          <w:bCs/>
          <w:kern w:val="0"/>
          <w:sz w:val="28"/>
          <w:szCs w:val="28"/>
          <w:u w:val="single"/>
        </w:rPr>
        <w:t xml:space="preserve">          </w:t>
      </w:r>
    </w:p>
    <w:p w14:paraId="2D81E1C3"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28" w:name="_Toc1419"/>
      <w:bookmarkStart w:id="29" w:name="_Toc9936"/>
      <w:r>
        <w:rPr>
          <w:rFonts w:ascii="宋体" w:eastAsia="宋体" w:hAnsi="宋体" w:cs="宋体" w:hint="eastAsia"/>
          <w:b/>
          <w:bCs/>
          <w:kern w:val="0"/>
          <w:sz w:val="28"/>
          <w:szCs w:val="28"/>
        </w:rPr>
        <w:t>14.售后服务要求</w:t>
      </w:r>
      <w:bookmarkEnd w:id="28"/>
      <w:bookmarkEnd w:id="29"/>
    </w:p>
    <w:p w14:paraId="6ABEC290"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 xml:space="preserve">14.1 </w:t>
      </w:r>
      <w:proofErr w:type="gramStart"/>
      <w:r>
        <w:rPr>
          <w:rFonts w:ascii="宋体" w:eastAsia="宋体" w:hAnsi="宋体" w:cs="宋体" w:hint="eastAsia"/>
          <w:kern w:val="0"/>
          <w:sz w:val="28"/>
          <w:szCs w:val="28"/>
        </w:rPr>
        <w:t>凡正常</w:t>
      </w:r>
      <w:proofErr w:type="gramEnd"/>
      <w:r>
        <w:rPr>
          <w:rFonts w:ascii="宋体" w:eastAsia="宋体" w:hAnsi="宋体" w:cs="宋体" w:hint="eastAsia"/>
          <w:kern w:val="0"/>
          <w:sz w:val="28"/>
          <w:szCs w:val="28"/>
        </w:rPr>
        <w:t>使用中出现的故障，均由乙方负责提供免费检测维修、更换不合格的零部件直至整机（更换的零部件或整机应保证自更换之日</w:t>
      </w:r>
      <w:proofErr w:type="gramStart"/>
      <w:r>
        <w:rPr>
          <w:rFonts w:ascii="宋体" w:eastAsia="宋体" w:hAnsi="宋体" w:cs="宋体" w:hint="eastAsia"/>
          <w:kern w:val="0"/>
          <w:sz w:val="28"/>
          <w:szCs w:val="28"/>
        </w:rPr>
        <w:t>起提供</w:t>
      </w:r>
      <w:proofErr w:type="gramEnd"/>
      <w:r>
        <w:rPr>
          <w:rFonts w:ascii="宋体" w:eastAsia="宋体" w:hAnsi="宋体" w:cs="宋体" w:hint="eastAsia"/>
          <w:kern w:val="0"/>
          <w:sz w:val="28"/>
          <w:szCs w:val="28"/>
        </w:rPr>
        <w:t>相同的质量保证期）正常使用。若需返厂处理，乙方应承</w:t>
      </w:r>
      <w:proofErr w:type="gramStart"/>
      <w:r>
        <w:rPr>
          <w:rFonts w:ascii="宋体" w:eastAsia="宋体" w:hAnsi="宋体" w:cs="宋体" w:hint="eastAsia"/>
          <w:kern w:val="0"/>
          <w:sz w:val="28"/>
          <w:szCs w:val="28"/>
        </w:rPr>
        <w:t>担相关</w:t>
      </w:r>
      <w:proofErr w:type="gramEnd"/>
      <w:r>
        <w:rPr>
          <w:rFonts w:ascii="宋体" w:eastAsia="宋体" w:hAnsi="宋体" w:cs="宋体" w:hint="eastAsia"/>
          <w:kern w:val="0"/>
          <w:sz w:val="28"/>
          <w:szCs w:val="28"/>
        </w:rPr>
        <w:t>费用。同时记录检修情况，并向甲方提供检修报告。</w:t>
      </w:r>
    </w:p>
    <w:p w14:paraId="333B0E84"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 xml:space="preserve">14.2 </w:t>
      </w:r>
      <w:proofErr w:type="gramStart"/>
      <w:r>
        <w:rPr>
          <w:rFonts w:ascii="宋体" w:eastAsia="宋体" w:hAnsi="宋体" w:cs="宋体" w:hint="eastAsia"/>
          <w:kern w:val="0"/>
          <w:sz w:val="28"/>
          <w:szCs w:val="28"/>
        </w:rPr>
        <w:t>凡设备</w:t>
      </w:r>
      <w:proofErr w:type="gramEnd"/>
      <w:r>
        <w:rPr>
          <w:rFonts w:ascii="宋体" w:eastAsia="宋体" w:hAnsi="宋体" w:cs="宋体" w:hint="eastAsia"/>
          <w:kern w:val="0"/>
          <w:sz w:val="28"/>
          <w:szCs w:val="28"/>
        </w:rPr>
        <w:t>发生质量问题或出现其他故障，接到甲方通知后，</w:t>
      </w:r>
      <w:r>
        <w:rPr>
          <w:rFonts w:ascii="宋体" w:eastAsia="宋体" w:hAnsi="宋体" w:cs="宋体" w:hint="eastAsia"/>
          <w:kern w:val="0"/>
          <w:sz w:val="28"/>
          <w:szCs w:val="28"/>
        </w:rPr>
        <w:lastRenderedPageBreak/>
        <w:t>乙方的服务响应时间不超过</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小时，并且在</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小时内派专业维修人员到达现场，排除故障的期限最长不得超过</w:t>
      </w:r>
      <w:r>
        <w:rPr>
          <w:rFonts w:ascii="宋体" w:eastAsia="宋体" w:hAnsi="宋体" w:cs="宋体" w:hint="eastAsia"/>
          <w:kern w:val="0"/>
          <w:sz w:val="28"/>
          <w:szCs w:val="28"/>
          <w:u w:val="single"/>
        </w:rPr>
        <w:t xml:space="preserve">   .</w:t>
      </w:r>
      <w:proofErr w:type="gramStart"/>
      <w:r>
        <w:rPr>
          <w:rFonts w:ascii="宋体" w:eastAsia="宋体" w:hAnsi="宋体" w:cs="宋体" w:hint="eastAsia"/>
          <w:kern w:val="0"/>
          <w:sz w:val="28"/>
          <w:szCs w:val="28"/>
        </w:rPr>
        <w:t>个</w:t>
      </w:r>
      <w:proofErr w:type="gramEnd"/>
      <w:r>
        <w:rPr>
          <w:rFonts w:ascii="宋体" w:eastAsia="宋体" w:hAnsi="宋体" w:cs="宋体" w:hint="eastAsia"/>
          <w:kern w:val="0"/>
          <w:sz w:val="28"/>
          <w:szCs w:val="28"/>
        </w:rPr>
        <w:t>工作日，否则甲方有权指定第三方维修，维修费用由乙方承担。</w:t>
      </w:r>
    </w:p>
    <w:p w14:paraId="7BA8AF9F"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14.3 免费提供每周7×24小时不间断的电话支持服务，解答用户在使用过程中遇到的问题，及时提出解决问题的建议和对策。</w:t>
      </w:r>
    </w:p>
    <w:p w14:paraId="11666685"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14.4 定期派专业维修人员到现场走访，给予检查维护。并向甲方提供巡检单（一式两份，由双方签字确认），内容包含但不限于巡检时间、巡检内容、巡检结果。</w:t>
      </w:r>
    </w:p>
    <w:p w14:paraId="2077A441"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14.5  款项结清前，对所供产品进行一次全面检测、保养和维护。</w:t>
      </w:r>
    </w:p>
    <w:p w14:paraId="28E52456"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30" w:name="_Toc9696"/>
      <w:bookmarkStart w:id="31" w:name="_Toc29588"/>
      <w:r>
        <w:rPr>
          <w:rFonts w:ascii="宋体" w:eastAsia="宋体" w:hAnsi="宋体" w:cs="宋体" w:hint="eastAsia"/>
          <w:b/>
          <w:bCs/>
          <w:kern w:val="0"/>
          <w:sz w:val="28"/>
          <w:szCs w:val="28"/>
        </w:rPr>
        <w:t>15.违约责任</w:t>
      </w:r>
      <w:bookmarkEnd w:id="30"/>
      <w:bookmarkEnd w:id="31"/>
    </w:p>
    <w:p w14:paraId="79AFBF18"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15.1 本合同若与甲方的上级管理机关的政策性行为或其他规定发生冲突，甲方有权与乙方协商调整合同内容或终止合同执行。</w:t>
      </w:r>
    </w:p>
    <w:p w14:paraId="66430356"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ascii="宋体" w:eastAsia="宋体" w:hAnsi="宋体" w:cs="宋体" w:hint="eastAsia"/>
          <w:kern w:val="0"/>
          <w:sz w:val="28"/>
          <w:szCs w:val="28"/>
          <w:u w:val="single"/>
          <w:shd w:val="clear" w:color="auto" w:fill="FFFFFF"/>
        </w:rPr>
        <w:t xml:space="preserve">   </w:t>
      </w:r>
      <w:r>
        <w:rPr>
          <w:rFonts w:ascii="宋体" w:eastAsia="宋体" w:hAnsi="宋体" w:cs="宋体" w:hint="eastAsia"/>
          <w:kern w:val="0"/>
          <w:sz w:val="28"/>
          <w:szCs w:val="28"/>
          <w:shd w:val="clear" w:color="auto" w:fill="FFFFFF"/>
        </w:rPr>
        <w:t>向甲方支付违约金并赔偿甲方因此而遭受的一切损失。</w:t>
      </w:r>
    </w:p>
    <w:p w14:paraId="33E3F1C1"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ascii="宋体" w:eastAsia="宋体" w:hAnsi="宋体" w:cs="宋体" w:hint="eastAsia"/>
          <w:kern w:val="0"/>
          <w:sz w:val="28"/>
          <w:szCs w:val="28"/>
          <w:u w:val="single"/>
          <w:shd w:val="clear" w:color="auto" w:fill="FFFFFF"/>
        </w:rPr>
        <w:t xml:space="preserve">   </w:t>
      </w:r>
      <w:r>
        <w:rPr>
          <w:rFonts w:ascii="宋体" w:eastAsia="宋体" w:hAnsi="宋体" w:cs="宋体" w:hint="eastAsia"/>
          <w:kern w:val="0"/>
          <w:sz w:val="28"/>
          <w:szCs w:val="28"/>
          <w:shd w:val="clear" w:color="auto" w:fill="FFFFFF"/>
        </w:rPr>
        <w:t>向甲方支付违约金并赔偿甲方因此而遭受的一切损失。</w:t>
      </w:r>
    </w:p>
    <w:p w14:paraId="4ABE4816"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15.4 除发生不可抗力事件（不可抗力事件仅指自然灾害、战争）</w:t>
      </w:r>
      <w:r>
        <w:rPr>
          <w:rFonts w:ascii="宋体" w:eastAsia="宋体" w:hAnsi="宋体" w:cs="宋体" w:hint="eastAsia"/>
          <w:kern w:val="0"/>
          <w:sz w:val="28"/>
          <w:szCs w:val="28"/>
          <w:shd w:val="clear" w:color="auto" w:fill="FFFFFF"/>
        </w:rPr>
        <w:lastRenderedPageBreak/>
        <w:t>外，如乙方逾期交货或安装调试逾期，则每逾期一天，乙方按合同总价的</w:t>
      </w:r>
      <w:r>
        <w:rPr>
          <w:rFonts w:ascii="宋体" w:eastAsia="宋体" w:hAnsi="宋体" w:cs="宋体" w:hint="eastAsia"/>
          <w:kern w:val="0"/>
          <w:sz w:val="28"/>
          <w:szCs w:val="28"/>
          <w:u w:val="single"/>
          <w:shd w:val="clear" w:color="auto" w:fill="FFFFFF"/>
        </w:rPr>
        <w:t xml:space="preserve">   </w:t>
      </w:r>
      <w:r>
        <w:rPr>
          <w:rFonts w:ascii="宋体" w:eastAsia="宋体" w:hAnsi="宋体" w:cs="宋体" w:hint="eastAsia"/>
          <w:kern w:val="0"/>
          <w:sz w:val="28"/>
          <w:szCs w:val="28"/>
          <w:shd w:val="clear" w:color="auto" w:fill="FFFFFF"/>
        </w:rPr>
        <w:t>向甲方支付违约金，逾期30天，甲方有权解除合同并追究乙方违约责任，乙方应返还甲方已支付的全部款项，并按合同总价款的</w:t>
      </w:r>
      <w:r>
        <w:rPr>
          <w:rFonts w:ascii="宋体" w:eastAsia="宋体" w:hAnsi="宋体" w:cs="宋体" w:hint="eastAsia"/>
          <w:kern w:val="0"/>
          <w:sz w:val="28"/>
          <w:szCs w:val="28"/>
          <w:u w:val="single"/>
          <w:shd w:val="clear" w:color="auto" w:fill="FFFFFF"/>
        </w:rPr>
        <w:t xml:space="preserve">   </w:t>
      </w:r>
      <w:r>
        <w:rPr>
          <w:rFonts w:ascii="宋体" w:eastAsia="宋体" w:hAnsi="宋体" w:cs="宋体" w:hint="eastAsia"/>
          <w:kern w:val="0"/>
          <w:sz w:val="28"/>
          <w:szCs w:val="28"/>
          <w:shd w:val="clear" w:color="auto" w:fill="FFFFFF"/>
        </w:rPr>
        <w:t>向甲方支付违约金并赔偿甲方因此而遭受的一切损失。</w:t>
      </w:r>
    </w:p>
    <w:p w14:paraId="00E05F12"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15.5 保修期内，如乙方未按本合同约定提供保修服务，由甲方有权追究乙方违约责任，乙方应按合同总价款的</w:t>
      </w:r>
      <w:r>
        <w:rPr>
          <w:rFonts w:ascii="宋体" w:eastAsia="宋体" w:hAnsi="宋体" w:cs="宋体" w:hint="eastAsia"/>
          <w:kern w:val="0"/>
          <w:sz w:val="28"/>
          <w:szCs w:val="28"/>
          <w:u w:val="single"/>
          <w:shd w:val="clear" w:color="auto" w:fill="FFFFFF"/>
        </w:rPr>
        <w:t xml:space="preserve">   </w:t>
      </w:r>
      <w:r>
        <w:rPr>
          <w:rFonts w:ascii="宋体" w:eastAsia="宋体" w:hAnsi="宋体" w:cs="宋体" w:hint="eastAsia"/>
          <w:kern w:val="0"/>
          <w:sz w:val="28"/>
          <w:szCs w:val="28"/>
          <w:shd w:val="clear" w:color="auto" w:fill="FFFFFF"/>
        </w:rPr>
        <w:t>向甲方支付违约金并赔偿甲方因此而遭受的一切损失。</w:t>
      </w:r>
    </w:p>
    <w:p w14:paraId="3AABD84E"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15.6 如乙方出现除上述13.2-13.5条以外的其他违约行为或违反保证与承诺义务，应按合同总价款的</w:t>
      </w:r>
      <w:r>
        <w:rPr>
          <w:rFonts w:ascii="宋体" w:eastAsia="宋体" w:hAnsi="宋体" w:cs="宋体" w:hint="eastAsia"/>
          <w:kern w:val="0"/>
          <w:sz w:val="28"/>
          <w:szCs w:val="28"/>
          <w:u w:val="single"/>
          <w:shd w:val="clear" w:color="auto" w:fill="FFFFFF"/>
        </w:rPr>
        <w:t xml:space="preserve">   </w:t>
      </w:r>
      <w:r>
        <w:rPr>
          <w:rFonts w:ascii="宋体" w:eastAsia="宋体" w:hAnsi="宋体" w:cs="宋体" w:hint="eastAsia"/>
          <w:kern w:val="0"/>
          <w:sz w:val="28"/>
          <w:szCs w:val="28"/>
          <w:shd w:val="clear" w:color="auto" w:fill="FFFFFF"/>
        </w:rPr>
        <w:t>向甲方支付违约金并赔偿甲方因此而遭受的一切损失。</w:t>
      </w:r>
    </w:p>
    <w:p w14:paraId="6D960CF7" w14:textId="77777777" w:rsidR="005B48B7" w:rsidRDefault="005B48B7" w:rsidP="005B48B7">
      <w:pPr>
        <w:tabs>
          <w:tab w:val="left" w:pos="1155"/>
        </w:tabs>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 xml:space="preserve">15.7 </w:t>
      </w:r>
      <w:r>
        <w:rPr>
          <w:rFonts w:ascii="宋体" w:eastAsia="宋体" w:hAnsi="宋体" w:cs="宋体" w:hint="eastAsia"/>
          <w:kern w:val="0"/>
          <w:sz w:val="28"/>
          <w:szCs w:val="28"/>
          <w:shd w:val="clear" w:color="auto" w:fill="FFFFFF"/>
        </w:rPr>
        <w:tab/>
        <w:t>甲方无正当理由拒收设备，应按合同总价款的</w:t>
      </w:r>
      <w:r>
        <w:rPr>
          <w:rFonts w:ascii="宋体" w:eastAsia="宋体" w:hAnsi="宋体" w:cs="宋体" w:hint="eastAsia"/>
          <w:kern w:val="0"/>
          <w:sz w:val="28"/>
          <w:szCs w:val="28"/>
          <w:u w:val="single"/>
          <w:shd w:val="clear" w:color="auto" w:fill="FFFFFF"/>
        </w:rPr>
        <w:t xml:space="preserve">   </w:t>
      </w:r>
      <w:r>
        <w:rPr>
          <w:rFonts w:ascii="宋体" w:eastAsia="宋体" w:hAnsi="宋体" w:cs="宋体" w:hint="eastAsia"/>
          <w:kern w:val="0"/>
          <w:sz w:val="28"/>
          <w:szCs w:val="28"/>
          <w:shd w:val="clear" w:color="auto" w:fill="FFFFFF"/>
        </w:rPr>
        <w:t>向乙方支付违约金以作为对乙方的赔偿。</w:t>
      </w:r>
    </w:p>
    <w:p w14:paraId="307C42DD" w14:textId="77777777" w:rsidR="005B48B7" w:rsidRDefault="005B48B7" w:rsidP="005B48B7">
      <w:pPr>
        <w:tabs>
          <w:tab w:val="left" w:pos="1155"/>
        </w:tabs>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 xml:space="preserve">15.8 </w:t>
      </w:r>
      <w:r>
        <w:rPr>
          <w:rFonts w:ascii="宋体" w:eastAsia="宋体" w:hAnsi="宋体" w:cs="宋体" w:hint="eastAsia"/>
          <w:kern w:val="0"/>
          <w:sz w:val="28"/>
          <w:szCs w:val="28"/>
          <w:shd w:val="clear" w:color="auto" w:fill="FFFFFF"/>
        </w:rPr>
        <w:tab/>
      </w:r>
      <w:r>
        <w:rPr>
          <w:rFonts w:ascii="宋体" w:eastAsia="宋体" w:hAnsi="宋体" w:cs="宋体" w:hint="eastAsia"/>
          <w:kern w:val="0"/>
          <w:sz w:val="28"/>
          <w:szCs w:val="28"/>
          <w:shd w:val="clear" w:color="auto" w:fill="FFFFFF"/>
        </w:rPr>
        <w:tab/>
        <w:t>如甲方无正当理由延迟付款，则每延迟一天，甲方按应付而未付款项的</w:t>
      </w:r>
      <w:r>
        <w:rPr>
          <w:rFonts w:ascii="宋体" w:eastAsia="宋体" w:hAnsi="宋体" w:cs="宋体" w:hint="eastAsia"/>
          <w:kern w:val="0"/>
          <w:sz w:val="28"/>
          <w:szCs w:val="28"/>
          <w:u w:val="single"/>
          <w:shd w:val="clear" w:color="auto" w:fill="FFFFFF"/>
        </w:rPr>
        <w:t xml:space="preserve">   </w:t>
      </w:r>
      <w:r>
        <w:rPr>
          <w:rFonts w:ascii="宋体" w:eastAsia="宋体" w:hAnsi="宋体" w:cs="宋体" w:hint="eastAsia"/>
          <w:kern w:val="0"/>
          <w:sz w:val="28"/>
          <w:szCs w:val="28"/>
          <w:shd w:val="clear" w:color="auto" w:fill="FFFFFF"/>
        </w:rPr>
        <w:t>向乙方支付逾期的违约金，但逾期付款违约金最多不超过甲方应付而未付金额的</w:t>
      </w:r>
      <w:r>
        <w:rPr>
          <w:rFonts w:ascii="宋体" w:eastAsia="宋体" w:hAnsi="宋体" w:cs="宋体" w:hint="eastAsia"/>
          <w:kern w:val="0"/>
          <w:sz w:val="28"/>
          <w:szCs w:val="28"/>
          <w:u w:val="single"/>
          <w:shd w:val="clear" w:color="auto" w:fill="FFFFFF"/>
        </w:rPr>
        <w:t xml:space="preserve">   </w:t>
      </w:r>
      <w:r>
        <w:rPr>
          <w:rFonts w:ascii="宋体" w:eastAsia="宋体" w:hAnsi="宋体" w:cs="宋体" w:hint="eastAsia"/>
          <w:kern w:val="0"/>
          <w:sz w:val="28"/>
          <w:szCs w:val="28"/>
          <w:shd w:val="clear" w:color="auto" w:fill="FFFFFF"/>
        </w:rPr>
        <w:t>，本合同继续履行。</w:t>
      </w:r>
    </w:p>
    <w:p w14:paraId="2A1DD7C0"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shd w:val="clear" w:color="auto" w:fill="FFFFFF"/>
        </w:rPr>
      </w:pPr>
      <w:r>
        <w:rPr>
          <w:rFonts w:ascii="宋体" w:eastAsia="宋体" w:hAnsi="宋体" w:cs="宋体" w:hint="eastAsia"/>
          <w:kern w:val="0"/>
          <w:sz w:val="28"/>
          <w:szCs w:val="28"/>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55EAB4D2"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32" w:name="_Toc14590"/>
      <w:bookmarkStart w:id="33" w:name="_Toc18421"/>
      <w:r>
        <w:rPr>
          <w:rFonts w:ascii="宋体" w:eastAsia="宋体" w:hAnsi="宋体" w:cs="宋体" w:hint="eastAsia"/>
          <w:b/>
          <w:bCs/>
          <w:kern w:val="0"/>
          <w:sz w:val="28"/>
          <w:szCs w:val="28"/>
        </w:rPr>
        <w:t>16.保密条款</w:t>
      </w:r>
      <w:bookmarkEnd w:id="32"/>
      <w:bookmarkEnd w:id="33"/>
    </w:p>
    <w:p w14:paraId="2827AE7D"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甲、乙双方对本合同履行过程中获得的对方的资料数据、商业技术信息等承担保密责任。未经对方事先书面同意，任何一方不得以任何形式向第三方泄露。本合同的解除或终止，</w:t>
      </w:r>
      <w:proofErr w:type="gramStart"/>
      <w:r>
        <w:rPr>
          <w:rFonts w:ascii="宋体" w:eastAsia="宋体" w:hAnsi="宋体" w:cs="宋体" w:hint="eastAsia"/>
          <w:kern w:val="0"/>
          <w:sz w:val="28"/>
          <w:szCs w:val="28"/>
        </w:rPr>
        <w:t>不</w:t>
      </w:r>
      <w:proofErr w:type="gramEnd"/>
      <w:r>
        <w:rPr>
          <w:rFonts w:ascii="宋体" w:eastAsia="宋体" w:hAnsi="宋体" w:cs="宋体" w:hint="eastAsia"/>
          <w:kern w:val="0"/>
          <w:sz w:val="28"/>
          <w:szCs w:val="28"/>
        </w:rPr>
        <w:t>免除双方对本保密条款的遵守。</w:t>
      </w:r>
    </w:p>
    <w:p w14:paraId="155DAEDB"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34" w:name="_Toc18460"/>
      <w:bookmarkStart w:id="35" w:name="_Toc24354"/>
      <w:r>
        <w:rPr>
          <w:rFonts w:ascii="宋体" w:eastAsia="宋体" w:hAnsi="宋体" w:cs="宋体" w:hint="eastAsia"/>
          <w:b/>
          <w:bCs/>
          <w:kern w:val="0"/>
          <w:sz w:val="28"/>
          <w:szCs w:val="28"/>
        </w:rPr>
        <w:t>17.合同</w:t>
      </w:r>
      <w:bookmarkEnd w:id="34"/>
      <w:bookmarkEnd w:id="35"/>
      <w:r>
        <w:rPr>
          <w:rFonts w:ascii="宋体" w:eastAsia="宋体" w:hAnsi="宋体" w:cs="宋体" w:hint="eastAsia"/>
          <w:b/>
          <w:bCs/>
          <w:kern w:val="0"/>
          <w:sz w:val="28"/>
          <w:szCs w:val="28"/>
        </w:rPr>
        <w:t>履行</w:t>
      </w:r>
    </w:p>
    <w:p w14:paraId="4609B8F0"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lastRenderedPageBreak/>
        <w:t>除《中华人民共和国政府采购法》第49条、第50条第二款规定的情形外，本合同一经签订，甲乙双方不得擅自变更、中止或终止合同。</w:t>
      </w:r>
    </w:p>
    <w:p w14:paraId="7E089D8F"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36" w:name="_Toc23231"/>
      <w:bookmarkStart w:id="37" w:name="_Toc2019"/>
      <w:r>
        <w:rPr>
          <w:rFonts w:ascii="宋体" w:eastAsia="宋体" w:hAnsi="宋体" w:cs="宋体" w:hint="eastAsia"/>
          <w:b/>
          <w:bCs/>
          <w:kern w:val="0"/>
          <w:sz w:val="28"/>
          <w:szCs w:val="28"/>
        </w:rPr>
        <w:t>18.合同争议解决的方式</w:t>
      </w:r>
      <w:bookmarkEnd w:id="36"/>
      <w:bookmarkEnd w:id="37"/>
    </w:p>
    <w:p w14:paraId="2B917701"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18.1 因货物的质量问题发生争议，由质量技术监督部门或其指定的质量鉴定机构进行质量鉴定。货物符合标准的，鉴定费由甲方承担；货物不符合质量标准的，鉴定费由乙方承担。</w:t>
      </w:r>
    </w:p>
    <w:p w14:paraId="068F252D"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18.2 因履行本合同引起的或与本合同有关的争议，甲、乙双方应首先通过友好协商解决，如果协商不成，则采取以下第</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种方式解决争议：</w:t>
      </w:r>
    </w:p>
    <w:p w14:paraId="3C91F196"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18.2.1 向甲方所在地有管辖权的人民法院提起诉讼；</w:t>
      </w:r>
    </w:p>
    <w:p w14:paraId="45EDD0D9"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18.2.2 向西安仲裁委员会按其仲裁规则申请仲裁。</w:t>
      </w:r>
    </w:p>
    <w:p w14:paraId="4F71E800"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18.3 仲裁期间，本合同应继续履行。</w:t>
      </w:r>
    </w:p>
    <w:p w14:paraId="5FDE39AA"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38" w:name="_Toc3946"/>
      <w:bookmarkStart w:id="39" w:name="_Toc23719"/>
      <w:r>
        <w:rPr>
          <w:rFonts w:ascii="宋体" w:eastAsia="宋体" w:hAnsi="宋体" w:cs="宋体" w:hint="eastAsia"/>
          <w:b/>
          <w:bCs/>
          <w:kern w:val="0"/>
          <w:sz w:val="28"/>
          <w:szCs w:val="28"/>
        </w:rPr>
        <w:t>19.合同文件</w:t>
      </w:r>
      <w:bookmarkEnd w:id="38"/>
      <w:bookmarkEnd w:id="39"/>
    </w:p>
    <w:p w14:paraId="6B571DA6" w14:textId="77777777" w:rsidR="005B48B7" w:rsidRDefault="005B48B7" w:rsidP="005B48B7">
      <w:pPr>
        <w:overflowPunct w:val="0"/>
        <w:adjustRightInd w:val="0"/>
        <w:snapToGrid w:val="0"/>
        <w:spacing w:line="360" w:lineRule="auto"/>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详细技术说明及其他有关合同项目的特定信息由合同附件予以说明，下列文件构成本合同的组成部分，应该认为是一个整体，彼此相互解释，相互补充。组成合同的多个文件的优先支配地位的次序如下：</w:t>
      </w:r>
    </w:p>
    <w:p w14:paraId="081962EB" w14:textId="77777777" w:rsidR="005B48B7" w:rsidRDefault="005B48B7" w:rsidP="005B48B7">
      <w:pPr>
        <w:overflowPunct w:val="0"/>
        <w:adjustRightInd w:val="0"/>
        <w:snapToGrid w:val="0"/>
        <w:spacing w:line="360" w:lineRule="auto"/>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19.1 本合同书</w:t>
      </w:r>
    </w:p>
    <w:p w14:paraId="50F47D5A" w14:textId="77777777" w:rsidR="005B48B7" w:rsidRDefault="005B48B7" w:rsidP="005B48B7">
      <w:pPr>
        <w:overflowPunct w:val="0"/>
        <w:adjustRightInd w:val="0"/>
        <w:snapToGrid w:val="0"/>
        <w:spacing w:line="360" w:lineRule="auto"/>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19.2 中标通知书</w:t>
      </w:r>
      <w:r>
        <w:rPr>
          <w:rFonts w:ascii="宋体" w:eastAsia="宋体" w:hAnsi="宋体" w:cs="宋体" w:hint="eastAsia"/>
          <w:kern w:val="0"/>
          <w:sz w:val="28"/>
          <w:szCs w:val="28"/>
        </w:rPr>
        <w:tab/>
      </w:r>
    </w:p>
    <w:p w14:paraId="4E79D770" w14:textId="77777777" w:rsidR="005B48B7" w:rsidRDefault="005B48B7" w:rsidP="005B48B7">
      <w:pPr>
        <w:overflowPunct w:val="0"/>
        <w:adjustRightInd w:val="0"/>
        <w:snapToGrid w:val="0"/>
        <w:spacing w:line="360" w:lineRule="auto"/>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19.3 协议</w:t>
      </w:r>
    </w:p>
    <w:p w14:paraId="334AB330" w14:textId="77777777" w:rsidR="005B48B7" w:rsidRDefault="005B48B7" w:rsidP="005B48B7">
      <w:pPr>
        <w:overflowPunct w:val="0"/>
        <w:adjustRightInd w:val="0"/>
        <w:snapToGrid w:val="0"/>
        <w:spacing w:line="360" w:lineRule="auto"/>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19.4 招标文件(含澄清或者修改文件)</w:t>
      </w:r>
    </w:p>
    <w:p w14:paraId="53C90790" w14:textId="77777777" w:rsidR="005B48B7" w:rsidRDefault="005B48B7" w:rsidP="005B48B7">
      <w:pPr>
        <w:overflowPunct w:val="0"/>
        <w:adjustRightInd w:val="0"/>
        <w:snapToGrid w:val="0"/>
        <w:spacing w:line="360" w:lineRule="auto"/>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19.5 投标文件</w:t>
      </w:r>
    </w:p>
    <w:p w14:paraId="6233F1F5" w14:textId="77777777" w:rsidR="005B48B7" w:rsidRDefault="005B48B7" w:rsidP="005B48B7">
      <w:pPr>
        <w:overflowPunct w:val="0"/>
        <w:adjustRightInd w:val="0"/>
        <w:snapToGrid w:val="0"/>
        <w:spacing w:line="360" w:lineRule="auto"/>
        <w:ind w:firstLine="482"/>
        <w:rPr>
          <w:rFonts w:ascii="宋体" w:eastAsia="宋体" w:hAnsi="宋体" w:cs="宋体" w:hint="eastAsia"/>
          <w:b/>
          <w:bCs/>
          <w:kern w:val="0"/>
          <w:sz w:val="28"/>
          <w:szCs w:val="28"/>
        </w:rPr>
      </w:pPr>
      <w:bookmarkStart w:id="40" w:name="_Toc16981"/>
      <w:bookmarkStart w:id="41" w:name="_Toc21719"/>
      <w:r>
        <w:rPr>
          <w:rFonts w:ascii="宋体" w:eastAsia="宋体" w:hAnsi="宋体" w:cs="宋体" w:hint="eastAsia"/>
          <w:b/>
          <w:bCs/>
          <w:kern w:val="0"/>
          <w:sz w:val="28"/>
          <w:szCs w:val="28"/>
        </w:rPr>
        <w:t>20.其他事项</w:t>
      </w:r>
      <w:bookmarkEnd w:id="40"/>
      <w:bookmarkEnd w:id="41"/>
    </w:p>
    <w:p w14:paraId="7DD62B40"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20.1 陕西省财政厅在合同的履行期间以及履行期后，可以随时</w:t>
      </w:r>
      <w:r>
        <w:rPr>
          <w:rFonts w:ascii="宋体" w:eastAsia="宋体" w:hAnsi="宋体" w:cs="宋体" w:hint="eastAsia"/>
          <w:kern w:val="0"/>
          <w:sz w:val="28"/>
          <w:szCs w:val="28"/>
        </w:rPr>
        <w:lastRenderedPageBreak/>
        <w:t>检查项目的执行情况，对采购标准、采购内容进行调查核实，并对发现的问题进行处理。</w:t>
      </w:r>
    </w:p>
    <w:p w14:paraId="1C4641FE"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20.2乙方应根据公开招标文件要求向采购代理机构交纳代理服务费并取得甲方的签章后，合同才正式生效。</w:t>
      </w:r>
    </w:p>
    <w:p w14:paraId="4E5E7DF8"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20.3 本合同一式</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份，甲方</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份，乙方</w:t>
      </w:r>
      <w:r>
        <w:rPr>
          <w:rFonts w:ascii="宋体" w:eastAsia="宋体" w:hAnsi="宋体" w:cs="宋体" w:hint="eastAsia"/>
          <w:kern w:val="0"/>
          <w:sz w:val="28"/>
          <w:szCs w:val="28"/>
          <w:u w:val="single"/>
        </w:rPr>
        <w:t xml:space="preserve">   </w:t>
      </w:r>
      <w:r>
        <w:rPr>
          <w:rFonts w:ascii="宋体" w:eastAsia="宋体" w:hAnsi="宋体" w:cs="宋体" w:hint="eastAsia"/>
          <w:kern w:val="0"/>
          <w:sz w:val="28"/>
          <w:szCs w:val="28"/>
        </w:rPr>
        <w:t>份，采购代理机构</w:t>
      </w:r>
      <w:r>
        <w:rPr>
          <w:rFonts w:ascii="宋体" w:eastAsia="宋体" w:hAnsi="宋体" w:cs="宋体" w:hint="eastAsia"/>
          <w:kern w:val="0"/>
          <w:sz w:val="28"/>
          <w:szCs w:val="28"/>
          <w:u w:val="single"/>
        </w:rPr>
        <w:t xml:space="preserve"> 壹 </w:t>
      </w:r>
      <w:r>
        <w:rPr>
          <w:rFonts w:ascii="宋体" w:eastAsia="宋体" w:hAnsi="宋体" w:cs="宋体" w:hint="eastAsia"/>
          <w:kern w:val="0"/>
          <w:sz w:val="28"/>
          <w:szCs w:val="28"/>
        </w:rPr>
        <w:t>份。。</w:t>
      </w:r>
    </w:p>
    <w:p w14:paraId="1A1384FD"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20.4 本合同未尽事项，补充合同内容。</w:t>
      </w:r>
    </w:p>
    <w:p w14:paraId="79E194FB" w14:textId="77777777" w:rsidR="005B48B7" w:rsidRDefault="005B48B7" w:rsidP="005B48B7">
      <w:pPr>
        <w:overflowPunct w:val="0"/>
        <w:adjustRightInd w:val="0"/>
        <w:snapToGrid w:val="0"/>
        <w:spacing w:line="360" w:lineRule="auto"/>
        <w:ind w:firstLineChars="200" w:firstLine="560"/>
        <w:rPr>
          <w:rFonts w:ascii="宋体" w:eastAsia="宋体" w:hAnsi="宋体" w:cs="宋体" w:hint="eastAsia"/>
          <w:kern w:val="0"/>
          <w:sz w:val="28"/>
          <w:szCs w:val="28"/>
        </w:rPr>
      </w:pPr>
      <w:r>
        <w:rPr>
          <w:rFonts w:ascii="宋体" w:eastAsia="宋体" w:hAnsi="宋体" w:cs="宋体" w:hint="eastAsia"/>
          <w:kern w:val="0"/>
          <w:sz w:val="28"/>
          <w:szCs w:val="28"/>
        </w:rPr>
        <w:t>（以下无正文）</w:t>
      </w:r>
    </w:p>
    <w:p w14:paraId="5E1D4E6D" w14:textId="77777777" w:rsidR="005B48B7" w:rsidRDefault="005B48B7" w:rsidP="005B48B7">
      <w:pPr>
        <w:adjustRightInd w:val="0"/>
        <w:snapToGrid w:val="0"/>
        <w:spacing w:after="120" w:line="360" w:lineRule="auto"/>
        <w:ind w:leftChars="200" w:left="420"/>
        <w:rPr>
          <w:rFonts w:ascii="宋体" w:eastAsia="宋体" w:hAnsi="宋体" w:cs="Times New Roman" w:hint="eastAsia"/>
          <w:sz w:val="28"/>
          <w:szCs w:val="28"/>
        </w:rPr>
      </w:pPr>
    </w:p>
    <w:tbl>
      <w:tblPr>
        <w:tblpPr w:leftFromText="180" w:rightFromText="180" w:vertAnchor="text" w:horzAnchor="margin" w:tblpY="782"/>
        <w:tblW w:w="4829" w:type="pct"/>
        <w:tblLayout w:type="fixed"/>
        <w:tblLook w:val="04A0" w:firstRow="1" w:lastRow="0" w:firstColumn="1" w:lastColumn="0" w:noHBand="0" w:noVBand="1"/>
      </w:tblPr>
      <w:tblGrid>
        <w:gridCol w:w="4009"/>
        <w:gridCol w:w="4013"/>
      </w:tblGrid>
      <w:tr w:rsidR="005B48B7" w14:paraId="23900B04" w14:textId="77777777" w:rsidTr="00891090">
        <w:trPr>
          <w:trHeight w:val="437"/>
        </w:trPr>
        <w:tc>
          <w:tcPr>
            <w:tcW w:w="2499" w:type="pct"/>
            <w:vAlign w:val="center"/>
          </w:tcPr>
          <w:p w14:paraId="2556A582"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甲方:                  （盖章）</w:t>
            </w:r>
          </w:p>
        </w:tc>
        <w:tc>
          <w:tcPr>
            <w:tcW w:w="2501" w:type="pct"/>
            <w:vAlign w:val="center"/>
          </w:tcPr>
          <w:p w14:paraId="08183403"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乙方:                    （盖章）</w:t>
            </w:r>
          </w:p>
        </w:tc>
      </w:tr>
      <w:tr w:rsidR="005B48B7" w14:paraId="258B99A7" w14:textId="77777777" w:rsidTr="00891090">
        <w:trPr>
          <w:trHeight w:val="437"/>
        </w:trPr>
        <w:tc>
          <w:tcPr>
            <w:tcW w:w="2499" w:type="pct"/>
            <w:vAlign w:val="center"/>
          </w:tcPr>
          <w:p w14:paraId="68036D92"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 xml:space="preserve">地址： </w:t>
            </w:r>
          </w:p>
        </w:tc>
        <w:tc>
          <w:tcPr>
            <w:tcW w:w="2501" w:type="pct"/>
            <w:vAlign w:val="center"/>
          </w:tcPr>
          <w:p w14:paraId="668F6110"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地址：</w:t>
            </w:r>
          </w:p>
        </w:tc>
      </w:tr>
      <w:tr w:rsidR="005B48B7" w14:paraId="194B6156" w14:textId="77777777" w:rsidTr="00891090">
        <w:trPr>
          <w:trHeight w:val="437"/>
        </w:trPr>
        <w:tc>
          <w:tcPr>
            <w:tcW w:w="2499" w:type="pct"/>
            <w:vAlign w:val="center"/>
          </w:tcPr>
          <w:p w14:paraId="7792524A"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邮编：</w:t>
            </w:r>
          </w:p>
        </w:tc>
        <w:tc>
          <w:tcPr>
            <w:tcW w:w="2501" w:type="pct"/>
            <w:vAlign w:val="center"/>
          </w:tcPr>
          <w:p w14:paraId="436BCAAF"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邮编：</w:t>
            </w:r>
          </w:p>
        </w:tc>
      </w:tr>
      <w:tr w:rsidR="005B48B7" w14:paraId="050E3938" w14:textId="77777777" w:rsidTr="00891090">
        <w:trPr>
          <w:trHeight w:val="1095"/>
        </w:trPr>
        <w:tc>
          <w:tcPr>
            <w:tcW w:w="2499" w:type="pct"/>
          </w:tcPr>
          <w:p w14:paraId="7BE1D7D6"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法定代表人（签字或盖章）：</w:t>
            </w:r>
          </w:p>
          <w:p w14:paraId="22222468"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p>
        </w:tc>
        <w:tc>
          <w:tcPr>
            <w:tcW w:w="2501" w:type="pct"/>
          </w:tcPr>
          <w:p w14:paraId="12DB6068"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法定代表人（签字或盖章）：</w:t>
            </w:r>
          </w:p>
        </w:tc>
      </w:tr>
      <w:tr w:rsidR="005B48B7" w14:paraId="57945514" w14:textId="77777777" w:rsidTr="00891090">
        <w:trPr>
          <w:trHeight w:val="657"/>
        </w:trPr>
        <w:tc>
          <w:tcPr>
            <w:tcW w:w="2499" w:type="pct"/>
          </w:tcPr>
          <w:p w14:paraId="0DB5DF1B"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被授权代表：（签字）</w:t>
            </w:r>
          </w:p>
        </w:tc>
        <w:tc>
          <w:tcPr>
            <w:tcW w:w="2501" w:type="pct"/>
          </w:tcPr>
          <w:p w14:paraId="153CC669"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被授权代表：（签字）</w:t>
            </w:r>
          </w:p>
        </w:tc>
      </w:tr>
      <w:tr w:rsidR="005B48B7" w14:paraId="1B4890AB" w14:textId="77777777" w:rsidTr="00891090">
        <w:trPr>
          <w:trHeight w:val="437"/>
        </w:trPr>
        <w:tc>
          <w:tcPr>
            <w:tcW w:w="2499" w:type="pct"/>
            <w:vAlign w:val="center"/>
          </w:tcPr>
          <w:p w14:paraId="7090BD2D"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电话：</w:t>
            </w:r>
          </w:p>
        </w:tc>
        <w:tc>
          <w:tcPr>
            <w:tcW w:w="2501" w:type="pct"/>
            <w:vAlign w:val="center"/>
          </w:tcPr>
          <w:p w14:paraId="7BB64A2D"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电话：</w:t>
            </w:r>
          </w:p>
        </w:tc>
      </w:tr>
      <w:tr w:rsidR="005B48B7" w14:paraId="3F518542" w14:textId="77777777" w:rsidTr="00891090">
        <w:trPr>
          <w:trHeight w:val="437"/>
        </w:trPr>
        <w:tc>
          <w:tcPr>
            <w:tcW w:w="2499" w:type="pct"/>
            <w:vAlign w:val="center"/>
          </w:tcPr>
          <w:p w14:paraId="49E2AE63"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传真：</w:t>
            </w:r>
          </w:p>
        </w:tc>
        <w:tc>
          <w:tcPr>
            <w:tcW w:w="2501" w:type="pct"/>
            <w:vAlign w:val="center"/>
          </w:tcPr>
          <w:p w14:paraId="1848E3A2"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传真：</w:t>
            </w:r>
          </w:p>
        </w:tc>
      </w:tr>
      <w:tr w:rsidR="005B48B7" w14:paraId="78D5682C" w14:textId="77777777" w:rsidTr="00891090">
        <w:trPr>
          <w:trHeight w:val="437"/>
        </w:trPr>
        <w:tc>
          <w:tcPr>
            <w:tcW w:w="2499" w:type="pct"/>
            <w:vAlign w:val="center"/>
          </w:tcPr>
          <w:p w14:paraId="357212CA"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开户银行：</w:t>
            </w:r>
          </w:p>
        </w:tc>
        <w:tc>
          <w:tcPr>
            <w:tcW w:w="2501" w:type="pct"/>
            <w:vAlign w:val="center"/>
          </w:tcPr>
          <w:p w14:paraId="744792BE"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开户银行：</w:t>
            </w:r>
          </w:p>
        </w:tc>
      </w:tr>
      <w:tr w:rsidR="005B48B7" w14:paraId="179EB630" w14:textId="77777777" w:rsidTr="00891090">
        <w:trPr>
          <w:trHeight w:val="437"/>
        </w:trPr>
        <w:tc>
          <w:tcPr>
            <w:tcW w:w="2499" w:type="pct"/>
            <w:vAlign w:val="center"/>
          </w:tcPr>
          <w:p w14:paraId="2E0A6894"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账号:</w:t>
            </w:r>
          </w:p>
        </w:tc>
        <w:tc>
          <w:tcPr>
            <w:tcW w:w="2501" w:type="pct"/>
            <w:vAlign w:val="center"/>
          </w:tcPr>
          <w:p w14:paraId="605AD4B3"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账号:</w:t>
            </w:r>
          </w:p>
        </w:tc>
      </w:tr>
      <w:tr w:rsidR="005B48B7" w14:paraId="5F985E55" w14:textId="77777777" w:rsidTr="00891090">
        <w:trPr>
          <w:trHeight w:val="437"/>
        </w:trPr>
        <w:tc>
          <w:tcPr>
            <w:tcW w:w="2499" w:type="pct"/>
            <w:vAlign w:val="center"/>
          </w:tcPr>
          <w:p w14:paraId="3EC01D23"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日期：       年   月   日</w:t>
            </w:r>
          </w:p>
        </w:tc>
        <w:tc>
          <w:tcPr>
            <w:tcW w:w="2501" w:type="pct"/>
            <w:vAlign w:val="center"/>
          </w:tcPr>
          <w:p w14:paraId="6B2AAF6A" w14:textId="77777777" w:rsidR="005B48B7" w:rsidRDefault="005B48B7" w:rsidP="00891090">
            <w:pPr>
              <w:overflowPunct w:val="0"/>
              <w:adjustRightInd w:val="0"/>
              <w:snapToGrid w:val="0"/>
              <w:spacing w:line="360" w:lineRule="auto"/>
              <w:rPr>
                <w:rFonts w:ascii="宋体" w:eastAsia="宋体" w:hAnsi="宋体" w:cs="宋体" w:hint="eastAsia"/>
                <w:kern w:val="0"/>
                <w:sz w:val="28"/>
                <w:szCs w:val="28"/>
              </w:rPr>
            </w:pPr>
            <w:r>
              <w:rPr>
                <w:rFonts w:ascii="宋体" w:eastAsia="宋体" w:hAnsi="宋体" w:cs="宋体" w:hint="eastAsia"/>
                <w:kern w:val="0"/>
                <w:sz w:val="28"/>
                <w:szCs w:val="28"/>
              </w:rPr>
              <w:t>日期：      年   月   日</w:t>
            </w:r>
          </w:p>
        </w:tc>
      </w:tr>
    </w:tbl>
    <w:p w14:paraId="7367C136" w14:textId="77777777" w:rsidR="005B48B7" w:rsidRDefault="005B48B7" w:rsidP="005B48B7">
      <w:pPr>
        <w:widowControl/>
        <w:spacing w:line="360" w:lineRule="auto"/>
        <w:ind w:firstLine="420"/>
        <w:jc w:val="left"/>
        <w:rPr>
          <w:rFonts w:ascii="宋体" w:eastAsia="宋体" w:hAnsi="宋体" w:cs="Times New Roman" w:hint="eastAsia"/>
          <w:sz w:val="28"/>
          <w:szCs w:val="28"/>
        </w:rPr>
      </w:pPr>
    </w:p>
    <w:bookmarkEnd w:id="1"/>
    <w:p w14:paraId="6E6C28C1" w14:textId="77777777" w:rsidR="005B48B7" w:rsidRDefault="005B48B7" w:rsidP="005B48B7">
      <w:pPr>
        <w:widowControl/>
        <w:spacing w:line="360" w:lineRule="auto"/>
        <w:jc w:val="left"/>
        <w:rPr>
          <w:rFonts w:ascii="宋体" w:eastAsia="宋体" w:hAnsi="宋体" w:cs="Times New Roman" w:hint="eastAsia"/>
          <w:kern w:val="0"/>
          <w:sz w:val="28"/>
          <w:szCs w:val="28"/>
        </w:rPr>
      </w:pPr>
    </w:p>
    <w:p w14:paraId="466462EF" w14:textId="77777777" w:rsidR="005B48B7" w:rsidRDefault="005B48B7" w:rsidP="005B48B7">
      <w:pPr>
        <w:spacing w:line="360" w:lineRule="auto"/>
        <w:rPr>
          <w:sz w:val="28"/>
          <w:szCs w:val="28"/>
        </w:rPr>
      </w:pPr>
    </w:p>
    <w:sectPr w:rsidR="005B48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0D448" w14:textId="77777777" w:rsidR="00AB5897" w:rsidRDefault="00AB5897" w:rsidP="006B766F">
      <w:pPr>
        <w:rPr>
          <w:rFonts w:hint="eastAsia"/>
        </w:rPr>
      </w:pPr>
      <w:r>
        <w:separator/>
      </w:r>
    </w:p>
  </w:endnote>
  <w:endnote w:type="continuationSeparator" w:id="0">
    <w:p w14:paraId="40384250" w14:textId="77777777" w:rsidR="00AB5897" w:rsidRDefault="00AB5897" w:rsidP="006B766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BA8F6" w14:textId="77777777" w:rsidR="00AB5897" w:rsidRDefault="00AB5897" w:rsidP="006B766F">
      <w:pPr>
        <w:rPr>
          <w:rFonts w:hint="eastAsia"/>
        </w:rPr>
      </w:pPr>
      <w:r>
        <w:separator/>
      </w:r>
    </w:p>
  </w:footnote>
  <w:footnote w:type="continuationSeparator" w:id="0">
    <w:p w14:paraId="15DC2D2C" w14:textId="77777777" w:rsidR="00AB5897" w:rsidRDefault="00AB5897" w:rsidP="006B766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A9A319"/>
    <w:multiLevelType w:val="singleLevel"/>
    <w:tmpl w:val="94A9A319"/>
    <w:lvl w:ilvl="0">
      <w:start w:val="7"/>
      <w:numFmt w:val="chineseCounting"/>
      <w:suff w:val="space"/>
      <w:lvlText w:val="第%1条"/>
      <w:lvlJc w:val="left"/>
      <w:rPr>
        <w:rFonts w:cs="Times New Roman" w:hint="eastAsia"/>
      </w:rPr>
    </w:lvl>
  </w:abstractNum>
  <w:abstractNum w:abstractNumId="1" w15:restartNumberingAfterBreak="0">
    <w:nsid w:val="E98D8CA3"/>
    <w:multiLevelType w:val="singleLevel"/>
    <w:tmpl w:val="E98D8CA3"/>
    <w:lvl w:ilvl="0">
      <w:start w:val="6"/>
      <w:numFmt w:val="chineseCounting"/>
      <w:suff w:val="space"/>
      <w:lvlText w:val="第%1条"/>
      <w:lvlJc w:val="left"/>
      <w:rPr>
        <w:rFonts w:cs="Times New Roman" w:hint="eastAsia"/>
      </w:rPr>
    </w:lvl>
  </w:abstractNum>
  <w:num w:numId="1" w16cid:durableId="274142014">
    <w:abstractNumId w:val="1"/>
  </w:num>
  <w:num w:numId="2" w16cid:durableId="723256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429"/>
    <w:rsid w:val="000002DB"/>
    <w:rsid w:val="00004C40"/>
    <w:rsid w:val="00024047"/>
    <w:rsid w:val="00047E5B"/>
    <w:rsid w:val="000A059B"/>
    <w:rsid w:val="00132F20"/>
    <w:rsid w:val="001964EF"/>
    <w:rsid w:val="001A2CB2"/>
    <w:rsid w:val="001D6FF9"/>
    <w:rsid w:val="00226635"/>
    <w:rsid w:val="00236D95"/>
    <w:rsid w:val="00270D18"/>
    <w:rsid w:val="002D7E3E"/>
    <w:rsid w:val="002E1F82"/>
    <w:rsid w:val="00340DB5"/>
    <w:rsid w:val="00353417"/>
    <w:rsid w:val="003564A6"/>
    <w:rsid w:val="00383297"/>
    <w:rsid w:val="00417E19"/>
    <w:rsid w:val="00465AED"/>
    <w:rsid w:val="00515B70"/>
    <w:rsid w:val="0054048F"/>
    <w:rsid w:val="005877C2"/>
    <w:rsid w:val="005B48B7"/>
    <w:rsid w:val="005C3975"/>
    <w:rsid w:val="00604835"/>
    <w:rsid w:val="00692AE4"/>
    <w:rsid w:val="006B11E3"/>
    <w:rsid w:val="006B3747"/>
    <w:rsid w:val="006B766F"/>
    <w:rsid w:val="006D55EF"/>
    <w:rsid w:val="007A2AA9"/>
    <w:rsid w:val="00845E01"/>
    <w:rsid w:val="008519DD"/>
    <w:rsid w:val="00863958"/>
    <w:rsid w:val="008A576A"/>
    <w:rsid w:val="00917E3A"/>
    <w:rsid w:val="00923568"/>
    <w:rsid w:val="009437B1"/>
    <w:rsid w:val="0098750C"/>
    <w:rsid w:val="00996E34"/>
    <w:rsid w:val="00A77008"/>
    <w:rsid w:val="00AB5897"/>
    <w:rsid w:val="00B04A1A"/>
    <w:rsid w:val="00B16710"/>
    <w:rsid w:val="00B52EFD"/>
    <w:rsid w:val="00B91137"/>
    <w:rsid w:val="00BE1429"/>
    <w:rsid w:val="00C57F89"/>
    <w:rsid w:val="00C64027"/>
    <w:rsid w:val="00C66DE0"/>
    <w:rsid w:val="00C86C78"/>
    <w:rsid w:val="00D07C0E"/>
    <w:rsid w:val="00D242D1"/>
    <w:rsid w:val="00DE71D4"/>
    <w:rsid w:val="00E51ED7"/>
    <w:rsid w:val="00E55784"/>
    <w:rsid w:val="00ED699A"/>
    <w:rsid w:val="00ED70E0"/>
    <w:rsid w:val="00F32569"/>
    <w:rsid w:val="00F75CAA"/>
    <w:rsid w:val="00FA6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BBD28"/>
  <w15:chartTrackingRefBased/>
  <w15:docId w15:val="{DCB83256-8790-4A5F-B6D1-82344930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66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766F"/>
    <w:pPr>
      <w:tabs>
        <w:tab w:val="center" w:pos="4153"/>
        <w:tab w:val="right" w:pos="8306"/>
      </w:tabs>
      <w:snapToGrid w:val="0"/>
      <w:jc w:val="center"/>
    </w:pPr>
    <w:rPr>
      <w:sz w:val="18"/>
      <w:szCs w:val="18"/>
    </w:rPr>
  </w:style>
  <w:style w:type="character" w:customStyle="1" w:styleId="a4">
    <w:name w:val="页眉 字符"/>
    <w:basedOn w:val="a0"/>
    <w:link w:val="a3"/>
    <w:uiPriority w:val="99"/>
    <w:rsid w:val="006B766F"/>
    <w:rPr>
      <w:sz w:val="18"/>
      <w:szCs w:val="18"/>
    </w:rPr>
  </w:style>
  <w:style w:type="paragraph" w:styleId="a5">
    <w:name w:val="footer"/>
    <w:basedOn w:val="a"/>
    <w:link w:val="a6"/>
    <w:uiPriority w:val="99"/>
    <w:unhideWhenUsed/>
    <w:rsid w:val="006B766F"/>
    <w:pPr>
      <w:tabs>
        <w:tab w:val="center" w:pos="4153"/>
        <w:tab w:val="right" w:pos="8306"/>
      </w:tabs>
      <w:snapToGrid w:val="0"/>
      <w:jc w:val="left"/>
    </w:pPr>
    <w:rPr>
      <w:sz w:val="18"/>
      <w:szCs w:val="18"/>
    </w:rPr>
  </w:style>
  <w:style w:type="character" w:customStyle="1" w:styleId="a6">
    <w:name w:val="页脚 字符"/>
    <w:basedOn w:val="a0"/>
    <w:link w:val="a5"/>
    <w:uiPriority w:val="99"/>
    <w:rsid w:val="006B766F"/>
    <w:rPr>
      <w:sz w:val="18"/>
      <w:szCs w:val="18"/>
    </w:rPr>
  </w:style>
  <w:style w:type="paragraph" w:customStyle="1" w:styleId="null3">
    <w:name w:val="null3"/>
    <w:hidden/>
    <w:qFormat/>
    <w:rsid w:val="00F75CAA"/>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3048</Words>
  <Characters>3232</Characters>
  <Application>Microsoft Office Word</Application>
  <DocSecurity>0</DocSecurity>
  <Lines>179</Lines>
  <Paragraphs>174</Paragraphs>
  <ScaleCrop>false</ScaleCrop>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19</cp:revision>
  <dcterms:created xsi:type="dcterms:W3CDTF">2024-05-08T03:03:00Z</dcterms:created>
  <dcterms:modified xsi:type="dcterms:W3CDTF">2025-09-09T07:38:00Z</dcterms:modified>
</cp:coreProperties>
</file>