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版本号：ZMZB2025SXNY-30220251014003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校园网带宽使用及学生宿舍网络改造运维服务项目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ZMZB2025SXNY-302</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校园网带宽使用及学生宿舍网络改造运维服务项目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ZMZB2025SXNY-302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校园网带宽使用及学生宿舍网络改造运维服务项目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校园网带宽使用及学生宿舍网络改造运维服务项目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咸阳市渭城区文林路中段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029-33665117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黄乐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说明：1、中标后 7 个日历日内，中标方须向学校缴纳 合同金额的 10 %的履约保证金（履约保证金只接受银行转账，不接受保函）并签订合同，否则视为中标方违反投标承诺，废止中标结果，不退还投标保证金； 2、项目验收合格后履约保证金一次性无息退还。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代理服务费收费标准：参照《招标代理服务收费管理暂行办法》（计价格[2002]1980号）和发改办价格[2003]857号文件等法律法规规定的计价标准的75%收取（含税）。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按照采购文件、响应文件及合同条款执行及服务要求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联系人：黄乐</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校园网带宽使用及学生宿舍网络改造运维服务项目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校园网带宽使用及学生宿舍网络改造运维服务项目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标的名称：校园网带宽使用及学生宿舍网络改造运维服务项目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服务内容及要求：</w:t>
            </w:r>
          </w:p>
          <w:p>
            <w:pPr>
              <w:pStyle w:val="null3"/>
              <w:ind w:firstLine="400"/>
              <w:jc w:val="both"/>
            </w:pPr>
            <w:r>
              <w:rPr>
                <w:rFonts w:ascii="仿宋_GB2312" w:hAnsi="仿宋_GB2312" w:cs="仿宋_GB2312" w:eastAsia="仿宋_GB2312"/>
                <w:sz w:val="20"/>
                <w:color w:val="000000"/>
              </w:rPr>
              <w:t>本项目采用</w:t>
            </w:r>
            <w:r>
              <w:rPr>
                <w:rFonts w:ascii="仿宋_GB2312" w:hAnsi="仿宋_GB2312" w:cs="仿宋_GB2312" w:eastAsia="仿宋_GB2312"/>
                <w:sz w:val="20"/>
                <w:color w:val="000000"/>
              </w:rPr>
              <w:t>“校园网</w:t>
            </w:r>
            <w:r>
              <w:rPr>
                <w:rFonts w:ascii="仿宋_GB2312" w:hAnsi="仿宋_GB2312" w:cs="仿宋_GB2312" w:eastAsia="仿宋_GB2312"/>
                <w:sz w:val="21"/>
              </w:rPr>
              <w:t>带宽使用及学生宿舍网络</w:t>
            </w:r>
            <w:r>
              <w:rPr>
                <w:rFonts w:ascii="仿宋_GB2312" w:hAnsi="仿宋_GB2312" w:cs="仿宋_GB2312" w:eastAsia="仿宋_GB2312"/>
                <w:sz w:val="20"/>
                <w:color w:val="000000"/>
              </w:rPr>
              <w:t>投建运维一体化服务</w:t>
            </w:r>
            <w:r>
              <w:rPr>
                <w:rFonts w:ascii="仿宋_GB2312" w:hAnsi="仿宋_GB2312" w:cs="仿宋_GB2312" w:eastAsia="仿宋_GB2312"/>
                <w:sz w:val="20"/>
                <w:color w:val="000000"/>
              </w:rPr>
              <w:t>”的模式，由中标方一次性投资完成</w:t>
            </w:r>
            <w:r>
              <w:rPr>
                <w:rFonts w:ascii="仿宋_GB2312" w:hAnsi="仿宋_GB2312" w:cs="仿宋_GB2312" w:eastAsia="仿宋_GB2312"/>
                <w:sz w:val="21"/>
              </w:rPr>
              <w:t>学生宿舍</w:t>
            </w:r>
            <w:r>
              <w:rPr>
                <w:rFonts w:ascii="仿宋_GB2312" w:hAnsi="仿宋_GB2312" w:cs="仿宋_GB2312" w:eastAsia="仿宋_GB2312"/>
                <w:sz w:val="21"/>
              </w:rPr>
              <w:t>区域</w:t>
            </w:r>
            <w:r>
              <w:rPr>
                <w:rFonts w:ascii="仿宋_GB2312" w:hAnsi="仿宋_GB2312" w:cs="仿宋_GB2312" w:eastAsia="仿宋_GB2312"/>
                <w:sz w:val="20"/>
                <w:color w:val="000000"/>
              </w:rPr>
              <w:t>网络基础设施更新建设，并提供校园网的网络带宽资源与驻校运维服务，服务运行期为五年。在五年服务期内，学校每年按照本次中标金额，以带宽费的形式分年度支付校园网带宽资源与驻校运维服务费。</w:t>
            </w:r>
          </w:p>
          <w:p>
            <w:pPr>
              <w:pStyle w:val="null3"/>
              <w:ind w:firstLine="402"/>
              <w:jc w:val="both"/>
            </w:pPr>
            <w:r>
              <w:rPr>
                <w:rFonts w:ascii="仿宋_GB2312" w:hAnsi="仿宋_GB2312" w:cs="仿宋_GB2312" w:eastAsia="仿宋_GB2312"/>
                <w:sz w:val="20"/>
                <w:b/>
                <w:color w:val="000000"/>
              </w:rPr>
              <w:t>（一）带宽服务内容及要求</w:t>
            </w:r>
          </w:p>
          <w:p>
            <w:pPr>
              <w:pStyle w:val="null3"/>
              <w:ind w:firstLine="400"/>
              <w:jc w:val="both"/>
            </w:pPr>
            <w:r>
              <w:rPr>
                <w:rFonts w:ascii="仿宋_GB2312" w:hAnsi="仿宋_GB2312" w:cs="仿宋_GB2312" w:eastAsia="仿宋_GB2312"/>
                <w:sz w:val="20"/>
                <w:color w:val="000000"/>
              </w:rPr>
              <w:t>带宽资源：中标方需提供中国电信、中国联通、中国移动等在内的至少两家主流运营商的独立专线带宽，确保各校区拥有双出口链路。每家运营商带宽不低于</w:t>
            </w:r>
            <w:r>
              <w:rPr>
                <w:rFonts w:ascii="仿宋_GB2312" w:hAnsi="仿宋_GB2312" w:cs="仿宋_GB2312" w:eastAsia="仿宋_GB2312"/>
                <w:sz w:val="20"/>
                <w:color w:val="000000"/>
              </w:rPr>
              <w:t>2.5G，总出口带宽合计不低于17G。</w:t>
            </w:r>
          </w:p>
          <w:p>
            <w:pPr>
              <w:pStyle w:val="null3"/>
              <w:ind w:firstLine="400"/>
              <w:jc w:val="both"/>
            </w:pPr>
            <w:r>
              <w:rPr>
                <w:rFonts w:ascii="仿宋_GB2312" w:hAnsi="仿宋_GB2312" w:cs="仿宋_GB2312" w:eastAsia="仿宋_GB2312"/>
                <w:sz w:val="20"/>
                <w:color w:val="000000"/>
              </w:rPr>
              <w:t>校区互联：需提供咸阳与临潼两校区之间不低于</w:t>
            </w:r>
            <w:r>
              <w:rPr>
                <w:rFonts w:ascii="仿宋_GB2312" w:hAnsi="仿宋_GB2312" w:cs="仿宋_GB2312" w:eastAsia="仿宋_GB2312"/>
                <w:sz w:val="20"/>
                <w:color w:val="000000"/>
              </w:rPr>
              <w:t>500M的互联线路。同时，服务期内需根据学校发展规划，负责免费实现各分校区与主校区间不低于500M的互联带宽。</w:t>
            </w:r>
          </w:p>
          <w:p>
            <w:pPr>
              <w:pStyle w:val="null3"/>
              <w:ind w:firstLine="402"/>
              <w:jc w:val="both"/>
            </w:pPr>
            <w:r>
              <w:rPr>
                <w:rFonts w:ascii="仿宋_GB2312" w:hAnsi="仿宋_GB2312" w:cs="仿宋_GB2312" w:eastAsia="仿宋_GB2312"/>
                <w:sz w:val="20"/>
                <w:b/>
                <w:color w:val="000000"/>
              </w:rPr>
              <w:t>（二）宿舍区及相关区域网络更新服务的内容及要求</w:t>
            </w:r>
          </w:p>
          <w:p>
            <w:pPr>
              <w:pStyle w:val="null3"/>
              <w:ind w:firstLine="402"/>
              <w:jc w:val="both"/>
            </w:pPr>
            <w:r>
              <w:rPr>
                <w:rFonts w:ascii="仿宋_GB2312" w:hAnsi="仿宋_GB2312" w:cs="仿宋_GB2312" w:eastAsia="仿宋_GB2312"/>
                <w:sz w:val="20"/>
                <w:b/>
                <w:color w:val="000000"/>
              </w:rPr>
              <w:t>1、网络投建范围与覆盖要求</w:t>
            </w:r>
          </w:p>
          <w:p>
            <w:pPr>
              <w:pStyle w:val="null3"/>
              <w:ind w:firstLine="400"/>
              <w:jc w:val="both"/>
            </w:pPr>
            <w:r>
              <w:rPr>
                <w:rFonts w:ascii="仿宋_GB2312" w:hAnsi="仿宋_GB2312" w:cs="仿宋_GB2312" w:eastAsia="仿宋_GB2312"/>
                <w:sz w:val="20"/>
                <w:color w:val="000000"/>
              </w:rPr>
              <w:t>点位部署规模：总计建设不少于</w:t>
            </w:r>
            <w:r>
              <w:rPr>
                <w:rFonts w:ascii="仿宋_GB2312" w:hAnsi="仿宋_GB2312" w:cs="仿宋_GB2312" w:eastAsia="仿宋_GB2312"/>
                <w:sz w:val="20"/>
                <w:color w:val="000000"/>
              </w:rPr>
              <w:t>1749个AP点位；确保每间学生宿舍部署一台AP，公共区域网络信号无死角，稳定高速畅通。对咸阳、临潼两校区的学生宿舍区域进行无线网络全面新建覆盖，确保信号稳定、高速。对校内相关的公共区域、教学区域、操场、道路边界等信号薄弱地带进行补盲覆盖，目标是实现校园无线网络无死角。</w:t>
            </w:r>
          </w:p>
          <w:p>
            <w:pPr>
              <w:pStyle w:val="null3"/>
              <w:ind w:firstLine="400"/>
              <w:jc w:val="both"/>
            </w:pPr>
            <w:r>
              <w:rPr>
                <w:rFonts w:ascii="仿宋_GB2312" w:hAnsi="仿宋_GB2312" w:cs="仿宋_GB2312" w:eastAsia="仿宋_GB2312"/>
                <w:sz w:val="20"/>
                <w:color w:val="000000"/>
              </w:rPr>
              <w:t>网络设备与线路产权归属：服务期间及服务期满后，由中标方投资建设的全部线路及软硬件设备，其资产所有权归中标方所有，使用权归学校所有，直至资产净值归零。</w:t>
            </w:r>
          </w:p>
          <w:p>
            <w:pPr>
              <w:pStyle w:val="null3"/>
              <w:ind w:firstLine="402"/>
              <w:jc w:val="both"/>
            </w:pPr>
            <w:r>
              <w:rPr>
                <w:rFonts w:ascii="仿宋_GB2312" w:hAnsi="仿宋_GB2312" w:cs="仿宋_GB2312" w:eastAsia="仿宋_GB2312"/>
                <w:sz w:val="20"/>
                <w:b/>
                <w:color w:val="000000"/>
              </w:rPr>
              <w:t>2、主要技术要求</w:t>
            </w:r>
          </w:p>
          <w:p>
            <w:pPr>
              <w:pStyle w:val="null3"/>
              <w:ind w:firstLine="400"/>
              <w:jc w:val="both"/>
            </w:pPr>
            <w:r>
              <w:rPr>
                <w:rFonts w:ascii="仿宋_GB2312" w:hAnsi="仿宋_GB2312" w:cs="仿宋_GB2312" w:eastAsia="仿宋_GB2312"/>
                <w:sz w:val="20"/>
                <w:color w:val="000000"/>
              </w:rPr>
              <w:t>中标方须按照</w:t>
            </w:r>
            <w:r>
              <w:rPr>
                <w:rFonts w:ascii="仿宋_GB2312" w:hAnsi="仿宋_GB2312" w:cs="仿宋_GB2312" w:eastAsia="仿宋_GB2312"/>
                <w:sz w:val="20"/>
                <w:color w:val="000000"/>
              </w:rPr>
              <w:t>以太彩光方案（包含但不限于密集波分、粗波分、多通道等波分复用传输技术）</w:t>
            </w:r>
            <w:r>
              <w:rPr>
                <w:rFonts w:ascii="仿宋_GB2312" w:hAnsi="仿宋_GB2312" w:cs="仿宋_GB2312" w:eastAsia="仿宋_GB2312"/>
                <w:sz w:val="20"/>
                <w:color w:val="000000"/>
              </w:rPr>
              <w:t>完成</w:t>
            </w:r>
            <w:r>
              <w:rPr>
                <w:rFonts w:ascii="仿宋_GB2312" w:hAnsi="仿宋_GB2312" w:cs="仿宋_GB2312" w:eastAsia="仿宋_GB2312"/>
                <w:sz w:val="20"/>
                <w:color w:val="000000"/>
              </w:rPr>
              <w:t>宿舍区域网络</w:t>
            </w:r>
            <w:r>
              <w:rPr>
                <w:rFonts w:ascii="仿宋_GB2312" w:hAnsi="仿宋_GB2312" w:cs="仿宋_GB2312" w:eastAsia="仿宋_GB2312"/>
                <w:sz w:val="20"/>
                <w:color w:val="000000"/>
              </w:rPr>
              <w:t>新建设</w:t>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光电混合缆进行布线，配套部署满足整体服务需求的核心交换机、防火墙、认证系统等关键设备。网络监管行为管控通过防火墙、上网行为管理等设备，实现对用户上网行为的有效管控与审计，提升网络安全水平。数据对接所有网络认证数据、上网行为日志须按校方要求，通过标准接口对接到学校的数据中台，为大数据分析提供支撑，提供</w:t>
            </w:r>
            <w:r>
              <w:rPr>
                <w:rFonts w:ascii="仿宋_GB2312" w:hAnsi="仿宋_GB2312" w:cs="仿宋_GB2312" w:eastAsia="仿宋_GB2312"/>
                <w:sz w:val="20"/>
                <w:color w:val="000000"/>
              </w:rPr>
              <w:t>DNS解析层的安全拦截与防护功能。</w:t>
            </w:r>
          </w:p>
          <w:p>
            <w:pPr>
              <w:pStyle w:val="null3"/>
              <w:ind w:firstLine="402"/>
              <w:jc w:val="both"/>
            </w:pPr>
            <w:r>
              <w:rPr>
                <w:rFonts w:ascii="仿宋_GB2312" w:hAnsi="仿宋_GB2312" w:cs="仿宋_GB2312" w:eastAsia="仿宋_GB2312"/>
                <w:sz w:val="20"/>
                <w:b/>
                <w:color w:val="000000"/>
              </w:rPr>
              <w:t>3、用户管理与认证要求</w:t>
            </w:r>
          </w:p>
          <w:p>
            <w:pPr>
              <w:pStyle w:val="null3"/>
              <w:ind w:firstLine="400"/>
              <w:jc w:val="both"/>
            </w:pPr>
            <w:r>
              <w:rPr>
                <w:rFonts w:ascii="仿宋_GB2312" w:hAnsi="仿宋_GB2312" w:cs="仿宋_GB2312" w:eastAsia="仿宋_GB2312"/>
                <w:sz w:val="20"/>
                <w:color w:val="000000"/>
              </w:rPr>
              <w:t>全校师生、员工在遵守学校网络安全及上网行为管理规定的前提下，可免费使用校园所有无线网络，其上网行为受学校统一监管。针对学生用户建立</w:t>
            </w:r>
            <w:r>
              <w:rPr>
                <w:rFonts w:ascii="仿宋_GB2312" w:hAnsi="仿宋_GB2312" w:cs="仿宋_GB2312" w:eastAsia="仿宋_GB2312"/>
                <w:sz w:val="20"/>
                <w:color w:val="000000"/>
              </w:rPr>
              <w:t>“学号”与“手机号”双重认证体系，与现有认证模式一致，对用户进行分类、分级管理，学号认证用户授予免费基础网络访问权限，满足学习和生活的基本需求。运营商手机号套餐绑定用户授予付费无限制的、更高优先级的上网权限，不允许通过代拨等方式捆绑锁定用户使用行为，或将校园网相关的业务进行二次销售。</w:t>
            </w:r>
          </w:p>
          <w:p>
            <w:pPr>
              <w:pStyle w:val="null3"/>
              <w:ind w:firstLine="400"/>
              <w:jc w:val="both"/>
            </w:pPr>
            <w:r>
              <w:rPr>
                <w:rFonts w:ascii="仿宋_GB2312" w:hAnsi="仿宋_GB2312" w:cs="仿宋_GB2312" w:eastAsia="仿宋_GB2312"/>
                <w:sz w:val="20"/>
                <w:color w:val="000000"/>
              </w:rPr>
              <w:t>改造后的校园网须实现用户的统一认证、统一管理，支持与学校现有或第三方统一身份认证平台无缝对接，实现单点登录。支持同一账号在</w:t>
            </w:r>
            <w:r>
              <w:rPr>
                <w:rFonts w:ascii="仿宋_GB2312" w:hAnsi="仿宋_GB2312" w:cs="仿宋_GB2312" w:eastAsia="仿宋_GB2312"/>
                <w:sz w:val="20"/>
                <w:color w:val="000000"/>
              </w:rPr>
              <w:t>PC、手机等多个终端登录，并具备账号抢占、防代理登录等高级功能，确保账号使用的唯一性和安全性。实现IPv4/IPv6环境下的用户实名日志记录，确保所有网络行为可追溯、可审计，对病毒攻击、非法言论等违规行为实现秒级定位查询。</w:t>
            </w:r>
          </w:p>
          <w:p>
            <w:pPr>
              <w:pStyle w:val="null3"/>
              <w:ind w:firstLine="402"/>
              <w:jc w:val="both"/>
            </w:pPr>
            <w:r>
              <w:rPr>
                <w:rFonts w:ascii="仿宋_GB2312" w:hAnsi="仿宋_GB2312" w:cs="仿宋_GB2312" w:eastAsia="仿宋_GB2312"/>
                <w:sz w:val="20"/>
                <w:b/>
                <w:color w:val="000000"/>
              </w:rPr>
              <w:t>4、运维管理与配套服务</w:t>
            </w:r>
          </w:p>
          <w:p>
            <w:pPr>
              <w:pStyle w:val="null3"/>
              <w:ind w:firstLine="400"/>
              <w:jc w:val="both"/>
            </w:pPr>
            <w:r>
              <w:rPr>
                <w:rFonts w:ascii="仿宋_GB2312" w:hAnsi="仿宋_GB2312" w:cs="仿宋_GB2312" w:eastAsia="仿宋_GB2312"/>
                <w:sz w:val="20"/>
                <w:color w:val="000000"/>
              </w:rPr>
              <w:t>中标方须在咸阳、临潼两校区分别派驻不少于</w:t>
            </w:r>
            <w:r>
              <w:rPr>
                <w:rFonts w:ascii="仿宋_GB2312" w:hAnsi="仿宋_GB2312" w:cs="仿宋_GB2312" w:eastAsia="仿宋_GB2312"/>
                <w:sz w:val="20"/>
                <w:color w:val="000000"/>
              </w:rPr>
              <w:t>1名的专业技术人员，提供驻校服务，并由学校安排指派相关工作，主要负责网络、电脑等的日常维护、故障排查与应急响应等工作。IPv4提供不低于 100个公网地址（咸阳60个，临潼40个）。IPv6：为两校区分别提供不小于</w:t>
            </w:r>
            <w:r>
              <w:rPr>
                <w:rFonts w:ascii="仿宋_GB2312" w:hAnsi="仿宋_GB2312" w:cs="仿宋_GB2312" w:eastAsia="仿宋_GB2312"/>
                <w:sz w:val="20"/>
                <w:color w:val="000000"/>
              </w:rPr>
              <w:t>56位前缀</w:t>
            </w:r>
            <w:r>
              <w:rPr>
                <w:rFonts w:ascii="仿宋_GB2312" w:hAnsi="仿宋_GB2312" w:cs="仿宋_GB2312" w:eastAsia="仿宋_GB2312"/>
                <w:sz w:val="20"/>
                <w:color w:val="000000"/>
              </w:rPr>
              <w:t>的</w:t>
            </w:r>
            <w:r>
              <w:rPr>
                <w:rFonts w:ascii="仿宋_GB2312" w:hAnsi="仿宋_GB2312" w:cs="仿宋_GB2312" w:eastAsia="仿宋_GB2312"/>
                <w:sz w:val="20"/>
                <w:color w:val="000000"/>
              </w:rPr>
              <w:t>IPv6地址段，并协助完成相关部署改造。合作服务期内，实现两校区5G专网服务功能。每年免费为学校各类信息化应用提供不少于10万条的手机验证码短信服务。</w:t>
            </w:r>
          </w:p>
          <w:p>
            <w:pPr>
              <w:pStyle w:val="null3"/>
              <w:ind w:firstLine="400"/>
              <w:jc w:val="both"/>
            </w:pPr>
            <w:r>
              <w:rPr>
                <w:rFonts w:ascii="仿宋_GB2312" w:hAnsi="仿宋_GB2312" w:cs="仿宋_GB2312" w:eastAsia="仿宋_GB2312"/>
                <w:sz w:val="20"/>
                <w:color w:val="000000"/>
              </w:rPr>
              <w:t>在服务期运行期内，校方为中标方提供必要的支持与便利，优先支持中标方在迎新季等关键节点，合规地开展与宿舍网络关联的话务卡类业务办理与宣传活动，提供必要的营销支持。</w:t>
            </w:r>
            <w:r>
              <w:rPr>
                <w:rFonts w:ascii="仿宋_GB2312" w:hAnsi="仿宋_GB2312" w:cs="仿宋_GB2312" w:eastAsia="仿宋_GB2312"/>
                <w:sz w:val="20"/>
                <w:color w:val="000000"/>
              </w:rPr>
              <w:t>校园网带宽与运维服务合作期自宿舍网改造完成之日起计算，中标方负责本学期开学至校园网改造完成之前过渡期师生用网需要。</w:t>
            </w:r>
          </w:p>
          <w:p>
            <w:pPr>
              <w:pStyle w:val="null3"/>
              <w:ind w:firstLine="402"/>
              <w:jc w:val="both"/>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DNS解析安全拦截服务内容及要求</w:t>
            </w:r>
          </w:p>
          <w:p>
            <w:pPr>
              <w:pStyle w:val="null3"/>
              <w:ind w:firstLine="400"/>
              <w:jc w:val="both"/>
            </w:pPr>
            <w:r>
              <w:rPr>
                <w:rFonts w:ascii="仿宋_GB2312" w:hAnsi="仿宋_GB2312" w:cs="仿宋_GB2312" w:eastAsia="仿宋_GB2312"/>
                <w:sz w:val="20"/>
                <w:color w:val="000000"/>
              </w:rPr>
              <w:t>所有拦截记录需关联实名认证信息</w:t>
            </w:r>
            <w:r>
              <w:rPr>
                <w:rFonts w:ascii="仿宋_GB2312" w:hAnsi="仿宋_GB2312" w:cs="仿宋_GB2312" w:eastAsia="仿宋_GB2312"/>
                <w:sz w:val="20"/>
                <w:color w:val="000000"/>
              </w:rPr>
              <w:t>(学号/工号)，记录包括：学号、上线时间+IP、下线时间+IP等数据实时同步至学校数据中台，支持按时间段、域名等类别生成拦截统计报表。结合现有网络实际，提供与学校现有架构融合的5年 DNS 安全解析防护服务，通过多维度拦截策略（包括域名分类封堵）对涉赌、涉黄、钓鱼网站及病毒传播域名进行精准拦截；所有拦截记录需关联实名认证信息并同步至学校数据中台；同时建立高危域名应急更新和1小时误拦截复核机制，如果发现高危域名需要添加至情报库，可手工实时更新；系统运行需符合《网络安全法》及教育行业监管要求，不得影响正常教育科研网站访问。</w:t>
            </w:r>
          </w:p>
          <w:p>
            <w:pPr>
              <w:pStyle w:val="null3"/>
              <w:ind w:firstLine="402"/>
              <w:jc w:val="both"/>
            </w:pPr>
            <w:r>
              <w:rPr>
                <w:rFonts w:ascii="仿宋_GB2312" w:hAnsi="仿宋_GB2312" w:cs="仿宋_GB2312" w:eastAsia="仿宋_GB2312"/>
                <w:sz w:val="20"/>
                <w:b/>
                <w:color w:val="000000"/>
              </w:rPr>
              <w:t>（四）人员网络身份管理功能要求</w:t>
            </w:r>
          </w:p>
          <w:p>
            <w:pPr>
              <w:pStyle w:val="null3"/>
              <w:ind w:firstLine="400"/>
              <w:jc w:val="both"/>
            </w:pPr>
            <w:r>
              <w:rPr>
                <w:rFonts w:ascii="仿宋_GB2312" w:hAnsi="仿宋_GB2312" w:cs="仿宋_GB2312" w:eastAsia="仿宋_GB2312"/>
                <w:sz w:val="20"/>
                <w:color w:val="000000"/>
              </w:rPr>
              <w:t>中标方需提供独立的上网人员身份管理系统，专注于校内多角色人员的身份信息统一纳管与数据维护，满足上网人员的精细化管理要求，具体要求如下：</w:t>
            </w:r>
          </w:p>
          <w:p>
            <w:pPr>
              <w:pStyle w:val="null3"/>
              <w:jc w:val="both"/>
            </w:pPr>
            <w:r>
              <w:rPr>
                <w:rFonts w:ascii="仿宋_GB2312" w:hAnsi="仿宋_GB2312" w:cs="仿宋_GB2312" w:eastAsia="仿宋_GB2312"/>
                <w:sz w:val="20"/>
                <w:color w:val="000000"/>
              </w:rPr>
              <w:t>支持教职工、学生、租住户、家属、临时访客等角色的分类建档，记录基础信息（姓名、证件号、联系方式、所属部门</w:t>
            </w:r>
            <w:r>
              <w:rPr>
                <w:rFonts w:ascii="仿宋_GB2312" w:hAnsi="仿宋_GB2312" w:cs="仿宋_GB2312" w:eastAsia="仿宋_GB2312"/>
                <w:sz w:val="20"/>
                <w:color w:val="000000"/>
              </w:rPr>
              <w:t>/楼栋）及状态标签（在籍、毕业、退租等）。租住户及家属需通过有效证件及材料核验后入库，支持批量导入或自动获取入住信息。提供标准化API接口，按需向外部系统（如认证系统、数据中台）输出以下数据：人员唯一标识（如ID/学工号）；角色分类标签（如“租住户”、“家属”）；有效状态（激活/失效）；数据变更（如角色调整、状态更新）需在5分钟内完成同步推送。为租住户、家属、临时人员等提供线上自助信息填报入口，提交后触发管理部门人工审核流程，审核通过后自动激活身份档案。系统安全与合规要求敏感信息（证件号、联系方式）采用国密算法加密存储，支持按角色设置数据访问权限。通过上网行为、用户管理数据为人员行为轨迹分析提供技术支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color w:val="000000"/>
              </w:rPr>
              <w:t>宿舍区网络线路建设及运维要求：</w:t>
            </w:r>
          </w:p>
          <w:p>
            <w:pPr>
              <w:pStyle w:val="null3"/>
              <w:jc w:val="left"/>
            </w:pPr>
            <w:r>
              <w:rPr>
                <w:rFonts w:ascii="仿宋_GB2312" w:hAnsi="仿宋_GB2312" w:cs="仿宋_GB2312" w:eastAsia="仿宋_GB2312"/>
                <w:sz w:val="22"/>
                <w:b/>
                <w:color w:val="000000"/>
              </w:rPr>
              <w:t>2.1总体</w:t>
            </w:r>
            <w:r>
              <w:rPr>
                <w:rFonts w:ascii="仿宋_GB2312" w:hAnsi="仿宋_GB2312" w:cs="仿宋_GB2312" w:eastAsia="仿宋_GB2312"/>
                <w:sz w:val="22"/>
                <w:b/>
                <w:color w:val="000000"/>
              </w:rPr>
              <w:t>目标</w:t>
            </w:r>
          </w:p>
          <w:p>
            <w:pPr>
              <w:pStyle w:val="null3"/>
              <w:ind w:firstLine="400"/>
              <w:jc w:val="both"/>
            </w:pPr>
            <w:r>
              <w:rPr>
                <w:rFonts w:ascii="仿宋_GB2312" w:hAnsi="仿宋_GB2312" w:cs="仿宋_GB2312" w:eastAsia="仿宋_GB2312"/>
                <w:sz w:val="20"/>
                <w:color w:val="000000"/>
              </w:rPr>
              <w:t>在</w:t>
            </w:r>
            <w:r>
              <w:rPr>
                <w:rFonts w:ascii="仿宋_GB2312" w:hAnsi="仿宋_GB2312" w:cs="仿宋_GB2312" w:eastAsia="仿宋_GB2312"/>
                <w:sz w:val="20"/>
                <w:color w:val="000000"/>
              </w:rPr>
              <w:t>“统一规划、统一管理、统一安全、统一账号”的原则下，建成覆盖陕西能源职业技术学院咸阳校区、临潼校区的能够承载高质量</w:t>
            </w:r>
            <w:r>
              <w:rPr>
                <w:rFonts w:ascii="仿宋_GB2312" w:hAnsi="仿宋_GB2312" w:cs="仿宋_GB2312" w:eastAsia="仿宋_GB2312"/>
                <w:sz w:val="20"/>
                <w:color w:val="000000"/>
              </w:rPr>
              <w:t>以太彩光</w:t>
            </w:r>
            <w:r>
              <w:rPr>
                <w:rFonts w:ascii="仿宋_GB2312" w:hAnsi="仿宋_GB2312" w:cs="仿宋_GB2312" w:eastAsia="仿宋_GB2312"/>
                <w:sz w:val="20"/>
                <w:color w:val="000000"/>
              </w:rPr>
              <w:t>无线、</w:t>
            </w:r>
            <w:r>
              <w:rPr>
                <w:rFonts w:ascii="仿宋_GB2312" w:hAnsi="仿宋_GB2312" w:cs="仿宋_GB2312" w:eastAsia="仿宋_GB2312"/>
                <w:sz w:val="20"/>
                <w:color w:val="000000"/>
              </w:rPr>
              <w:t>5G及具备边缘计算（MEC）的校园网络，满足学校无线用户的高速互联网访问需求。建成的校园无线网络，在性能、容量、高可靠及技术运用等方面满足学校未来整体发展需求。对咸阳校区和临潼校区的学生宿舍网整体采用</w:t>
            </w:r>
            <w:r>
              <w:rPr>
                <w:rFonts w:ascii="仿宋_GB2312" w:hAnsi="仿宋_GB2312" w:cs="仿宋_GB2312" w:eastAsia="仿宋_GB2312"/>
                <w:sz w:val="20"/>
                <w:color w:val="000000"/>
              </w:rPr>
              <w:t>以太彩光</w:t>
            </w:r>
            <w:r>
              <w:rPr>
                <w:rFonts w:ascii="仿宋_GB2312" w:hAnsi="仿宋_GB2312" w:cs="仿宋_GB2312" w:eastAsia="仿宋_GB2312"/>
                <w:sz w:val="20"/>
                <w:color w:val="000000"/>
              </w:rPr>
              <w:t>网络升级改造，且要求全网支持</w:t>
            </w:r>
            <w:r>
              <w:rPr>
                <w:rFonts w:ascii="仿宋_GB2312" w:hAnsi="仿宋_GB2312" w:cs="仿宋_GB2312" w:eastAsia="仿宋_GB2312"/>
                <w:sz w:val="20"/>
                <w:color w:val="000000"/>
              </w:rPr>
              <w:t>IPv6。</w:t>
            </w:r>
          </w:p>
          <w:p>
            <w:pPr>
              <w:pStyle w:val="null3"/>
              <w:ind w:firstLine="400"/>
              <w:jc w:val="both"/>
            </w:pPr>
            <w:r>
              <w:rPr>
                <w:rFonts w:ascii="仿宋_GB2312" w:hAnsi="仿宋_GB2312" w:cs="仿宋_GB2312" w:eastAsia="仿宋_GB2312"/>
                <w:sz w:val="20"/>
                <w:color w:val="000000"/>
              </w:rPr>
              <w:t>本次核心网建设需满足超高速数据传输需求，保障大带宽业务稳定运行</w:t>
            </w:r>
            <w:r>
              <w:rPr>
                <w:rFonts w:ascii="仿宋_GB2312" w:hAnsi="仿宋_GB2312" w:cs="仿宋_GB2312" w:eastAsia="仿宋_GB2312"/>
                <w:sz w:val="20"/>
                <w:color w:val="000000"/>
              </w:rPr>
              <w:t>。</w:t>
            </w:r>
            <w:r>
              <w:rPr>
                <w:rFonts w:ascii="仿宋_GB2312" w:hAnsi="仿宋_GB2312" w:cs="仿宋_GB2312" w:eastAsia="仿宋_GB2312"/>
                <w:sz w:val="20"/>
                <w:color w:val="000000"/>
              </w:rPr>
              <w:t>骨干网需具备海量数据汇聚能力，提供极高的链路承载带宽，支撑多区域流量高效调度；接入网需满足高带宽接入标准，确保汇聚层与接入层之间的数据传输畅通无阻；寝室区域需实现</w:t>
            </w:r>
            <w:r>
              <w:rPr>
                <w:rFonts w:ascii="仿宋_GB2312" w:hAnsi="仿宋_GB2312" w:cs="仿宋_GB2312" w:eastAsia="仿宋_GB2312"/>
                <w:sz w:val="20"/>
                <w:color w:val="000000"/>
              </w:rPr>
              <w:t>“2.5Gbps 全光入室、有线无线一体化” 覆盖，为终端用户提供</w:t>
            </w:r>
            <w:r>
              <w:rPr>
                <w:rFonts w:ascii="仿宋_GB2312" w:hAnsi="仿宋_GB2312" w:cs="仿宋_GB2312" w:eastAsia="仿宋_GB2312"/>
                <w:sz w:val="20"/>
                <w:color w:val="000000"/>
              </w:rPr>
              <w:t>优异</w:t>
            </w:r>
            <w:r>
              <w:rPr>
                <w:rFonts w:ascii="仿宋_GB2312" w:hAnsi="仿宋_GB2312" w:cs="仿宋_GB2312" w:eastAsia="仿宋_GB2312"/>
                <w:sz w:val="20"/>
                <w:color w:val="000000"/>
              </w:rPr>
              <w:t>的接入体验。实现校园内</w:t>
            </w:r>
            <w:r>
              <w:rPr>
                <w:rFonts w:ascii="仿宋_GB2312" w:hAnsi="仿宋_GB2312" w:cs="仿宋_GB2312" w:eastAsia="仿宋_GB2312"/>
                <w:sz w:val="20"/>
                <w:color w:val="000000"/>
              </w:rPr>
              <w:t>WiFi全覆盖，同时提供无线网可视化管理系统对无线网络进行优化管理，有效提升师生用网体验。</w:t>
            </w:r>
          </w:p>
          <w:p>
            <w:pPr>
              <w:pStyle w:val="null3"/>
              <w:ind w:firstLine="400"/>
              <w:jc w:val="both"/>
            </w:pPr>
            <w:r>
              <w:rPr>
                <w:rFonts w:ascii="仿宋_GB2312" w:hAnsi="仿宋_GB2312" w:cs="仿宋_GB2312" w:eastAsia="仿宋_GB2312"/>
                <w:sz w:val="20"/>
                <w:color w:val="000000"/>
              </w:rPr>
              <w:t>要求提供设备原厂专属运维工程师，结合运维管理平台构建可视化、精细化、定制化的综合服务模式，在服务期限内全年</w:t>
            </w:r>
            <w:r>
              <w:rPr>
                <w:rFonts w:ascii="仿宋_GB2312" w:hAnsi="仿宋_GB2312" w:cs="仿宋_GB2312" w:eastAsia="仿宋_GB2312"/>
                <w:sz w:val="20"/>
                <w:color w:val="000000"/>
              </w:rPr>
              <w:t>7*24小时进行网络值守和策略调整，降低学校</w:t>
            </w:r>
            <w:r>
              <w:rPr>
                <w:rFonts w:ascii="仿宋_GB2312" w:hAnsi="仿宋_GB2312" w:cs="仿宋_GB2312" w:eastAsia="仿宋_GB2312"/>
                <w:sz w:val="20"/>
                <w:color w:val="000000"/>
              </w:rPr>
              <w:t>网络</w:t>
            </w:r>
            <w:r>
              <w:rPr>
                <w:rFonts w:ascii="仿宋_GB2312" w:hAnsi="仿宋_GB2312" w:cs="仿宋_GB2312" w:eastAsia="仿宋_GB2312"/>
                <w:sz w:val="20"/>
                <w:color w:val="000000"/>
              </w:rPr>
              <w:t>运维管理难度，</w:t>
            </w:r>
            <w:r>
              <w:rPr>
                <w:rFonts w:ascii="仿宋_GB2312" w:hAnsi="仿宋_GB2312" w:cs="仿宋_GB2312" w:eastAsia="仿宋_GB2312"/>
                <w:sz w:val="20"/>
                <w:color w:val="000000"/>
              </w:rPr>
              <w:t>缩短</w:t>
            </w:r>
            <w:r>
              <w:rPr>
                <w:rFonts w:ascii="仿宋_GB2312" w:hAnsi="仿宋_GB2312" w:cs="仿宋_GB2312" w:eastAsia="仿宋_GB2312"/>
                <w:sz w:val="20"/>
                <w:color w:val="000000"/>
              </w:rPr>
              <w:t>故障处理周期，提升信息化服务质量和水平。</w:t>
            </w:r>
          </w:p>
          <w:p>
            <w:pPr>
              <w:pStyle w:val="null3"/>
              <w:ind w:firstLine="400"/>
              <w:jc w:val="both"/>
            </w:pPr>
            <w:r>
              <w:rPr>
                <w:rFonts w:ascii="仿宋_GB2312" w:hAnsi="仿宋_GB2312" w:cs="仿宋_GB2312" w:eastAsia="仿宋_GB2312"/>
                <w:sz w:val="20"/>
                <w:color w:val="000000"/>
              </w:rPr>
              <w:t>校区网络实现统一管理：师生</w:t>
            </w:r>
            <w:r>
              <w:rPr>
                <w:rFonts w:ascii="仿宋_GB2312" w:hAnsi="仿宋_GB2312" w:cs="仿宋_GB2312" w:eastAsia="仿宋_GB2312"/>
                <w:sz w:val="20"/>
                <w:color w:val="000000"/>
              </w:rPr>
              <w:t>员工在任一校区，</w:t>
            </w:r>
            <w:r>
              <w:rPr>
                <w:rFonts w:ascii="仿宋_GB2312" w:hAnsi="仿宋_GB2312" w:cs="仿宋_GB2312" w:eastAsia="仿宋_GB2312"/>
                <w:sz w:val="20"/>
                <w:color w:val="000000"/>
              </w:rPr>
              <w:t>只需登录一次</w:t>
            </w:r>
            <w:r>
              <w:rPr>
                <w:rFonts w:ascii="仿宋_GB2312" w:hAnsi="仿宋_GB2312" w:cs="仿宋_GB2312" w:eastAsia="仿宋_GB2312"/>
                <w:sz w:val="20"/>
                <w:color w:val="000000"/>
              </w:rPr>
              <w:t>上网</w:t>
            </w:r>
            <w:r>
              <w:rPr>
                <w:rFonts w:ascii="仿宋_GB2312" w:hAnsi="仿宋_GB2312" w:cs="仿宋_GB2312" w:eastAsia="仿宋_GB2312"/>
                <w:sz w:val="20"/>
                <w:color w:val="000000"/>
              </w:rPr>
              <w:t>账号，就能顺畅上网，不用反复验证。可根据实际需要，把用户分成不同的群体</w:t>
            </w:r>
            <w:r>
              <w:rPr>
                <w:rFonts w:ascii="仿宋_GB2312" w:hAnsi="仿宋_GB2312" w:cs="仿宋_GB2312" w:eastAsia="仿宋_GB2312"/>
                <w:sz w:val="20"/>
                <w:color w:val="000000"/>
              </w:rPr>
              <w:t>，</w:t>
            </w:r>
            <w:r>
              <w:rPr>
                <w:rFonts w:ascii="仿宋_GB2312" w:hAnsi="仿宋_GB2312" w:cs="仿宋_GB2312" w:eastAsia="仿宋_GB2312"/>
                <w:sz w:val="20"/>
                <w:color w:val="000000"/>
              </w:rPr>
              <w:t>对接网络安全相关的设备，</w:t>
            </w:r>
            <w:r>
              <w:rPr>
                <w:rFonts w:ascii="仿宋_GB2312" w:hAnsi="仿宋_GB2312" w:cs="仿宋_GB2312" w:eastAsia="仿宋_GB2312"/>
                <w:sz w:val="20"/>
                <w:color w:val="000000"/>
              </w:rPr>
              <w:t>可设置网络行为管理使用规则</w:t>
            </w:r>
            <w:r>
              <w:rPr>
                <w:rFonts w:ascii="仿宋_GB2312" w:hAnsi="仿宋_GB2312" w:cs="仿宋_GB2312" w:eastAsia="仿宋_GB2312"/>
                <w:sz w:val="20"/>
                <w:color w:val="000000"/>
              </w:rPr>
              <w:t>，防止一个账号被多个人共用，保证每个人都只用自己的专属账号上网，让校园网络使用更安全、更规范。</w:t>
            </w:r>
            <w:r>
              <w:rPr>
                <w:rFonts w:ascii="仿宋_GB2312" w:hAnsi="仿宋_GB2312" w:cs="仿宋_GB2312" w:eastAsia="仿宋_GB2312"/>
                <w:sz w:val="20"/>
                <w:color w:val="000000"/>
              </w:rPr>
              <w:t>现有</w:t>
            </w:r>
            <w:r>
              <w:rPr>
                <w:rFonts w:ascii="仿宋_GB2312" w:hAnsi="仿宋_GB2312" w:cs="仿宋_GB2312" w:eastAsia="仿宋_GB2312"/>
                <w:sz w:val="20"/>
                <w:color w:val="000000"/>
              </w:rPr>
              <w:t>两个校区分别部署防火墙、上网行为审计等网络安全设备，并结合日志系统实现全校</w:t>
            </w:r>
            <w:r>
              <w:rPr>
                <w:rFonts w:ascii="仿宋_GB2312" w:hAnsi="仿宋_GB2312" w:cs="仿宋_GB2312" w:eastAsia="仿宋_GB2312"/>
                <w:sz w:val="20"/>
                <w:color w:val="000000"/>
              </w:rPr>
              <w:t>IPv4/IPv6用户的日志记录，达到安全合规。</w:t>
            </w:r>
          </w:p>
          <w:p>
            <w:pPr>
              <w:pStyle w:val="null3"/>
              <w:jc w:val="left"/>
            </w:pPr>
            <w:r>
              <w:rPr>
                <w:rFonts w:ascii="仿宋_GB2312" w:hAnsi="仿宋_GB2312" w:cs="仿宋_GB2312" w:eastAsia="仿宋_GB2312"/>
                <w:sz w:val="22"/>
                <w:b/>
                <w:color w:val="000000"/>
              </w:rPr>
              <w:t>2.2网络线路技术要求</w:t>
            </w:r>
          </w:p>
          <w:p>
            <w:pPr>
              <w:pStyle w:val="null3"/>
              <w:ind w:firstLine="402"/>
              <w:jc w:val="both"/>
            </w:pPr>
            <w:r>
              <w:rPr>
                <w:rFonts w:ascii="仿宋_GB2312" w:hAnsi="仿宋_GB2312" w:cs="仿宋_GB2312" w:eastAsia="仿宋_GB2312"/>
                <w:sz w:val="20"/>
                <w:b/>
                <w:color w:val="000000"/>
              </w:rPr>
              <w:t>2.2.1</w:t>
            </w:r>
            <w:r>
              <w:rPr>
                <w:rFonts w:ascii="仿宋_GB2312" w:hAnsi="仿宋_GB2312" w:cs="仿宋_GB2312" w:eastAsia="仿宋_GB2312"/>
                <w:sz w:val="20"/>
                <w:b/>
                <w:color w:val="000000"/>
              </w:rPr>
              <w:t>校园网总体要求</w:t>
            </w:r>
          </w:p>
          <w:p>
            <w:pPr>
              <w:pStyle w:val="null3"/>
              <w:ind w:firstLine="400"/>
              <w:jc w:val="both"/>
            </w:pPr>
            <w:r>
              <w:rPr>
                <w:rFonts w:ascii="仿宋_GB2312" w:hAnsi="仿宋_GB2312" w:cs="仿宋_GB2312" w:eastAsia="仿宋_GB2312"/>
                <w:sz w:val="20"/>
                <w:color w:val="000000"/>
              </w:rPr>
              <w:t>为确保校园网具备优异的兼容性与运行稳定性，同时满足后期统一管理、统一维护及统一备品备件采购的运维需求，本次网络改造建设需明确以下要求：</w:t>
            </w:r>
          </w:p>
          <w:p>
            <w:pPr>
              <w:pStyle w:val="null3"/>
              <w:ind w:firstLine="400"/>
              <w:jc w:val="both"/>
            </w:pPr>
            <w:r>
              <w:rPr>
                <w:rFonts w:ascii="仿宋_GB2312" w:hAnsi="仿宋_GB2312" w:cs="仿宋_GB2312" w:eastAsia="仿宋_GB2312"/>
                <w:sz w:val="20"/>
                <w:color w:val="000000"/>
              </w:rPr>
              <w:t>若建设过程中因功能细分需求引入多家品牌设备，必须确保不同品牌设备间实现全功能互通与数据高效互联，避免出现</w:t>
            </w:r>
            <w:r>
              <w:rPr>
                <w:rFonts w:ascii="仿宋_GB2312" w:hAnsi="仿宋_GB2312" w:cs="仿宋_GB2312" w:eastAsia="仿宋_GB2312"/>
                <w:sz w:val="20"/>
                <w:color w:val="000000"/>
              </w:rPr>
              <w:t>“信息孤岛” 或功能断层，保障校园网整体架构的完整性与协同性。</w:t>
            </w:r>
          </w:p>
          <w:p>
            <w:pPr>
              <w:pStyle w:val="null3"/>
              <w:jc w:val="both"/>
            </w:pPr>
            <w:r>
              <w:rPr>
                <w:rFonts w:ascii="仿宋_GB2312" w:hAnsi="仿宋_GB2312" w:cs="仿宋_GB2312" w:eastAsia="仿宋_GB2312"/>
                <w:sz w:val="20"/>
                <w:color w:val="000000"/>
              </w:rPr>
              <w:t>总体</w:t>
            </w:r>
            <w:r>
              <w:rPr>
                <w:rFonts w:ascii="仿宋_GB2312" w:hAnsi="仿宋_GB2312" w:cs="仿宋_GB2312" w:eastAsia="仿宋_GB2312"/>
                <w:sz w:val="20"/>
                <w:color w:val="000000"/>
              </w:rPr>
              <w:t>功能性</w:t>
            </w:r>
            <w:r>
              <w:rPr>
                <w:rFonts w:ascii="仿宋_GB2312" w:hAnsi="仿宋_GB2312" w:cs="仿宋_GB2312" w:eastAsia="仿宋_GB2312"/>
                <w:sz w:val="20"/>
                <w:color w:val="000000"/>
              </w:rPr>
              <w:t>要求说明：</w:t>
            </w:r>
          </w:p>
          <w:tbl>
            <w:tblPr>
              <w:tblBorders>
                <w:top w:val="none" w:color="000000" w:sz="4"/>
                <w:left w:val="none" w:color="000000" w:sz="4"/>
                <w:bottom w:val="none" w:color="000000" w:sz="4"/>
                <w:right w:val="none" w:color="000000" w:sz="4"/>
                <w:insideH w:val="none"/>
                <w:insideV w:val="none"/>
              </w:tblBorders>
            </w:tblPr>
            <w:tblGrid>
              <w:gridCol w:w="169"/>
              <w:gridCol w:w="203"/>
              <w:gridCol w:w="349"/>
              <w:gridCol w:w="766"/>
              <w:gridCol w:w="1065"/>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项目</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部署区域</w:t>
                  </w:r>
                </w:p>
              </w:tc>
              <w:tc>
                <w:tcPr>
                  <w:tcW w:type="dxa" w:w="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改造目标</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改造内容</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核心层</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核心机房</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扁平化大二组网；</w:t>
                  </w:r>
                  <w:r>
                    <w:rPr>
                      <w:rFonts w:ascii="仿宋_GB2312" w:hAnsi="仿宋_GB2312" w:cs="仿宋_GB2312" w:eastAsia="仿宋_GB2312"/>
                      <w:sz w:val="16"/>
                    </w:rPr>
                    <w:t>基于用户组的智慧运营</w:t>
                  </w:r>
                  <w:r>
                    <w:rPr>
                      <w:rFonts w:ascii="仿宋_GB2312" w:hAnsi="仿宋_GB2312" w:cs="仿宋_GB2312" w:eastAsia="仿宋_GB2312"/>
                      <w:sz w:val="16"/>
                    </w:rPr>
                    <w:t>；</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新建出口防火墙、上网行为审计、扁平化认证、无线控制器、</w:t>
                  </w:r>
                  <w:r>
                    <w:rPr>
                      <w:rFonts w:ascii="仿宋_GB2312" w:hAnsi="仿宋_GB2312" w:cs="仿宋_GB2312" w:eastAsia="仿宋_GB2312"/>
                      <w:sz w:val="16"/>
                    </w:rPr>
                    <w:t>认证</w:t>
                  </w:r>
                  <w:r>
                    <w:rPr>
                      <w:rFonts w:ascii="仿宋_GB2312" w:hAnsi="仿宋_GB2312" w:cs="仿宋_GB2312" w:eastAsia="仿宋_GB2312"/>
                      <w:sz w:val="16"/>
                    </w:rPr>
                    <w:t>系统、日志审计系统、核心交换机、综合运维、无线网络优化系统</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汇聚层</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楼宇机房</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汇聚</w:t>
                  </w:r>
                  <w:r>
                    <w:rPr>
                      <w:rFonts w:ascii="仿宋_GB2312" w:hAnsi="仿宋_GB2312" w:cs="仿宋_GB2312" w:eastAsia="仿宋_GB2312"/>
                      <w:sz w:val="16"/>
                    </w:rPr>
                    <w:t>采用波分、彩光等技术实现接入层数据无损传输至中心机房</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新建</w:t>
                  </w:r>
                  <w:r>
                    <w:rPr>
                      <w:rFonts w:ascii="仿宋_GB2312" w:hAnsi="仿宋_GB2312" w:cs="仿宋_GB2312" w:eastAsia="仿宋_GB2312"/>
                      <w:sz w:val="16"/>
                    </w:rPr>
                    <w:t>楼宇</w:t>
                  </w:r>
                  <w:r>
                    <w:rPr>
                      <w:rFonts w:ascii="仿宋_GB2312" w:hAnsi="仿宋_GB2312" w:cs="仿宋_GB2312" w:eastAsia="仿宋_GB2312"/>
                      <w:sz w:val="16"/>
                    </w:rPr>
                    <w:t>汇聚</w:t>
                  </w:r>
                  <w:r>
                    <w:rPr>
                      <w:rFonts w:ascii="仿宋_GB2312" w:hAnsi="仿宋_GB2312" w:cs="仿宋_GB2312" w:eastAsia="仿宋_GB2312"/>
                      <w:sz w:val="16"/>
                    </w:rPr>
                    <w:t>设备</w:t>
                  </w:r>
                  <w:r>
                    <w:rPr>
                      <w:rFonts w:ascii="仿宋_GB2312" w:hAnsi="仿宋_GB2312" w:cs="仿宋_GB2312" w:eastAsia="仿宋_GB2312"/>
                      <w:sz w:val="16"/>
                    </w:rPr>
                    <w:t>，</w:t>
                  </w:r>
                  <w:r>
                    <w:rPr>
                      <w:rFonts w:ascii="仿宋_GB2312" w:hAnsi="仿宋_GB2312" w:cs="仿宋_GB2312" w:eastAsia="仿宋_GB2312"/>
                      <w:sz w:val="16"/>
                    </w:rPr>
                    <w:t>支持密集波分或粗波分等彩光技术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接入层</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楼宇机房</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光电混合设备双万兆光纤上联</w:t>
                  </w:r>
                  <w:r>
                    <w:rPr>
                      <w:rFonts w:ascii="仿宋_GB2312" w:hAnsi="仿宋_GB2312" w:cs="仿宋_GB2312" w:eastAsia="仿宋_GB2312"/>
                      <w:sz w:val="16"/>
                    </w:rPr>
                    <w:t>楼宇</w:t>
                  </w:r>
                  <w:r>
                    <w:rPr>
                      <w:rFonts w:ascii="仿宋_GB2312" w:hAnsi="仿宋_GB2312" w:cs="仿宋_GB2312" w:eastAsia="仿宋_GB2312"/>
                      <w:sz w:val="16"/>
                    </w:rPr>
                    <w:t>汇聚</w:t>
                  </w:r>
                  <w:r>
                    <w:rPr>
                      <w:rFonts w:ascii="仿宋_GB2312" w:hAnsi="仿宋_GB2312" w:cs="仿宋_GB2312" w:eastAsia="仿宋_GB2312"/>
                      <w:sz w:val="16"/>
                    </w:rPr>
                    <w:t>设备</w:t>
                  </w:r>
                  <w:r>
                    <w:rPr>
                      <w:rFonts w:ascii="仿宋_GB2312" w:hAnsi="仿宋_GB2312" w:cs="仿宋_GB2312" w:eastAsia="仿宋_GB2312"/>
                      <w:sz w:val="16"/>
                    </w:rPr>
                    <w:t>；光纤到末端</w:t>
                  </w:r>
                  <w:r>
                    <w:rPr>
                      <w:rFonts w:ascii="仿宋_GB2312" w:hAnsi="仿宋_GB2312" w:cs="仿宋_GB2312" w:eastAsia="仿宋_GB2312"/>
                      <w:sz w:val="16"/>
                    </w:rPr>
                    <w:t>AP</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宿舍楼集约化部署光电混合交换机，进行无线设备集中供电和全光数据传输。</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学生公寓</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宿舍内</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2.5G光电混合缆入室、千兆有线无线一体化。</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采用</w:t>
                  </w:r>
                  <w:r>
                    <w:rPr>
                      <w:rFonts w:ascii="仿宋_GB2312" w:hAnsi="仿宋_GB2312" w:cs="仿宋_GB2312" w:eastAsia="仿宋_GB2312"/>
                      <w:sz w:val="16"/>
                    </w:rPr>
                    <w:t>2.5G光入室，配置</w:t>
                  </w:r>
                  <w:r>
                    <w:rPr>
                      <w:rFonts w:ascii="仿宋_GB2312" w:hAnsi="仿宋_GB2312" w:cs="仿宋_GB2312" w:eastAsia="仿宋_GB2312"/>
                      <w:sz w:val="16"/>
                    </w:rPr>
                    <w:t>不低于</w:t>
                  </w:r>
                  <w:r>
                    <w:rPr>
                      <w:rFonts w:ascii="仿宋_GB2312" w:hAnsi="仿宋_GB2312" w:cs="仿宋_GB2312" w:eastAsia="仿宋_GB2312"/>
                      <w:sz w:val="16"/>
                    </w:rPr>
                    <w:t>WiFi6</w:t>
                  </w:r>
                  <w:r>
                    <w:rPr>
                      <w:rFonts w:ascii="仿宋_GB2312" w:hAnsi="仿宋_GB2312" w:cs="仿宋_GB2312" w:eastAsia="仿宋_GB2312"/>
                      <w:sz w:val="16"/>
                    </w:rPr>
                    <w:t>技术的</w:t>
                  </w:r>
                  <w:r>
                    <w:rPr>
                      <w:rFonts w:ascii="仿宋_GB2312" w:hAnsi="仿宋_GB2312" w:cs="仿宋_GB2312" w:eastAsia="仿宋_GB2312"/>
                      <w:sz w:val="16"/>
                    </w:rPr>
                    <w:t>光</w:t>
                  </w:r>
                  <w:r>
                    <w:rPr>
                      <w:rFonts w:ascii="仿宋_GB2312" w:hAnsi="仿宋_GB2312" w:cs="仿宋_GB2312" w:eastAsia="仿宋_GB2312"/>
                      <w:sz w:val="16"/>
                    </w:rPr>
                    <w:t>AP。</w:t>
                  </w:r>
                </w:p>
              </w:tc>
            </w:tr>
          </w:tbl>
          <w:p>
            <w:pPr>
              <w:pStyle w:val="null3"/>
            </w:pPr>
            <w:r>
              <w:rPr>
                <w:rFonts w:ascii="仿宋_GB2312" w:hAnsi="仿宋_GB2312" w:cs="仿宋_GB2312" w:eastAsia="仿宋_GB2312"/>
                <w:sz w:val="20"/>
                <w:b/>
                <w:color w:val="000000"/>
              </w:rPr>
              <w:t>2.2.2</w:t>
            </w:r>
            <w:r>
              <w:rPr>
                <w:rFonts w:ascii="仿宋_GB2312" w:hAnsi="仿宋_GB2312" w:cs="仿宋_GB2312" w:eastAsia="仿宋_GB2312"/>
                <w:sz w:val="20"/>
                <w:b/>
                <w:color w:val="000000"/>
              </w:rPr>
              <w:t>网络建设需求</w:t>
            </w:r>
          </w:p>
          <w:p>
            <w:pPr>
              <w:pStyle w:val="null3"/>
              <w:ind w:firstLine="400"/>
              <w:jc w:val="both"/>
            </w:pPr>
            <w:r>
              <w:rPr>
                <w:rFonts w:ascii="仿宋_GB2312" w:hAnsi="仿宋_GB2312" w:cs="仿宋_GB2312" w:eastAsia="仿宋_GB2312"/>
                <w:sz w:val="20"/>
                <w:color w:val="000000"/>
              </w:rPr>
              <w:t>1.咸阳校区、临潼校区出口分别部署1台防火墙设备，保证学校出口数据安全。</w:t>
            </w:r>
          </w:p>
          <w:p>
            <w:pPr>
              <w:pStyle w:val="null3"/>
              <w:ind w:firstLine="400"/>
              <w:jc w:val="both"/>
            </w:pPr>
            <w:r>
              <w:rPr>
                <w:rFonts w:ascii="仿宋_GB2312" w:hAnsi="仿宋_GB2312" w:cs="仿宋_GB2312" w:eastAsia="仿宋_GB2312"/>
                <w:sz w:val="20"/>
                <w:color w:val="000000"/>
              </w:rPr>
              <w:t>2. 咸阳校区、临潼校区配置核心交换机和扁平化网关，具备承载</w:t>
            </w:r>
            <w:r>
              <w:rPr>
                <w:rFonts w:ascii="仿宋_GB2312" w:hAnsi="仿宋_GB2312" w:cs="仿宋_GB2312" w:eastAsia="仿宋_GB2312"/>
                <w:sz w:val="20"/>
                <w:color w:val="000000"/>
              </w:rPr>
              <w:t>2-3</w:t>
            </w:r>
            <w:r>
              <w:rPr>
                <w:rFonts w:ascii="仿宋_GB2312" w:hAnsi="仿宋_GB2312" w:cs="仿宋_GB2312" w:eastAsia="仿宋_GB2312"/>
                <w:sz w:val="20"/>
                <w:color w:val="000000"/>
              </w:rPr>
              <w:t>万级</w:t>
            </w:r>
            <w:r>
              <w:rPr>
                <w:rFonts w:ascii="仿宋_GB2312" w:hAnsi="仿宋_GB2312" w:cs="仿宋_GB2312" w:eastAsia="仿宋_GB2312"/>
                <w:sz w:val="20"/>
                <w:color w:val="000000"/>
              </w:rPr>
              <w:t>IPv4/IPv6并发终端的接入能力。同时扁平化网关构建全校的大二层网络架构，实现核心业务控制层和网络接入层的分离，将全校的用户和业务控制的集中化配置。</w:t>
            </w:r>
          </w:p>
          <w:p>
            <w:pPr>
              <w:pStyle w:val="null3"/>
              <w:ind w:firstLine="400"/>
              <w:jc w:val="both"/>
            </w:pPr>
            <w:r>
              <w:rPr>
                <w:rFonts w:ascii="仿宋_GB2312" w:hAnsi="仿宋_GB2312" w:cs="仿宋_GB2312" w:eastAsia="仿宋_GB2312"/>
                <w:sz w:val="20"/>
                <w:color w:val="000000"/>
              </w:rPr>
              <w:t>3.咸阳校区机房部署一台无线控制器，实现对两个校区的AP集中管理，使校园无线用户在目标覆盖区域内的无缝漫游，满足移动漫游中的安全性和会话完整性，充分满足Wi-Fi语音通信的数据交互和语音流畅。</w:t>
            </w:r>
          </w:p>
          <w:p>
            <w:pPr>
              <w:pStyle w:val="null3"/>
              <w:ind w:firstLine="400"/>
              <w:jc w:val="both"/>
            </w:pPr>
            <w:r>
              <w:rPr>
                <w:rFonts w:ascii="仿宋_GB2312" w:hAnsi="仿宋_GB2312" w:cs="仿宋_GB2312" w:eastAsia="仿宋_GB2312"/>
                <w:sz w:val="20"/>
                <w:color w:val="000000"/>
              </w:rPr>
              <w:t>4.咸阳校区、临潼校区网络出口处部署高性能上网行为管理，对校园网各区域流量、用户上网行为加以记录，并针对关键字、敏感信息过滤，保障校园的网络风险安全。结合日志系统，实现所有日志信息的留存，满足网络安全法6个月的存储要求。能够与认证系统联动基于用户组自动匹配审计策略，实现校园用户上网的精细化管理。</w:t>
            </w:r>
          </w:p>
          <w:p>
            <w:pPr>
              <w:pStyle w:val="null3"/>
              <w:ind w:firstLine="400"/>
              <w:jc w:val="both"/>
            </w:pPr>
            <w:r>
              <w:rPr>
                <w:rFonts w:ascii="仿宋_GB2312" w:hAnsi="仿宋_GB2312" w:cs="仿宋_GB2312" w:eastAsia="仿宋_GB2312"/>
                <w:sz w:val="20"/>
                <w:color w:val="000000"/>
              </w:rPr>
              <w:t>5.咸阳校区数据中心区域部署日志审计系统、认证系统、综合运维系统，实现校园网络用户实名认证、安全溯源、以及网络可视监控及管理。</w:t>
            </w:r>
          </w:p>
          <w:p>
            <w:pPr>
              <w:pStyle w:val="null3"/>
              <w:ind w:firstLine="400"/>
              <w:jc w:val="both"/>
            </w:pPr>
            <w:r>
              <w:rPr>
                <w:rFonts w:ascii="仿宋_GB2312" w:hAnsi="仿宋_GB2312" w:cs="仿宋_GB2312" w:eastAsia="仿宋_GB2312"/>
                <w:sz w:val="20"/>
                <w:color w:val="000000"/>
              </w:rPr>
              <w:t>6.各层各级网络交换、无线设备均要求支持IPv4/IPv6双栈，使校园网的所有用户都可以享受到IPv6服务。两校区采用统一的交换组网架构，大二层扁平化组网架构，减少网络管理节点。为满足未来5年内网络的扩展需求，本次接入层设备需根据楼宇建设情况充分进行端口预留，避免后期改造工作。</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.楼宇内设备</w:t>
            </w:r>
            <w:r>
              <w:rPr>
                <w:rFonts w:ascii="仿宋_GB2312" w:hAnsi="仿宋_GB2312" w:cs="仿宋_GB2312" w:eastAsia="仿宋_GB2312"/>
                <w:sz w:val="20"/>
                <w:color w:val="000000"/>
              </w:rPr>
              <w:t>需考虑</w:t>
            </w:r>
            <w:r>
              <w:rPr>
                <w:rFonts w:ascii="仿宋_GB2312" w:hAnsi="仿宋_GB2312" w:cs="仿宋_GB2312" w:eastAsia="仿宋_GB2312"/>
                <w:sz w:val="20"/>
                <w:color w:val="000000"/>
              </w:rPr>
              <w:t>集约化集中部署。</w:t>
            </w:r>
          </w:p>
          <w:p>
            <w:pPr>
              <w:pStyle w:val="null3"/>
              <w:ind w:firstLine="402"/>
              <w:jc w:val="both"/>
            </w:pPr>
            <w:r>
              <w:rPr>
                <w:rFonts w:ascii="仿宋_GB2312" w:hAnsi="仿宋_GB2312" w:cs="仿宋_GB2312" w:eastAsia="仿宋_GB2312"/>
                <w:sz w:val="20"/>
                <w:b/>
                <w:color w:val="000000"/>
              </w:rPr>
              <w:t>2.2.3</w:t>
            </w:r>
            <w:r>
              <w:rPr>
                <w:rFonts w:ascii="仿宋_GB2312" w:hAnsi="仿宋_GB2312" w:cs="仿宋_GB2312" w:eastAsia="仿宋_GB2312"/>
                <w:sz w:val="20"/>
                <w:b/>
                <w:color w:val="000000"/>
              </w:rPr>
              <w:t>无线</w:t>
            </w:r>
            <w:r>
              <w:rPr>
                <w:rFonts w:ascii="仿宋_GB2312" w:hAnsi="仿宋_GB2312" w:cs="仿宋_GB2312" w:eastAsia="仿宋_GB2312"/>
                <w:sz w:val="20"/>
                <w:b/>
                <w:color w:val="000000"/>
              </w:rPr>
              <w:t>网</w:t>
            </w:r>
            <w:r>
              <w:rPr>
                <w:rFonts w:ascii="仿宋_GB2312" w:hAnsi="仿宋_GB2312" w:cs="仿宋_GB2312" w:eastAsia="仿宋_GB2312"/>
                <w:sz w:val="20"/>
                <w:b/>
                <w:color w:val="000000"/>
              </w:rPr>
              <w:t>建设</w:t>
            </w:r>
            <w:r>
              <w:rPr>
                <w:rFonts w:ascii="仿宋_GB2312" w:hAnsi="仿宋_GB2312" w:cs="仿宋_GB2312" w:eastAsia="仿宋_GB2312"/>
                <w:sz w:val="20"/>
                <w:b/>
                <w:color w:val="000000"/>
              </w:rPr>
              <w:t>要求</w:t>
            </w:r>
          </w:p>
          <w:p>
            <w:pPr>
              <w:pStyle w:val="null3"/>
              <w:ind w:firstLine="400"/>
              <w:jc w:val="both"/>
            </w:pPr>
            <w:r>
              <w:rPr>
                <w:rFonts w:ascii="仿宋_GB2312" w:hAnsi="仿宋_GB2312" w:cs="仿宋_GB2312" w:eastAsia="仿宋_GB2312"/>
                <w:sz w:val="20"/>
                <w:color w:val="000000"/>
              </w:rPr>
              <w:t>无线网络采用无感知认证</w:t>
            </w:r>
            <w:r>
              <w:rPr>
                <w:rFonts w:ascii="仿宋_GB2312" w:hAnsi="仿宋_GB2312" w:cs="仿宋_GB2312" w:eastAsia="仿宋_GB2312"/>
                <w:sz w:val="20"/>
                <w:color w:val="000000"/>
              </w:rPr>
              <w:t>+WEB认证，纳入统一认证平台管理。所有无线网络设备应当支持主流认证系统。配置无线网络控制器，管理的对象包括所有的无线控制器AC和无线AP，管理的功能包括配置管理、性能管理、故障管理、安全管理。无线用户支持通过统一的认证系统实现多种基于用户或用户群的访问控制：包括基于不同的用户或用户群可实施不同的接入认证方式、不同的资源访问权限控制、不同的接入上/下行带宽控制、不同的行为审计策略； 提供无线网络分析及优化平台，支持可视化、自动化的呈现无线终端、用户、设备的运行状态和体验情况，具备配置管理、实时告警、体检、优化等能力。宿舍区域采用光面板AP，上行</w:t>
            </w:r>
            <w:r>
              <w:rPr>
                <w:rFonts w:ascii="仿宋_GB2312" w:hAnsi="仿宋_GB2312" w:cs="仿宋_GB2312" w:eastAsia="仿宋_GB2312"/>
                <w:sz w:val="20"/>
                <w:color w:val="000000"/>
              </w:rPr>
              <w:t>采用光</w:t>
            </w:r>
            <w:r>
              <w:rPr>
                <w:rFonts w:ascii="仿宋_GB2312" w:hAnsi="仿宋_GB2312" w:cs="仿宋_GB2312" w:eastAsia="仿宋_GB2312"/>
                <w:sz w:val="20"/>
                <w:color w:val="000000"/>
              </w:rPr>
              <w:t>纤链路。</w:t>
            </w:r>
          </w:p>
          <w:p>
            <w:pPr>
              <w:pStyle w:val="null3"/>
              <w:ind w:firstLine="402"/>
              <w:jc w:val="both"/>
            </w:pPr>
            <w:r>
              <w:rPr>
                <w:rFonts w:ascii="仿宋_GB2312" w:hAnsi="仿宋_GB2312" w:cs="仿宋_GB2312" w:eastAsia="仿宋_GB2312"/>
                <w:sz w:val="20"/>
                <w:b/>
                <w:color w:val="000000"/>
              </w:rPr>
              <w:t>2.2.4</w:t>
            </w:r>
            <w:r>
              <w:rPr>
                <w:rFonts w:ascii="仿宋_GB2312" w:hAnsi="仿宋_GB2312" w:cs="仿宋_GB2312" w:eastAsia="仿宋_GB2312"/>
                <w:sz w:val="20"/>
                <w:b/>
                <w:color w:val="000000"/>
              </w:rPr>
              <w:t>智慧管理</w:t>
            </w:r>
            <w:r>
              <w:rPr>
                <w:rFonts w:ascii="仿宋_GB2312" w:hAnsi="仿宋_GB2312" w:cs="仿宋_GB2312" w:eastAsia="仿宋_GB2312"/>
                <w:sz w:val="20"/>
                <w:b/>
                <w:color w:val="000000"/>
              </w:rPr>
              <w:t>运维</w:t>
            </w:r>
            <w:r>
              <w:rPr>
                <w:rFonts w:ascii="仿宋_GB2312" w:hAnsi="仿宋_GB2312" w:cs="仿宋_GB2312" w:eastAsia="仿宋_GB2312"/>
                <w:sz w:val="20"/>
                <w:b/>
                <w:color w:val="000000"/>
              </w:rPr>
              <w:t>需求</w:t>
            </w:r>
          </w:p>
          <w:p>
            <w:pPr>
              <w:pStyle w:val="null3"/>
              <w:ind w:firstLine="400"/>
              <w:jc w:val="both"/>
            </w:pPr>
            <w:r>
              <w:rPr>
                <w:rFonts w:ascii="仿宋_GB2312" w:hAnsi="仿宋_GB2312" w:cs="仿宋_GB2312" w:eastAsia="仿宋_GB2312"/>
                <w:sz w:val="20"/>
                <w:color w:val="000000"/>
              </w:rPr>
              <w:t>认证系统能和网络安全设备、上网行为管理设备紧密配合，根据每个</w:t>
            </w:r>
            <w:r>
              <w:rPr>
                <w:rFonts w:ascii="仿宋_GB2312" w:hAnsi="仿宋_GB2312" w:cs="仿宋_GB2312" w:eastAsia="仿宋_GB2312"/>
                <w:sz w:val="20"/>
                <w:color w:val="000000"/>
              </w:rPr>
              <w:t>用户</w:t>
            </w:r>
            <w:r>
              <w:rPr>
                <w:rFonts w:ascii="仿宋_GB2312" w:hAnsi="仿宋_GB2312" w:cs="仿宋_GB2312" w:eastAsia="仿宋_GB2312"/>
                <w:sz w:val="20"/>
                <w:color w:val="000000"/>
              </w:rPr>
              <w:t>的身份自动做好网络安全防护和上网行为规范。同时系统能防止有人使用违规工具绕过管控，详细记录每个人的上网日志。一旦校园里出现异常上网情况，如有人恶意攻击网络、传播违规信息等，通过这些日志能快速查到是谁、在什么时间做了什么，方便工作人员及时处理，满足日常维护和安全检查的需求。</w:t>
            </w:r>
          </w:p>
          <w:p>
            <w:pPr>
              <w:pStyle w:val="null3"/>
              <w:ind w:firstLine="400"/>
              <w:jc w:val="both"/>
            </w:pPr>
            <w:r>
              <w:rPr>
                <w:rFonts w:ascii="仿宋_GB2312" w:hAnsi="仿宋_GB2312" w:cs="仿宋_GB2312" w:eastAsia="仿宋_GB2312"/>
                <w:sz w:val="20"/>
                <w:color w:val="000000"/>
              </w:rPr>
              <w:t>校园网络设有</w:t>
            </w:r>
            <w:r>
              <w:rPr>
                <w:rFonts w:ascii="仿宋_GB2312" w:hAnsi="仿宋_GB2312" w:cs="仿宋_GB2312" w:eastAsia="仿宋_GB2312"/>
                <w:sz w:val="20"/>
                <w:color w:val="000000"/>
              </w:rPr>
              <w:t>“入口” 和 “出口” 认证，只有经过认证的合法用户才能接入网络，并且访问校园内部的资料和系统时不受网速限制，保证使用顺畅。学生用户接入校园网并通过出口认证后，可正常访问校内和校外的网络资源。有线网络</w:t>
            </w:r>
            <w:r>
              <w:rPr>
                <w:rFonts w:ascii="仿宋_GB2312" w:hAnsi="仿宋_GB2312" w:cs="仿宋_GB2312" w:eastAsia="仿宋_GB2312"/>
                <w:sz w:val="20"/>
                <w:color w:val="000000"/>
              </w:rPr>
              <w:t>和</w:t>
            </w:r>
            <w:r>
              <w:rPr>
                <w:rFonts w:ascii="仿宋_GB2312" w:hAnsi="仿宋_GB2312" w:cs="仿宋_GB2312" w:eastAsia="仿宋_GB2312"/>
                <w:sz w:val="20"/>
                <w:color w:val="000000"/>
              </w:rPr>
              <w:t>无线网络用户首次登录后，后续使用都能自动连接，不用反复输入账号密码。学校可以自行设置一个账号能绑定多少台设备，还能规定不同类型的设备连接网络的优先顺序。系统支持访客上网认证，访客的账号会和接待他的校内人员账号绑定在一起，方便管理。</w:t>
            </w:r>
          </w:p>
          <w:p>
            <w:pPr>
              <w:pStyle w:val="null3"/>
              <w:jc w:val="left"/>
            </w:pPr>
            <w:r>
              <w:rPr>
                <w:rFonts w:ascii="仿宋_GB2312" w:hAnsi="仿宋_GB2312" w:cs="仿宋_GB2312" w:eastAsia="仿宋_GB2312"/>
                <w:sz w:val="22"/>
                <w:b/>
                <w:color w:val="000000"/>
              </w:rPr>
              <w:t>2.3网络设备点位</w:t>
            </w:r>
          </w:p>
          <w:p>
            <w:pPr>
              <w:pStyle w:val="null3"/>
              <w:ind w:firstLine="400"/>
              <w:jc w:val="both"/>
            </w:pPr>
            <w:r>
              <w:rPr>
                <w:rFonts w:ascii="仿宋_GB2312" w:hAnsi="仿宋_GB2312" w:cs="仿宋_GB2312" w:eastAsia="仿宋_GB2312"/>
                <w:sz w:val="20"/>
                <w:color w:val="000000"/>
              </w:rPr>
              <w:t>充分考虑设备及端口预留，根据学校实际情况部署数量不得低于以下规划：</w:t>
            </w:r>
          </w:p>
          <w:p>
            <w:pPr>
              <w:pStyle w:val="null3"/>
              <w:ind w:firstLine="400"/>
            </w:pPr>
            <w:r>
              <w:rPr>
                <w:rFonts w:ascii="仿宋_GB2312" w:hAnsi="仿宋_GB2312" w:cs="仿宋_GB2312" w:eastAsia="仿宋_GB2312"/>
                <w:color w:val="000000"/>
              </w:rPr>
              <w:t>本次网络建设需满足咸阳校区和临潼校区所有宿舍内</w:t>
            </w:r>
            <w:r>
              <w:rPr>
                <w:rFonts w:ascii="仿宋_GB2312" w:hAnsi="仿宋_GB2312" w:cs="仿宋_GB2312" w:eastAsia="仿宋_GB2312"/>
                <w:color w:val="000000"/>
              </w:rPr>
              <w:t>AP入室覆盖并依据技术规格要求完成高质量组网，投标人须足配相关备件，满足未来五年内设备故障、宿舍楼</w:t>
            </w:r>
            <w:r>
              <w:rPr>
                <w:rFonts w:ascii="仿宋_GB2312" w:hAnsi="仿宋_GB2312" w:cs="仿宋_GB2312" w:eastAsia="仿宋_GB2312"/>
                <w:color w:val="000000"/>
              </w:rPr>
              <w:t>布局变化</w:t>
            </w:r>
            <w:r>
              <w:rPr>
                <w:rFonts w:ascii="仿宋_GB2312" w:hAnsi="仿宋_GB2312" w:cs="仿宋_GB2312" w:eastAsia="仿宋_GB2312"/>
                <w:color w:val="000000"/>
              </w:rPr>
              <w:t>等情况下的全覆盖要求。</w:t>
            </w:r>
          </w:p>
          <w:tbl>
            <w:tblPr>
              <w:tblInd w:type="dxa" w:w="120"/>
              <w:tblBorders>
                <w:top w:val="none" w:color="000000" w:sz="4"/>
                <w:left w:val="none" w:color="000000" w:sz="4"/>
                <w:bottom w:val="none" w:color="000000" w:sz="4"/>
                <w:right w:val="none" w:color="000000" w:sz="4"/>
                <w:insideH w:val="none"/>
                <w:insideV w:val="none"/>
              </w:tblBorders>
            </w:tblPr>
            <w:tblGrid>
              <w:gridCol w:w="186"/>
              <w:gridCol w:w="456"/>
              <w:gridCol w:w="1645"/>
              <w:gridCol w:w="265"/>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设备名称</w:t>
                  </w:r>
                </w:p>
              </w:tc>
              <w:tc>
                <w:tcPr>
                  <w:tcW w:type="dxa" w:w="1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备注</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2.3.1</w:t>
                  </w:r>
                  <w:r>
                    <w:rPr>
                      <w:rFonts w:ascii="仿宋_GB2312" w:hAnsi="仿宋_GB2312" w:cs="仿宋_GB2312" w:eastAsia="仿宋_GB2312"/>
                      <w:sz w:val="16"/>
                      <w:b/>
                      <w:color w:val="000000"/>
                    </w:rPr>
                    <w:t>咸阳校区设备需求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出口防火墙</w:t>
                  </w:r>
                </w:p>
              </w:tc>
              <w:tc>
                <w:tcPr>
                  <w:tcW w:type="dxa" w:w="1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核心交换机</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扁平化认证网关</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上网行为审计</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无线控制器</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认证系统</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无线网络优化系统</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日志审计系统</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综合运维</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r>
                    <w:rPr>
                      <w:rFonts w:ascii="仿宋_GB2312" w:hAnsi="仿宋_GB2312" w:cs="仿宋_GB2312" w:eastAsia="仿宋_GB2312"/>
                      <w:sz w:val="16"/>
                      <w:color w:val="000000"/>
                    </w:rPr>
                    <w:t>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身份对接</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r>
                    <w:rPr>
                      <w:rFonts w:ascii="仿宋_GB2312" w:hAnsi="仿宋_GB2312" w:cs="仿宋_GB2312" w:eastAsia="仿宋_GB2312"/>
                      <w:sz w:val="16"/>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认证防代理</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r>
                    <w:rPr>
                      <w:rFonts w:ascii="仿宋_GB2312" w:hAnsi="仿宋_GB2312" w:cs="仿宋_GB2312" w:eastAsia="仿宋_GB2312"/>
                      <w:sz w:val="16"/>
                      <w:color w:val="000000"/>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用户组行为策略管控</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r>
                    <w:rPr>
                      <w:rFonts w:ascii="仿宋_GB2312" w:hAnsi="仿宋_GB2312" w:cs="仿宋_GB2312" w:eastAsia="仿宋_GB2312"/>
                      <w:sz w:val="16"/>
                      <w:color w:val="000000"/>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行为数据对接</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r>
                    <w:rPr>
                      <w:rFonts w:ascii="仿宋_GB2312" w:hAnsi="仿宋_GB2312" w:cs="仿宋_GB2312" w:eastAsia="仿宋_GB2312"/>
                      <w:sz w:val="16"/>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实名审计</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r>
                    <w:rPr>
                      <w:rFonts w:ascii="仿宋_GB2312" w:hAnsi="仿宋_GB2312" w:cs="仿宋_GB2312" w:eastAsia="仿宋_GB2312"/>
                      <w:sz w:val="16"/>
                      <w:color w:val="000000"/>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实名防护</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r>
                    <w:rPr>
                      <w:rFonts w:ascii="仿宋_GB2312" w:hAnsi="仿宋_GB2312" w:cs="仿宋_GB2312" w:eastAsia="仿宋_GB2312"/>
                      <w:sz w:val="16"/>
                      <w:color w:val="000000"/>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楼宇汇聚</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光电混合交换机</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≥48口30台或24口60台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光电混合理线器</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盘纤底盒</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配套光面板</w:t>
                  </w:r>
                  <w:r>
                    <w:rPr>
                      <w:rFonts w:ascii="仿宋_GB2312" w:hAnsi="仿宋_GB2312" w:cs="仿宋_GB2312" w:eastAsia="仿宋_GB2312"/>
                      <w:sz w:val="16"/>
                      <w:color w:val="000000"/>
                    </w:rPr>
                    <w:t>AP</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2.3.2</w:t>
                  </w:r>
                  <w:r>
                    <w:rPr>
                      <w:rFonts w:ascii="仿宋_GB2312" w:hAnsi="仿宋_GB2312" w:cs="仿宋_GB2312" w:eastAsia="仿宋_GB2312"/>
                      <w:sz w:val="16"/>
                      <w:b/>
                      <w:color w:val="000000"/>
                    </w:rPr>
                    <w:t>临潼</w:t>
                  </w:r>
                  <w:r>
                    <w:rPr>
                      <w:rFonts w:ascii="仿宋_GB2312" w:hAnsi="仿宋_GB2312" w:cs="仿宋_GB2312" w:eastAsia="仿宋_GB2312"/>
                      <w:sz w:val="16"/>
                      <w:b/>
                      <w:color w:val="000000"/>
                    </w:rPr>
                    <w:t>校区设备需求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出口防火墙</w:t>
                  </w:r>
                </w:p>
              </w:tc>
              <w:tc>
                <w:tcPr>
                  <w:tcW w:type="dxa" w:w="1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核心交换机</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扁平化认证网关</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上网行为审计</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无线网络优化系统</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楼宇汇聚</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w:t>
                  </w:r>
                  <w:r>
                    <w:rPr>
                      <w:rFonts w:ascii="仿宋_GB2312" w:hAnsi="仿宋_GB2312" w:cs="仿宋_GB2312" w:eastAsia="仿宋_GB2312"/>
                      <w:sz w:val="16"/>
                      <w:color w:val="000000"/>
                    </w:rPr>
                    <w:t>6</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光电混合交换机</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≥48口14台或24口28台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光电混合理线器</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盘纤底盒</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配套光面板</w:t>
                  </w:r>
                  <w:r>
                    <w:rPr>
                      <w:rFonts w:ascii="仿宋_GB2312" w:hAnsi="仿宋_GB2312" w:cs="仿宋_GB2312" w:eastAsia="仿宋_GB2312"/>
                      <w:sz w:val="16"/>
                      <w:color w:val="000000"/>
                    </w:rPr>
                    <w:t>AP</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2.3.3 AP点位数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AP</w:t>
                  </w:r>
                </w:p>
              </w:tc>
              <w:tc>
                <w:tcPr>
                  <w:tcW w:type="dxa" w:w="1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w:t>
                  </w:r>
                  <w:r>
                    <w:rPr>
                      <w:rFonts w:ascii="仿宋_GB2312" w:hAnsi="仿宋_GB2312" w:cs="仿宋_GB2312" w:eastAsia="仿宋_GB2312"/>
                      <w:sz w:val="16"/>
                      <w:color w:val="000000"/>
                    </w:rPr>
                    <w:t>覆盖部署及功能</w:t>
                  </w:r>
                  <w:r>
                    <w:rPr>
                      <w:rFonts w:ascii="仿宋_GB2312" w:hAnsi="仿宋_GB2312" w:cs="仿宋_GB2312" w:eastAsia="仿宋_GB2312"/>
                      <w:sz w:val="16"/>
                      <w:color w:val="000000"/>
                    </w:rPr>
                    <w:t>要求。</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≥1749</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2.3.4</w:t>
                  </w:r>
                  <w:r>
                    <w:rPr>
                      <w:rFonts w:ascii="仿宋_GB2312" w:hAnsi="仿宋_GB2312" w:cs="仿宋_GB2312" w:eastAsia="仿宋_GB2312"/>
                      <w:sz w:val="16"/>
                      <w:b/>
                      <w:color w:val="000000"/>
                    </w:rPr>
                    <w:t>施工及材料总需求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主干光缆及配套</w:t>
                  </w:r>
                </w:p>
              </w:tc>
              <w:tc>
                <w:tcPr>
                  <w:tcW w:type="dxa" w:w="1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满足项目需求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寝室光缆布放</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满足项目需求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其它辅材</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满足本次项目技术</w:t>
                  </w:r>
                  <w:r>
                    <w:rPr>
                      <w:rFonts w:ascii="仿宋_GB2312" w:hAnsi="仿宋_GB2312" w:cs="仿宋_GB2312" w:eastAsia="仿宋_GB2312"/>
                      <w:sz w:val="16"/>
                      <w:color w:val="000000"/>
                    </w:rPr>
                    <w:t>及功能</w:t>
                  </w:r>
                  <w:r>
                    <w:rPr>
                      <w:rFonts w:ascii="仿宋_GB2312" w:hAnsi="仿宋_GB2312" w:cs="仿宋_GB2312" w:eastAsia="仿宋_GB2312"/>
                      <w:sz w:val="16"/>
                      <w:color w:val="000000"/>
                    </w:rPr>
                    <w:t>要求。</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满足项目需求</w:t>
                  </w:r>
                </w:p>
              </w:tc>
            </w:tr>
          </w:tbl>
          <w:p>
            <w:pPr>
              <w:pStyle w:val="null3"/>
            </w:pPr>
            <w:r>
              <w:rPr>
                <w:rFonts w:ascii="仿宋_GB2312" w:hAnsi="仿宋_GB2312" w:cs="仿宋_GB2312" w:eastAsia="仿宋_GB2312"/>
                <w:sz w:val="22"/>
                <w:b/>
              </w:rPr>
              <w:t>2.4</w:t>
            </w:r>
            <w:r>
              <w:rPr>
                <w:rFonts w:ascii="仿宋_GB2312" w:hAnsi="仿宋_GB2312" w:cs="仿宋_GB2312" w:eastAsia="仿宋_GB2312"/>
                <w:sz w:val="22"/>
                <w:b/>
              </w:rPr>
              <w:t>校园网网络质量需求</w:t>
            </w:r>
          </w:p>
          <w:tbl>
            <w:tblPr>
              <w:tblBorders>
                <w:top w:val="none" w:color="000000" w:sz="4"/>
                <w:left w:val="none" w:color="000000" w:sz="4"/>
                <w:bottom w:val="none" w:color="000000" w:sz="4"/>
                <w:right w:val="none" w:color="000000" w:sz="4"/>
                <w:insideH w:val="none"/>
                <w:insideV w:val="none"/>
              </w:tblBorders>
            </w:tblPr>
            <w:tblGrid>
              <w:gridCol w:w="557"/>
              <w:gridCol w:w="737"/>
              <w:gridCol w:w="529"/>
              <w:gridCol w:w="731"/>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项目</w:t>
                  </w:r>
                </w:p>
              </w:tc>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分项目标</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指标</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定义</w:t>
                  </w: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校园网络性能要求</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网络架构</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扁平化</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用户网关上收，简化校园网络管理</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汇聚性能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1:1收敛</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汇聚设备上行总带宽</w:t>
                  </w:r>
                  <w:r>
                    <w:rPr>
                      <w:rFonts w:ascii="仿宋_GB2312" w:hAnsi="仿宋_GB2312" w:cs="仿宋_GB2312" w:eastAsia="仿宋_GB2312"/>
                      <w:sz w:val="16"/>
                    </w:rPr>
                    <w:t>/下行总带宽等于1</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接入性能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≥20G</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每台光电混合交换机</w:t>
                  </w:r>
                  <w:r>
                    <w:rPr>
                      <w:rFonts w:ascii="仿宋_GB2312" w:hAnsi="仿宋_GB2312" w:cs="仿宋_GB2312" w:eastAsia="仿宋_GB2312"/>
                      <w:sz w:val="16"/>
                    </w:rPr>
                    <w:t>到汇聚</w:t>
                  </w:r>
                  <w:r>
                    <w:rPr>
                      <w:rFonts w:ascii="仿宋_GB2312" w:hAnsi="仿宋_GB2312" w:cs="仿宋_GB2312" w:eastAsia="仿宋_GB2312"/>
                      <w:sz w:val="16"/>
                    </w:rPr>
                    <w:t>设备带宽不低于</w:t>
                  </w:r>
                  <w:r>
                    <w:rPr>
                      <w:rFonts w:ascii="仿宋_GB2312" w:hAnsi="仿宋_GB2312" w:cs="仿宋_GB2312" w:eastAsia="仿宋_GB2312"/>
                      <w:sz w:val="16"/>
                    </w:rPr>
                    <w:t>20Gbps</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接入端口数量</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充分预留</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详见咸阳、临潼校区点位需求</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无线网接入技术</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不低于</w:t>
                  </w:r>
                  <w:r>
                    <w:rPr>
                      <w:rFonts w:ascii="仿宋_GB2312" w:hAnsi="仿宋_GB2312" w:cs="仿宋_GB2312" w:eastAsia="仿宋_GB2312"/>
                      <w:sz w:val="16"/>
                    </w:rPr>
                    <w:t>802.11ax</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整网无线终端兼容指标</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无线网信号强度</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≥-75dbm</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关键区域无线覆盖信号指标</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无线网室内覆盖范围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≥95%</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咸阳和临潼校区内的所有学生公寓楼</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可容纳用户数</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w:t>
                  </w:r>
                  <w:r>
                    <w:rPr>
                      <w:rFonts w:ascii="仿宋_GB2312" w:hAnsi="仿宋_GB2312" w:cs="仿宋_GB2312" w:eastAsia="仿宋_GB2312"/>
                      <w:sz w:val="16"/>
                    </w:rPr>
                    <w:t>5</w:t>
                  </w:r>
                  <w:r>
                    <w:rPr>
                      <w:rFonts w:ascii="仿宋_GB2312" w:hAnsi="仿宋_GB2312" w:cs="仿宋_GB2312" w:eastAsia="仿宋_GB2312"/>
                      <w:sz w:val="16"/>
                    </w:rPr>
                    <w:t>万</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单校区可容纳</w:t>
                  </w:r>
                  <w:r>
                    <w:rPr>
                      <w:rFonts w:ascii="仿宋_GB2312" w:hAnsi="仿宋_GB2312" w:cs="仿宋_GB2312" w:eastAsia="仿宋_GB2312"/>
                      <w:sz w:val="16"/>
                    </w:rPr>
                    <w:t>IPV4/IPV6接入</w:t>
                  </w:r>
                  <w:r>
                    <w:rPr>
                      <w:rFonts w:ascii="仿宋_GB2312" w:hAnsi="仿宋_GB2312" w:cs="仿宋_GB2312" w:eastAsia="仿宋_GB2312"/>
                      <w:sz w:val="16"/>
                    </w:rPr>
                    <w:t>终端</w:t>
                  </w:r>
                  <w:r>
                    <w:rPr>
                      <w:rFonts w:ascii="仿宋_GB2312" w:hAnsi="仿宋_GB2312" w:cs="仿宋_GB2312" w:eastAsia="仿宋_GB2312"/>
                      <w:sz w:val="16"/>
                    </w:rPr>
                    <w:t>数量</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网络支持协议</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IPv4/IPv6、IPv4/IPv6组播</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支持</w:t>
                  </w:r>
                  <w:r>
                    <w:rPr>
                      <w:rFonts w:ascii="仿宋_GB2312" w:hAnsi="仿宋_GB2312" w:cs="仿宋_GB2312" w:eastAsia="仿宋_GB2312"/>
                      <w:sz w:val="16"/>
                    </w:rPr>
                    <w:t>IPv6的应用</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网络可用性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&gt;99.99%</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网络全年无故障分钟数</w:t>
                  </w:r>
                  <w:r>
                    <w:rPr>
                      <w:rFonts w:ascii="仿宋_GB2312" w:hAnsi="仿宋_GB2312" w:cs="仿宋_GB2312" w:eastAsia="仿宋_GB2312"/>
                      <w:sz w:val="16"/>
                    </w:rPr>
                    <w:t>/（365×24×60）</w:t>
                  </w: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动态持续更新要求（当设备运行状态满足所列的任意一条时均须更新或扩容设备）</w:t>
                  </w: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设备</w:t>
                  </w:r>
                  <w:r>
                    <w:rPr>
                      <w:rFonts w:ascii="仿宋_GB2312" w:hAnsi="仿宋_GB2312" w:cs="仿宋_GB2312" w:eastAsia="仿宋_GB2312"/>
                      <w:sz w:val="16"/>
                    </w:rPr>
                    <w:t>CPU占用率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≥60%</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连续</w:t>
                  </w:r>
                  <w:r>
                    <w:rPr>
                      <w:rFonts w:ascii="仿宋_GB2312" w:hAnsi="仿宋_GB2312" w:cs="仿宋_GB2312" w:eastAsia="仿宋_GB2312"/>
                      <w:sz w:val="16"/>
                    </w:rPr>
                    <w:t>5天在某一时段（0.5小时）内设备CPU占用率</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设备内存利用率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≥85%</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连续</w:t>
                  </w:r>
                  <w:r>
                    <w:rPr>
                      <w:rFonts w:ascii="仿宋_GB2312" w:hAnsi="仿宋_GB2312" w:cs="仿宋_GB2312" w:eastAsia="仿宋_GB2312"/>
                      <w:sz w:val="16"/>
                    </w:rPr>
                    <w:t>5天在某一时段（0.5小时）内设备内存利用率</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设备上联接口带宽利用率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≥75%</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连续</w:t>
                  </w:r>
                  <w:r>
                    <w:rPr>
                      <w:rFonts w:ascii="仿宋_GB2312" w:hAnsi="仿宋_GB2312" w:cs="仿宋_GB2312" w:eastAsia="仿宋_GB2312"/>
                      <w:sz w:val="16"/>
                    </w:rPr>
                    <w:t>5天在某一时段（0.5小时）内接口带宽利用率</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设备下联接口带宽利用率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≥75%</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连续</w:t>
                  </w:r>
                  <w:r>
                    <w:rPr>
                      <w:rFonts w:ascii="仿宋_GB2312" w:hAnsi="仿宋_GB2312" w:cs="仿宋_GB2312" w:eastAsia="仿宋_GB2312"/>
                      <w:sz w:val="16"/>
                    </w:rPr>
                    <w:t>5天在某一时段（0.5小时）内超过50%接口数带宽利用率</w:t>
                  </w:r>
                </w:p>
              </w:tc>
            </w:tr>
            <w:tr>
              <w:tc>
                <w:tcPr>
                  <w:tcW w:type="dxa" w:w="557"/>
                  <w:vMerge/>
                  <w:tcBorders>
                    <w:top w:val="none" w:color="000000" w:sz="4"/>
                    <w:left w:val="single" w:color="000000" w:sz="4"/>
                    <w:bottom w:val="single" w:color="000000" w:sz="4"/>
                    <w:right w:val="single" w:color="000000" w:sz="4"/>
                  </w:tcBorders>
                </w:tcPr>
                <w:p/>
              </w:tc>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设备终端带机率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≥80%</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连续</w:t>
                  </w:r>
                  <w:r>
                    <w:rPr>
                      <w:rFonts w:ascii="仿宋_GB2312" w:hAnsi="仿宋_GB2312" w:cs="仿宋_GB2312" w:eastAsia="仿宋_GB2312"/>
                      <w:sz w:val="16"/>
                    </w:rPr>
                    <w:t>5天在某一时段（0.5小时）内带机数量/设备自身容量</w:t>
                  </w:r>
                </w:p>
              </w:tc>
            </w:tr>
          </w:tbl>
          <w:p>
            <w:pPr>
              <w:pStyle w:val="null3"/>
            </w:pPr>
            <w:r>
              <w:rPr>
                <w:rFonts w:ascii="仿宋_GB2312" w:hAnsi="仿宋_GB2312" w:cs="仿宋_GB2312" w:eastAsia="仿宋_GB2312"/>
                <w:sz w:val="22"/>
                <w:b/>
              </w:rPr>
              <w:t>2.5</w:t>
            </w:r>
            <w:r>
              <w:rPr>
                <w:rFonts w:ascii="仿宋_GB2312" w:hAnsi="仿宋_GB2312" w:cs="仿宋_GB2312" w:eastAsia="仿宋_GB2312"/>
                <w:sz w:val="22"/>
                <w:b/>
              </w:rPr>
              <w:t>校园网质保需求</w:t>
            </w:r>
          </w:p>
          <w:p>
            <w:pPr>
              <w:pStyle w:val="null3"/>
              <w:jc w:val="both"/>
            </w:pPr>
            <w:r>
              <w:rPr>
                <w:rFonts w:ascii="仿宋_GB2312" w:hAnsi="仿宋_GB2312" w:cs="仿宋_GB2312" w:eastAsia="仿宋_GB2312"/>
                <w:sz w:val="20"/>
              </w:rPr>
              <w:t>所提供的校园网硬件设备及软件系统，质保期不低于合作期限（</w:t>
            </w:r>
            <w:r>
              <w:rPr>
                <w:rFonts w:ascii="仿宋_GB2312" w:hAnsi="仿宋_GB2312" w:cs="仿宋_GB2312" w:eastAsia="仿宋_GB2312"/>
                <w:sz w:val="20"/>
              </w:rPr>
              <w:t>5年）</w:t>
            </w:r>
            <w:r>
              <w:rPr>
                <w:rFonts w:ascii="仿宋_GB2312" w:hAnsi="仿宋_GB2312" w:cs="仿宋_GB2312" w:eastAsia="仿宋_GB2312"/>
                <w:sz w:val="20"/>
              </w:rPr>
              <w:t>，</w:t>
            </w:r>
            <w:r>
              <w:rPr>
                <w:rFonts w:ascii="仿宋_GB2312" w:hAnsi="仿宋_GB2312" w:cs="仿宋_GB2312" w:eastAsia="仿宋_GB2312"/>
                <w:sz w:val="20"/>
              </w:rPr>
              <w:t>投标方应在投标文件中详细描述质保服务方案</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建设标准要求：</w:t>
            </w:r>
          </w:p>
          <w:p>
            <w:pPr>
              <w:pStyle w:val="null3"/>
            </w:pPr>
            <w:r>
              <w:rPr>
                <w:rFonts w:ascii="仿宋_GB2312" w:hAnsi="仿宋_GB2312" w:cs="仿宋_GB2312" w:eastAsia="仿宋_GB2312"/>
                <w:sz w:val="22"/>
                <w:b/>
              </w:rPr>
              <w:t>3.1</w:t>
            </w:r>
            <w:r>
              <w:rPr>
                <w:rFonts w:ascii="仿宋_GB2312" w:hAnsi="仿宋_GB2312" w:cs="仿宋_GB2312" w:eastAsia="仿宋_GB2312"/>
                <w:sz w:val="22"/>
                <w:b/>
              </w:rPr>
              <w:t>光纤线路及综合布线标准</w:t>
            </w:r>
          </w:p>
          <w:p>
            <w:pPr>
              <w:pStyle w:val="null3"/>
              <w:ind w:firstLine="400"/>
            </w:pPr>
            <w:r>
              <w:rPr>
                <w:rFonts w:ascii="仿宋_GB2312" w:hAnsi="仿宋_GB2312" w:cs="仿宋_GB2312" w:eastAsia="仿宋_GB2312"/>
              </w:rPr>
              <w:t>单模光纤线路</w:t>
            </w:r>
            <w:r>
              <w:rPr>
                <w:rFonts w:ascii="仿宋_GB2312" w:hAnsi="仿宋_GB2312" w:cs="仿宋_GB2312" w:eastAsia="仿宋_GB2312"/>
              </w:rPr>
              <w:t>；</w:t>
            </w:r>
            <w:r>
              <w:rPr>
                <w:rFonts w:ascii="仿宋_GB2312" w:hAnsi="仿宋_GB2312" w:cs="仿宋_GB2312" w:eastAsia="仿宋_GB2312"/>
              </w:rPr>
              <w:t>支持</w:t>
            </w:r>
            <w:r>
              <w:rPr>
                <w:rFonts w:ascii="仿宋_GB2312" w:hAnsi="仿宋_GB2312" w:cs="仿宋_GB2312" w:eastAsia="仿宋_GB2312"/>
              </w:rPr>
              <w:t>1000Base-LX至5000米，支持10GBASE-LR至10000米；质量及规范:综合布线系统产品须为同一布线品牌且为全系列产品并且不低于</w:t>
            </w:r>
            <w:r>
              <w:rPr>
                <w:rFonts w:ascii="仿宋_GB2312" w:hAnsi="仿宋_GB2312" w:cs="仿宋_GB2312" w:eastAsia="仿宋_GB2312"/>
              </w:rPr>
              <w:t>采购方</w:t>
            </w:r>
            <w:r>
              <w:rPr>
                <w:rFonts w:ascii="仿宋_GB2312" w:hAnsi="仿宋_GB2312" w:cs="仿宋_GB2312" w:eastAsia="仿宋_GB2312"/>
              </w:rPr>
              <w:t>现有综合布线系统的技术水平，包括各种水平线缆、配线架、理线架、模块、数据跳线、面板。线缆的品质与安装满足《综合布线系统工程设计规范》</w:t>
            </w:r>
            <w:r>
              <w:rPr>
                <w:rFonts w:ascii="仿宋_GB2312" w:hAnsi="仿宋_GB2312" w:cs="仿宋_GB2312" w:eastAsia="仿宋_GB2312"/>
              </w:rPr>
              <w:t>GB50311-2016。网络开通使用前需提供测试报告以及相关线路图，满足《综合布线系统工程验收规范》GB50312-2007。</w:t>
            </w:r>
          </w:p>
          <w:p>
            <w:pPr>
              <w:pStyle w:val="null3"/>
            </w:pPr>
            <w:r>
              <w:rPr>
                <w:rFonts w:ascii="仿宋_GB2312" w:hAnsi="仿宋_GB2312" w:cs="仿宋_GB2312" w:eastAsia="仿宋_GB2312"/>
                <w:sz w:val="22"/>
                <w:b/>
              </w:rPr>
              <w:t>3.2</w:t>
            </w:r>
            <w:r>
              <w:rPr>
                <w:rFonts w:ascii="仿宋_GB2312" w:hAnsi="仿宋_GB2312" w:cs="仿宋_GB2312" w:eastAsia="仿宋_GB2312"/>
                <w:sz w:val="22"/>
                <w:b/>
              </w:rPr>
              <w:t>施工标准</w:t>
            </w:r>
          </w:p>
          <w:p>
            <w:pPr>
              <w:pStyle w:val="null3"/>
              <w:ind w:firstLine="400"/>
            </w:pPr>
            <w:r>
              <w:rPr>
                <w:rFonts w:ascii="仿宋_GB2312" w:hAnsi="仿宋_GB2312" w:cs="仿宋_GB2312" w:eastAsia="仿宋_GB2312"/>
              </w:rPr>
              <w:t>1.工程建设要求</w:t>
            </w:r>
          </w:p>
          <w:p>
            <w:pPr>
              <w:pStyle w:val="null3"/>
              <w:ind w:firstLine="400"/>
            </w:pPr>
            <w:r>
              <w:rPr>
                <w:rFonts w:ascii="仿宋_GB2312" w:hAnsi="仿宋_GB2312" w:cs="仿宋_GB2312" w:eastAsia="仿宋_GB2312"/>
              </w:rPr>
              <w:t>须提供全部楼栋以及各层建筑物的</w:t>
            </w:r>
            <w:r>
              <w:rPr>
                <w:rFonts w:ascii="仿宋_GB2312" w:hAnsi="仿宋_GB2312" w:cs="仿宋_GB2312" w:eastAsia="仿宋_GB2312"/>
              </w:rPr>
              <w:t>AP布放详细位置图，各楼栋及楼层AP数量统计表，整个无线网络设备拓扑图及方案说明。</w:t>
            </w:r>
          </w:p>
          <w:p>
            <w:pPr>
              <w:pStyle w:val="null3"/>
              <w:ind w:firstLine="400"/>
            </w:pPr>
            <w:r>
              <w:rPr>
                <w:rFonts w:ascii="仿宋_GB2312" w:hAnsi="仿宋_GB2312" w:cs="仿宋_GB2312" w:eastAsia="仿宋_GB2312"/>
              </w:rPr>
              <w:t>2.无线网络工程实施要求</w:t>
            </w:r>
          </w:p>
          <w:p>
            <w:pPr>
              <w:pStyle w:val="null3"/>
              <w:ind w:firstLine="400"/>
            </w:pPr>
            <w:r>
              <w:rPr>
                <w:rFonts w:ascii="仿宋_GB2312" w:hAnsi="仿宋_GB2312" w:cs="仿宋_GB2312" w:eastAsia="仿宋_GB2312"/>
              </w:rPr>
              <w:t>按照项目内容通过集成安装和软件调试动作，完成项目内容中的各项目要求，对组网相关的集成管线施工、无线产品</w:t>
            </w:r>
            <w:r>
              <w:rPr>
                <w:rFonts w:ascii="仿宋_GB2312" w:hAnsi="仿宋_GB2312" w:cs="仿宋_GB2312" w:eastAsia="仿宋_GB2312"/>
              </w:rPr>
              <w:t>。</w:t>
            </w:r>
          </w:p>
          <w:p>
            <w:pPr>
              <w:pStyle w:val="null3"/>
              <w:ind w:firstLine="400"/>
            </w:pPr>
            <w:r>
              <w:rPr>
                <w:rFonts w:ascii="仿宋_GB2312" w:hAnsi="仿宋_GB2312" w:cs="仿宋_GB2312" w:eastAsia="仿宋_GB2312"/>
              </w:rPr>
              <w:t>3.AP安装要求</w:t>
            </w:r>
          </w:p>
          <w:p>
            <w:pPr>
              <w:pStyle w:val="null3"/>
              <w:ind w:firstLine="400"/>
            </w:pPr>
            <w:r>
              <w:rPr>
                <w:rFonts w:ascii="仿宋_GB2312" w:hAnsi="仿宋_GB2312" w:cs="仿宋_GB2312" w:eastAsia="仿宋_GB2312"/>
              </w:rPr>
              <w:t>（</w:t>
            </w:r>
            <w:r>
              <w:rPr>
                <w:rFonts w:ascii="仿宋_GB2312" w:hAnsi="仿宋_GB2312" w:cs="仿宋_GB2312" w:eastAsia="仿宋_GB2312"/>
              </w:rPr>
              <w:t>1）施工期间遵守相关楼栋的</w:t>
            </w:r>
            <w:r>
              <w:rPr>
                <w:rFonts w:ascii="仿宋_GB2312" w:hAnsi="仿宋_GB2312" w:cs="仿宋_GB2312" w:eastAsia="仿宋_GB2312"/>
              </w:rPr>
              <w:t>后勤及</w:t>
            </w:r>
            <w:r>
              <w:rPr>
                <w:rFonts w:ascii="仿宋_GB2312" w:hAnsi="仿宋_GB2312" w:cs="仿宋_GB2312" w:eastAsia="仿宋_GB2312"/>
              </w:rPr>
              <w:t>物业管理规定和施工作业指导，不毁损现有装修，合理安排施工时间，不影响学生作息；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2）壁挂式安装，坚固度较高，一旦发生因安装原因导致的AP事故，所产生的所有后果由乙方负责；</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color w:val="000000"/>
              </w:rPr>
              <w:t>验收标准要求：</w:t>
            </w:r>
          </w:p>
          <w:p>
            <w:pPr>
              <w:pStyle w:val="null3"/>
              <w:ind w:firstLine="400"/>
              <w:jc w:val="both"/>
            </w:pPr>
            <w:r>
              <w:rPr>
                <w:rFonts w:ascii="仿宋_GB2312" w:hAnsi="仿宋_GB2312" w:cs="仿宋_GB2312" w:eastAsia="仿宋_GB2312"/>
                <w:sz w:val="20"/>
                <w:color w:val="000000"/>
              </w:rPr>
              <w:t>投标人需实质性响应下述验收标准，在招标文件制作中提供承诺函，承诺所投方案能够完全响应验收标准，并接受若未达到验收标准，按照无效投标处理。</w:t>
            </w:r>
          </w:p>
          <w:p>
            <w:pPr>
              <w:pStyle w:val="null3"/>
              <w:spacing w:before="150"/>
              <w:jc w:val="both"/>
              <w:outlineLvl w:val="0"/>
            </w:pPr>
            <w:r>
              <w:rPr>
                <w:rFonts w:ascii="仿宋_GB2312" w:hAnsi="仿宋_GB2312" w:cs="仿宋_GB2312" w:eastAsia="仿宋_GB2312"/>
                <w:sz w:val="22"/>
                <w:b/>
                <w:color w:val="000000"/>
              </w:rPr>
              <w:t>4.1</w:t>
            </w:r>
            <w:r>
              <w:rPr>
                <w:rFonts w:ascii="仿宋_GB2312" w:hAnsi="仿宋_GB2312" w:cs="仿宋_GB2312" w:eastAsia="仿宋_GB2312"/>
                <w:sz w:val="22"/>
                <w:b/>
                <w:color w:val="000000"/>
              </w:rPr>
              <w:t>验收测试目的</w:t>
            </w:r>
          </w:p>
          <w:p>
            <w:pPr>
              <w:pStyle w:val="null3"/>
              <w:ind w:firstLine="400"/>
              <w:jc w:val="both"/>
            </w:pPr>
            <w:r>
              <w:rPr>
                <w:rFonts w:ascii="仿宋_GB2312" w:hAnsi="仿宋_GB2312" w:cs="仿宋_GB2312" w:eastAsia="仿宋_GB2312"/>
                <w:sz w:val="20"/>
                <w:color w:val="000000"/>
              </w:rPr>
              <w:t>为保障陕西能源职业技术学院无线网络改造建设符合建设方案中的设计标准要求，保证工程质量，满足整体组网的先进性、可靠性和兼容性，学校将针对本项目组织相关专业技术人员进行验收测试，验收合格后才予以正式交接上线运行。验收不通过需在学校限定时间内完成整改，直至学校满意。（投标人自行承担整改所涉及的所有相关费用），若期限内未整改完成或拒不配合，学校有权废弃中标方案重新进行招标。</w:t>
            </w:r>
          </w:p>
          <w:p>
            <w:pPr>
              <w:pStyle w:val="null3"/>
              <w:spacing w:before="150"/>
              <w:jc w:val="both"/>
              <w:outlineLvl w:val="0"/>
            </w:pPr>
            <w:r>
              <w:rPr>
                <w:rFonts w:ascii="仿宋_GB2312" w:hAnsi="仿宋_GB2312" w:cs="仿宋_GB2312" w:eastAsia="仿宋_GB2312"/>
                <w:sz w:val="22"/>
                <w:b/>
                <w:color w:val="000000"/>
              </w:rPr>
              <w:t>4.2</w:t>
            </w:r>
            <w:r>
              <w:rPr>
                <w:rFonts w:ascii="仿宋_GB2312" w:hAnsi="仿宋_GB2312" w:cs="仿宋_GB2312" w:eastAsia="仿宋_GB2312"/>
                <w:sz w:val="22"/>
                <w:b/>
                <w:color w:val="000000"/>
              </w:rPr>
              <w:t>验收测试内容</w:t>
            </w:r>
          </w:p>
          <w:p>
            <w:pPr>
              <w:pStyle w:val="null3"/>
              <w:jc w:val="both"/>
              <w:outlineLvl w:val="1"/>
            </w:pPr>
            <w:r>
              <w:rPr>
                <w:rFonts w:ascii="仿宋_GB2312" w:hAnsi="仿宋_GB2312" w:cs="仿宋_GB2312" w:eastAsia="仿宋_GB2312"/>
                <w:sz w:val="20"/>
                <w:b/>
              </w:rPr>
              <w:t>4.2.1</w:t>
            </w:r>
            <w:r>
              <w:rPr>
                <w:rFonts w:ascii="仿宋_GB2312" w:hAnsi="仿宋_GB2312" w:cs="仿宋_GB2312" w:eastAsia="仿宋_GB2312"/>
                <w:sz w:val="20"/>
                <w:b/>
              </w:rPr>
              <w:t>设备检验内容</w:t>
            </w:r>
          </w:p>
          <w:tbl>
            <w:tblPr>
              <w:tblInd w:type="dxa" w:w="120"/>
              <w:tblBorders>
                <w:top w:val="none" w:color="000000" w:sz="4"/>
                <w:left w:val="none" w:color="000000" w:sz="4"/>
                <w:bottom w:val="none" w:color="000000" w:sz="4"/>
                <w:right w:val="none" w:color="000000" w:sz="4"/>
                <w:insideH w:val="none"/>
                <w:insideV w:val="none"/>
              </w:tblBorders>
            </w:tblPr>
            <w:tblGrid>
              <w:gridCol w:w="214"/>
              <w:gridCol w:w="507"/>
              <w:gridCol w:w="862"/>
              <w:gridCol w:w="901"/>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功能模块</w:t>
                  </w:r>
                </w:p>
              </w:tc>
              <w:tc>
                <w:tcPr>
                  <w:tcW w:type="dxa" w:w="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设备名称</w:t>
                  </w:r>
                </w:p>
              </w:tc>
              <w:tc>
                <w:tcPr>
                  <w:tcW w:type="dxa" w:w="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检验内容</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核心骨干</w:t>
                  </w:r>
                </w:p>
                <w:p>
                  <w:pPr>
                    <w:pStyle w:val="null3"/>
                    <w:jc w:val="center"/>
                  </w:pPr>
                  <w:r>
                    <w:rPr>
                      <w:rFonts w:ascii="仿宋_GB2312" w:hAnsi="仿宋_GB2312" w:cs="仿宋_GB2312" w:eastAsia="仿宋_GB2312"/>
                      <w:sz w:val="16"/>
                    </w:rPr>
                    <w:t>（咸阳校区）</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出口防火墙</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扁平化网关</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无线控制器</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咸阳校区核心交换机</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核心骨干</w:t>
                  </w:r>
                </w:p>
                <w:p>
                  <w:pPr>
                    <w:pStyle w:val="null3"/>
                    <w:jc w:val="center"/>
                  </w:pPr>
                  <w:r>
                    <w:rPr>
                      <w:rFonts w:ascii="仿宋_GB2312" w:hAnsi="仿宋_GB2312" w:cs="仿宋_GB2312" w:eastAsia="仿宋_GB2312"/>
                      <w:sz w:val="16"/>
                    </w:rPr>
                    <w:t>（临潼校区）</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出口防火墙</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产品是否符合建设标准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扁平化网关</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产品是否符合建设标准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临潼校区核心交换机</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产品是否符合建设标准</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身份</w:t>
                  </w:r>
                  <w:r>
                    <w:rPr>
                      <w:rFonts w:ascii="仿宋_GB2312" w:hAnsi="仿宋_GB2312" w:cs="仿宋_GB2312" w:eastAsia="仿宋_GB2312"/>
                      <w:sz w:val="16"/>
                    </w:rPr>
                    <w:t>运营</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认证系统</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人员身份管理</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运营安全</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上网行为管理</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日志系统</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DNS解析安全拦截</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运维及服务</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综合运维及原厂服务</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无线网络优化系统</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5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接入设备</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楼宇汇聚设备</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光电混合交换机</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定制光电混合理线设备</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光电混合交换机</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光面板</w:t>
                  </w:r>
                  <w:r>
                    <w:rPr>
                      <w:rFonts w:ascii="仿宋_GB2312" w:hAnsi="仿宋_GB2312" w:cs="仿宋_GB2312" w:eastAsia="仿宋_GB2312"/>
                      <w:sz w:val="16"/>
                    </w:rPr>
                    <w:t>AP</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r>
              <w:tc>
                <w:tcPr>
                  <w:tcW w:type="dxa" w:w="214"/>
                  <w:vMerge/>
                  <w:tcBorders>
                    <w:top w:val="none" w:color="000000" w:sz="4"/>
                    <w:left w:val="single" w:color="000000" w:sz="4"/>
                    <w:bottom w:val="single" w:color="000000" w:sz="4"/>
                    <w:right w:val="single" w:color="000000" w:sz="4"/>
                  </w:tcBorders>
                </w:tcPr>
                <w:p/>
              </w:tc>
              <w:tc>
                <w:tcPr>
                  <w:tcW w:type="dxa" w:w="507"/>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定制盘纤底盒</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产品</w:t>
                  </w:r>
                  <w:r>
                    <w:rPr>
                      <w:rFonts w:ascii="仿宋_GB2312" w:hAnsi="仿宋_GB2312" w:cs="仿宋_GB2312" w:eastAsia="仿宋_GB2312"/>
                      <w:sz w:val="16"/>
                    </w:rPr>
                    <w:t>是</w:t>
                  </w:r>
                  <w:r>
                    <w:rPr>
                      <w:rFonts w:ascii="仿宋_GB2312" w:hAnsi="仿宋_GB2312" w:cs="仿宋_GB2312" w:eastAsia="仿宋_GB2312"/>
                      <w:sz w:val="16"/>
                    </w:rPr>
                    <w:t>否符合建设标准</w:t>
                  </w:r>
                </w:p>
              </w:tc>
            </w:tr>
          </w:tbl>
          <w:p>
            <w:pPr>
              <w:pStyle w:val="null3"/>
              <w:jc w:val="both"/>
              <w:outlineLvl w:val="1"/>
            </w:pPr>
            <w:r>
              <w:rPr>
                <w:rFonts w:ascii="仿宋_GB2312" w:hAnsi="仿宋_GB2312" w:cs="仿宋_GB2312" w:eastAsia="仿宋_GB2312"/>
                <w:sz w:val="20"/>
                <w:b/>
              </w:rPr>
              <w:t>4.2.2</w:t>
            </w:r>
            <w:r>
              <w:rPr>
                <w:rFonts w:ascii="仿宋_GB2312" w:hAnsi="仿宋_GB2312" w:cs="仿宋_GB2312" w:eastAsia="仿宋_GB2312"/>
                <w:sz w:val="20"/>
                <w:b/>
              </w:rPr>
              <w:t>功能检测内容</w:t>
            </w:r>
          </w:p>
          <w:tbl>
            <w:tblPr>
              <w:tblBorders>
                <w:top w:val="none" w:color="000000" w:sz="4"/>
                <w:left w:val="none" w:color="000000" w:sz="4"/>
                <w:bottom w:val="none" w:color="000000" w:sz="4"/>
                <w:right w:val="none" w:color="000000" w:sz="4"/>
                <w:insideH w:val="none"/>
                <w:insideV w:val="none"/>
              </w:tblBorders>
            </w:tblPr>
            <w:tblGrid>
              <w:gridCol w:w="236"/>
              <w:gridCol w:w="686"/>
              <w:gridCol w:w="1631"/>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测试内容</w:t>
                  </w:r>
                </w:p>
              </w:tc>
              <w:tc>
                <w:tcPr>
                  <w:tcW w:type="dxa" w:w="1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功能要求</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满足</w:t>
                  </w:r>
                  <w:r>
                    <w:rPr>
                      <w:rFonts w:ascii="仿宋_GB2312" w:hAnsi="仿宋_GB2312" w:cs="仿宋_GB2312" w:eastAsia="仿宋_GB2312"/>
                      <w:sz w:val="16"/>
                    </w:rPr>
                    <w:t>web认证</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支持</w:t>
                  </w:r>
                  <w:r>
                    <w:rPr>
                      <w:rFonts w:ascii="仿宋_GB2312" w:hAnsi="仿宋_GB2312" w:cs="仿宋_GB2312" w:eastAsia="仿宋_GB2312"/>
                      <w:sz w:val="16"/>
                    </w:rPr>
                    <w:t>IE、FireFox、Google Chrome、UC等PC端、移动端，多种操作系统浏览器的Web认证</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同一账号多终端认证登录</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支持同一个账号使用</w:t>
                  </w:r>
                  <w:r>
                    <w:rPr>
                      <w:rFonts w:ascii="仿宋_GB2312" w:hAnsi="仿宋_GB2312" w:cs="仿宋_GB2312" w:eastAsia="仿宋_GB2312"/>
                      <w:sz w:val="16"/>
                    </w:rPr>
                    <w:t>PC和手机同时登录</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无感知认证</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支持有线、无线的无感知认证，</w:t>
                  </w:r>
                  <w:r>
                    <w:rPr>
                      <w:rFonts w:ascii="仿宋_GB2312" w:hAnsi="仿宋_GB2312" w:cs="仿宋_GB2312" w:eastAsia="仿宋_GB2312"/>
                      <w:sz w:val="16"/>
                    </w:rPr>
                    <w:t>终端完成第一次</w:t>
                  </w:r>
                  <w:r>
                    <w:rPr>
                      <w:rFonts w:ascii="仿宋_GB2312" w:hAnsi="仿宋_GB2312" w:cs="仿宋_GB2312" w:eastAsia="仿宋_GB2312"/>
                      <w:sz w:val="16"/>
                    </w:rPr>
                    <w:t>portal认证后，第二次终端入网认证无需输入用户名密码自动完成相关认证</w:t>
                  </w:r>
                  <w:r>
                    <w:rPr>
                      <w:rFonts w:ascii="仿宋_GB2312" w:hAnsi="仿宋_GB2312" w:cs="仿宋_GB2312" w:eastAsia="仿宋_GB2312"/>
                      <w:sz w:val="16"/>
                      <w:color w:val="000000"/>
                    </w:rPr>
                    <w:t>，同时能够自定义设置一个用户名可以注册的</w:t>
                  </w:r>
                  <w:r>
                    <w:rPr>
                      <w:rFonts w:ascii="仿宋_GB2312" w:hAnsi="仿宋_GB2312" w:cs="仿宋_GB2312" w:eastAsia="仿宋_GB2312"/>
                      <w:sz w:val="16"/>
                      <w:color w:val="000000"/>
                    </w:rPr>
                    <w:t>MAC数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认证设备抢占</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能够自定义无线认证设备类型抢占的优先级</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身份系统对接</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提供定制化服务，实现</w:t>
                  </w:r>
                  <w:r>
                    <w:rPr>
                      <w:rFonts w:ascii="仿宋_GB2312" w:hAnsi="仿宋_GB2312" w:cs="仿宋_GB2312" w:eastAsia="仿宋_GB2312"/>
                      <w:sz w:val="16"/>
                    </w:rPr>
                    <w:t>认证系统支持与学校身份系统打通，实现认证系统与身份系统统一账号、账号自动同步。身份系统账号生命周期与认证系统账号周期自动化匹配，实现标准协议下的单点登录，为用户提供统一认证。</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6</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认证防代理</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提供定制化服务，通过认证系统与上网行为审计联动，限制用户账号作为无线热点或代理，限制学生在寝室区域上网账号多终端同时登录。对代理账号通告并禁止上网</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基于用户组的行为控制</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提供定制化服务，通过认证系统与上网行为审计联动，实现基于认证用户组灵活匹配行为控制策略的要求，对校园不同类型用户进行精细化上网行为管理</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行为审计数据对接</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提供定制化服务，将两个校区上网行为审计的学生上下线信息（包含：学号、上线时间</w:t>
                  </w:r>
                  <w:r>
                    <w:rPr>
                      <w:rFonts w:ascii="仿宋_GB2312" w:hAnsi="仿宋_GB2312" w:cs="仿宋_GB2312" w:eastAsia="仿宋_GB2312"/>
                      <w:sz w:val="16"/>
                    </w:rPr>
                    <w:t>+IP/下线时间+IP）定制化对接到学校数据中台做数据分析和可视监控。</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实名审计</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w:t>
                  </w:r>
                  <w:r>
                    <w:rPr>
                      <w:rFonts w:ascii="仿宋_GB2312" w:hAnsi="仿宋_GB2312" w:cs="仿宋_GB2312" w:eastAsia="仿宋_GB2312"/>
                      <w:sz w:val="16"/>
                      <w:color w:val="000000"/>
                    </w:rPr>
                    <w:t>能够与认证系统进行对接，在经过认证之后将实名认证信息同步给上网行为管理设备，所有的上网行为策略进行实名化管理，包括带宽设置、流量设置、出口链路设置等实现实名用户准出、选路等策略控制</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0</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实名防护</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w:t>
                  </w:r>
                  <w:r>
                    <w:rPr>
                      <w:rFonts w:ascii="仿宋_GB2312" w:hAnsi="仿宋_GB2312" w:cs="仿宋_GB2312" w:eastAsia="仿宋_GB2312"/>
                      <w:sz w:val="16"/>
                      <w:color w:val="000000"/>
                    </w:rPr>
                    <w:t>能够与认证系统进行对接，防火墙的告警日志须自动同步用户认证信息，实现安全事件与用户信息自动化关联，达到攻击溯源实名定位的效果</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1</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安全防通报</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1.防火墙本地化部署威胁情报，进行本地识别，病毒流量不出学校，不上云端进行威胁检测；</w:t>
                  </w:r>
                </w:p>
                <w:p>
                  <w:pPr>
                    <w:pStyle w:val="null3"/>
                    <w:jc w:val="both"/>
                  </w:pPr>
                  <w:r>
                    <w:rPr>
                      <w:rFonts w:ascii="仿宋_GB2312" w:hAnsi="仿宋_GB2312" w:cs="仿宋_GB2312" w:eastAsia="仿宋_GB2312"/>
                      <w:sz w:val="16"/>
                    </w:rPr>
                    <w:t>2.防火墙能够根据上级单位通知自定义恶意情报（域名/IP等），威胁不进校、不出校；</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2</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安全可视管理</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实现安全策略模拟，能够在虚拟空间模拟运行安全策略，可以把模拟策略的执行结果与现有的真实策略的不同的处置动作进行对比展现，并支持一键转化为真实策略</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3</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无线体验分析</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能够查看体验概况，无线网络的整体使用体验，可从区域分析、干扰、覆盖、接入、认证等维度度量网络状态，定位体验问题。具体包括分析问题区域、信道率利用率高的AP，覆盖不足的AP、接入失败问题分类、认证失败导致的占比趋势等。</w:t>
                  </w:r>
                </w:p>
                <w:p>
                  <w:pPr>
                    <w:pStyle w:val="null3"/>
                    <w:jc w:val="both"/>
                  </w:pPr>
                  <w:r>
                    <w:rPr>
                      <w:rFonts w:ascii="仿宋_GB2312" w:hAnsi="仿宋_GB2312" w:cs="仿宋_GB2312" w:eastAsia="仿宋_GB2312"/>
                      <w:sz w:val="16"/>
                    </w:rPr>
                    <w:t>2. 提供校园用户无线终端全局体验图，基于时段进行体验覆盖评估，能够以终端无线参数指标来评估终端的业务体验，分为：优质，良好，有点卡，上线难四类。</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4</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无线配置分析</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记录无线设备配置、版本、新增</w:t>
                  </w:r>
                  <w:r>
                    <w:rPr>
                      <w:rFonts w:ascii="仿宋_GB2312" w:hAnsi="仿宋_GB2312" w:cs="仿宋_GB2312" w:eastAsia="仿宋_GB2312"/>
                      <w:sz w:val="16"/>
                    </w:rPr>
                    <w:t>AP、配置规划下发、网优操作导入的变化，并能跟踪变化前后的在线终端数、终端流量、接入异常数、平均丢包率、平均时延等网络KPI变化</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5</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无线负载分析</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提供无线</w:t>
                  </w:r>
                  <w:r>
                    <w:rPr>
                      <w:rFonts w:ascii="仿宋_GB2312" w:hAnsi="仿宋_GB2312" w:cs="仿宋_GB2312" w:eastAsia="仿宋_GB2312"/>
                      <w:sz w:val="16"/>
                    </w:rPr>
                    <w:t>AP负载分析视图，能够直观监控校园无线终端的平均在线时长、终端平均流量、忙时在线人数、峰值在线人数、峰值时刻综合评估设备的利用情况，支持排序方便定位问题。</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6</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无线体检及优化</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提供无线网络全局智能体检，基于体检结果生产无线问题整改建议，能够对常见问题进行一键优化。</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7</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无线无感知漫游</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在无线</w:t>
                  </w:r>
                  <w:r>
                    <w:rPr>
                      <w:rFonts w:ascii="仿宋_GB2312" w:hAnsi="仿宋_GB2312" w:cs="仿宋_GB2312" w:eastAsia="仿宋_GB2312"/>
                      <w:sz w:val="16"/>
                    </w:rPr>
                    <w:t>WiFi覆盖区域内移动时，不掉线、不需重新登录认证。</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8</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无线供电检测</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光电混合交换机支持供电链路保护功能，某一供电链路发生短路时，主机可识别并且停止供电，当检测到短路状态解除时，再进行供电。</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IT资源监控</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可视化监控本项目建设的无线网络设备，以及学校重点区域的交换设备、安全设备、无线设备、数据库、操作系统、中间件、</w:t>
                  </w:r>
                  <w:r>
                    <w:rPr>
                      <w:rFonts w:ascii="仿宋_GB2312" w:hAnsi="仿宋_GB2312" w:cs="仿宋_GB2312" w:eastAsia="仿宋_GB2312"/>
                      <w:sz w:val="16"/>
                    </w:rPr>
                    <w:t>web应用、存储、虚拟化、硬件服务器等IT资产的运行状态和性能</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r>
                    <w:rPr>
                      <w:rFonts w:ascii="仿宋_GB2312" w:hAnsi="仿宋_GB2312" w:cs="仿宋_GB2312" w:eastAsia="仿宋_GB2312"/>
                      <w:sz w:val="16"/>
                    </w:rPr>
                    <w:t>0</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业务可用性探测</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提供持续的校园业务系统的可用性探测功能，</w:t>
                  </w:r>
                  <w:r>
                    <w:rPr>
                      <w:rFonts w:ascii="仿宋_GB2312" w:hAnsi="仿宋_GB2312" w:cs="仿宋_GB2312" w:eastAsia="仿宋_GB2312"/>
                      <w:sz w:val="16"/>
                    </w:rPr>
                    <w:t>7*24H持续模拟校内用户对校园一卡通、数字中台、统一身份认证等关键业务进行可用性探测，及时告警</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r>
                    <w:rPr>
                      <w:rFonts w:ascii="仿宋_GB2312" w:hAnsi="仿宋_GB2312" w:cs="仿宋_GB2312" w:eastAsia="仿宋_GB2312"/>
                      <w:sz w:val="16"/>
                    </w:rPr>
                    <w:t>1</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关键链路检测</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可视化呈现学校关键链路的运行性能数据、关键链路端到端的运行状态，评估指标包括不限于：带宽利用率、源</w:t>
                  </w:r>
                  <w:r>
                    <w:rPr>
                      <w:rFonts w:ascii="仿宋_GB2312" w:hAnsi="仿宋_GB2312" w:cs="仿宋_GB2312" w:eastAsia="仿宋_GB2312"/>
                      <w:sz w:val="16"/>
                    </w:rPr>
                    <w:t>/目的端发送丢包数、源/目的端接收错包数、发送/接收速率、端到端的ping时延、端到端ping丢包率、端到端ping时延抖动等关键指标。呈现关键链路历史周/月/年内的带宽趋势、带宽分布情况，评估未来一段周期的使用趋势，能够针对异常问题及时告警</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r>
                    <w:rPr>
                      <w:rFonts w:ascii="仿宋_GB2312" w:hAnsi="仿宋_GB2312" w:cs="仿宋_GB2312" w:eastAsia="仿宋_GB2312"/>
                      <w:sz w:val="16"/>
                    </w:rPr>
                    <w:t>2</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智能巡检</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支持对服务器、网络设备、应用、无线、虚拟化、存储、机房环境等所有管理对象的自动巡检，巡检结束后应生成巡检报告以邮件方式发送给运维人员</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23</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数据中心机房可视化</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根据学校数据中心机房实际情况，完成</w:t>
                  </w:r>
                  <w:r>
                    <w:rPr>
                      <w:rFonts w:ascii="仿宋_GB2312" w:hAnsi="仿宋_GB2312" w:cs="仿宋_GB2312" w:eastAsia="仿宋_GB2312"/>
                      <w:sz w:val="16"/>
                    </w:rPr>
                    <w:t>3D建模，清晰直观展示学校中心机房、机柜元素以及机房中的IT设备</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r>
                    <w:rPr>
                      <w:rFonts w:ascii="仿宋_GB2312" w:hAnsi="仿宋_GB2312" w:cs="仿宋_GB2312" w:eastAsia="仿宋_GB2312"/>
                      <w:sz w:val="16"/>
                    </w:rPr>
                    <w:t>4</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运维成果可视</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提供网络运维态势监控视图、业务系统运行监控视图、</w:t>
                  </w:r>
                  <w:r>
                    <w:rPr>
                      <w:rFonts w:ascii="仿宋_GB2312" w:hAnsi="仿宋_GB2312" w:cs="仿宋_GB2312" w:eastAsia="仿宋_GB2312"/>
                      <w:sz w:val="16"/>
                    </w:rPr>
                    <w:t>IT资源连续保障监控视图、告警概览监控视图</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r>
                    <w:rPr>
                      <w:rFonts w:ascii="仿宋_GB2312" w:hAnsi="仿宋_GB2312" w:cs="仿宋_GB2312" w:eastAsia="仿宋_GB2312"/>
                      <w:sz w:val="16"/>
                    </w:rPr>
                    <w:t>5</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IP地址管理</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进行有序、合理的</w:t>
                  </w:r>
                  <w:r>
                    <w:rPr>
                      <w:rFonts w:ascii="仿宋_GB2312" w:hAnsi="仿宋_GB2312" w:cs="仿宋_GB2312" w:eastAsia="仿宋_GB2312"/>
                      <w:sz w:val="16"/>
                    </w:rPr>
                    <w:t>IP地址规划、IP地址分配与回收；支持快速定位终端的接入位置信息；支持IP地址的历史使用记录及使用异常提醒</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26</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人员身份管理</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1.支持教职工、学生、租住户、家属、临时访客等角色的分类建档，记录基础信息（姓名、证件号、联系方式、所属部门/楼栋）及状态标签（在籍、毕业、退租等）</w:t>
                  </w:r>
                </w:p>
                <w:p>
                  <w:pPr>
                    <w:pStyle w:val="null3"/>
                    <w:jc w:val="both"/>
                  </w:pPr>
                  <w:r>
                    <w:rPr>
                      <w:rFonts w:ascii="仿宋_GB2312" w:hAnsi="仿宋_GB2312" w:cs="仿宋_GB2312" w:eastAsia="仿宋_GB2312"/>
                      <w:sz w:val="16"/>
                    </w:rPr>
                    <w:t>2.租住户及家属需通过有效证件及材料核验后入库，支持批量导入或自动获取入住信息。</w:t>
                  </w:r>
                </w:p>
                <w:p>
                  <w:pPr>
                    <w:pStyle w:val="null3"/>
                    <w:jc w:val="both"/>
                  </w:pPr>
                  <w:r>
                    <w:rPr>
                      <w:rFonts w:ascii="仿宋_GB2312" w:hAnsi="仿宋_GB2312" w:cs="仿宋_GB2312" w:eastAsia="仿宋_GB2312"/>
                      <w:sz w:val="16"/>
                    </w:rPr>
                    <w:t>3.为租住户、家属、临时人员等提供线上自助信息填报入口，提交后触发管理部门人工审核流程，审核通过后自动激活身份档案。</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27</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DNS解析安全拦截</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通过多维度拦截策略（包括域名分类封堵）对涉赌、涉黄、钓鱼网站及病毒传播域名进行精准拦截，确保拦截准确率</w:t>
                  </w:r>
                  <w:r>
                    <w:rPr>
                      <w:rFonts w:ascii="仿宋_GB2312" w:hAnsi="仿宋_GB2312" w:cs="仿宋_GB2312" w:eastAsia="仿宋_GB2312"/>
                      <w:sz w:val="16"/>
                    </w:rPr>
                    <w:t>≥99%且误拦截率&lt;0.1%，无AI智能学习，拦截准确率无具体评估标准；所有拦截记录需关联实名认证信息并同步至学校数据中台；同时建立 30分钟高危域名应急更新和1小时误拦截复核机制，如果发现高危域名需要添加至情报库，可手工实时更新</w:t>
                  </w:r>
                </w:p>
              </w:tc>
            </w:tr>
          </w:tbl>
          <w:p>
            <w:pPr>
              <w:pStyle w:val="null3"/>
              <w:jc w:val="both"/>
              <w:outlineLvl w:val="1"/>
            </w:pPr>
            <w:r>
              <w:rPr>
                <w:rFonts w:ascii="仿宋_GB2312" w:hAnsi="仿宋_GB2312" w:cs="仿宋_GB2312" w:eastAsia="仿宋_GB2312"/>
                <w:sz w:val="20"/>
                <w:b/>
              </w:rPr>
              <w:t>4.2.3</w:t>
            </w:r>
            <w:r>
              <w:rPr>
                <w:rFonts w:ascii="仿宋_GB2312" w:hAnsi="仿宋_GB2312" w:cs="仿宋_GB2312" w:eastAsia="仿宋_GB2312"/>
                <w:sz w:val="20"/>
                <w:b/>
              </w:rPr>
              <w:t>性能检验内容</w:t>
            </w:r>
          </w:p>
          <w:tbl>
            <w:tblPr>
              <w:tblBorders>
                <w:top w:val="none" w:color="000000" w:sz="4"/>
                <w:left w:val="none" w:color="000000" w:sz="4"/>
                <w:bottom w:val="none" w:color="000000" w:sz="4"/>
                <w:right w:val="none" w:color="000000" w:sz="4"/>
                <w:insideH w:val="none"/>
                <w:insideV w:val="none"/>
              </w:tblBorders>
            </w:tblPr>
            <w:tblGrid>
              <w:gridCol w:w="214"/>
              <w:gridCol w:w="1485"/>
              <w:gridCol w:w="855"/>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b/>
                      <w:color w:val="000000"/>
                    </w:rPr>
                    <w:t>序号</w:t>
                  </w:r>
                </w:p>
              </w:tc>
              <w:tc>
                <w:tcPr>
                  <w:tcW w:type="dxa" w:w="1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测试内容</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性能指标要求</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宿舍区域入室光纤上</w:t>
                  </w:r>
                  <w:r>
                    <w:rPr>
                      <w:rFonts w:ascii="仿宋_GB2312" w:hAnsi="仿宋_GB2312" w:cs="仿宋_GB2312" w:eastAsia="仿宋_GB2312"/>
                      <w:sz w:val="16"/>
                      <w:color w:val="000000"/>
                    </w:rPr>
                    <w:t>/下行带宽测试</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不低于</w:t>
                  </w:r>
                  <w:r>
                    <w:rPr>
                      <w:rFonts w:ascii="仿宋_GB2312" w:hAnsi="仿宋_GB2312" w:cs="仿宋_GB2312" w:eastAsia="仿宋_GB2312"/>
                      <w:sz w:val="16"/>
                      <w:color w:val="000000"/>
                    </w:rPr>
                    <w:t>2Gbps</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单台无线终端的上</w:t>
                  </w:r>
                  <w:r>
                    <w:rPr>
                      <w:rFonts w:ascii="仿宋_GB2312" w:hAnsi="仿宋_GB2312" w:cs="仿宋_GB2312" w:eastAsia="仿宋_GB2312"/>
                      <w:sz w:val="16"/>
                      <w:color w:val="000000"/>
                    </w:rPr>
                    <w:t>/下行带宽测试</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不低于</w:t>
                  </w:r>
                  <w:r>
                    <w:rPr>
                      <w:rFonts w:ascii="仿宋_GB2312" w:hAnsi="仿宋_GB2312" w:cs="仿宋_GB2312" w:eastAsia="仿宋_GB2312"/>
                      <w:sz w:val="16"/>
                      <w:color w:val="000000"/>
                    </w:rPr>
                    <w:t>600Mbps</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宿舍光面板</w:t>
                  </w:r>
                  <w:r>
                    <w:rPr>
                      <w:rFonts w:ascii="仿宋_GB2312" w:hAnsi="仿宋_GB2312" w:cs="仿宋_GB2312" w:eastAsia="仿宋_GB2312"/>
                      <w:sz w:val="16"/>
                      <w:color w:val="000000"/>
                    </w:rPr>
                    <w:t>AP并发接入多台无线终端的承载能力测试</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单台</w:t>
                  </w:r>
                  <w:r>
                    <w:rPr>
                      <w:rFonts w:ascii="仿宋_GB2312" w:hAnsi="仿宋_GB2312" w:cs="仿宋_GB2312" w:eastAsia="仿宋_GB2312"/>
                      <w:sz w:val="16"/>
                      <w:color w:val="000000"/>
                    </w:rPr>
                    <w:t>AP不低于16终端</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Web认证速度测试</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3秒内弹出portal认证页面</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各区域无线质量感知功能测试</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支持</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无线覆盖范围测试</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满足要求</w:t>
                  </w:r>
                </w:p>
              </w:tc>
            </w:tr>
          </w:tbl>
          <w:p>
            <w:pPr>
              <w:pStyle w:val="null3"/>
              <w:spacing w:before="150"/>
              <w:jc w:val="both"/>
              <w:outlineLvl w:val="0"/>
            </w:pPr>
            <w:r>
              <w:rPr>
                <w:rFonts w:ascii="仿宋_GB2312" w:hAnsi="仿宋_GB2312" w:cs="仿宋_GB2312" w:eastAsia="仿宋_GB2312"/>
                <w:sz w:val="22"/>
                <w:b/>
                <w:color w:val="000000"/>
              </w:rPr>
              <w:t>4.3</w:t>
            </w:r>
            <w:r>
              <w:rPr>
                <w:rFonts w:ascii="仿宋_GB2312" w:hAnsi="仿宋_GB2312" w:cs="仿宋_GB2312" w:eastAsia="仿宋_GB2312"/>
                <w:sz w:val="22"/>
                <w:b/>
                <w:color w:val="000000"/>
              </w:rPr>
              <w:t>测试指标及方法</w:t>
            </w:r>
          </w:p>
          <w:p>
            <w:pPr>
              <w:pStyle w:val="null3"/>
              <w:jc w:val="both"/>
              <w:outlineLvl w:val="1"/>
            </w:pPr>
            <w:r>
              <w:rPr>
                <w:rFonts w:ascii="仿宋_GB2312" w:hAnsi="仿宋_GB2312" w:cs="仿宋_GB2312" w:eastAsia="仿宋_GB2312"/>
                <w:sz w:val="20"/>
                <w:b/>
              </w:rPr>
              <w:t>4.3.1</w:t>
            </w:r>
            <w:r>
              <w:rPr>
                <w:rFonts w:ascii="仿宋_GB2312" w:hAnsi="仿宋_GB2312" w:cs="仿宋_GB2312" w:eastAsia="仿宋_GB2312"/>
                <w:sz w:val="20"/>
                <w:b/>
              </w:rPr>
              <w:t>设备检验指标及方法</w:t>
            </w:r>
          </w:p>
          <w:p>
            <w:pPr>
              <w:pStyle w:val="null3"/>
              <w:ind w:firstLine="400"/>
              <w:jc w:val="both"/>
            </w:pPr>
            <w:r>
              <w:rPr>
                <w:rFonts w:ascii="仿宋_GB2312" w:hAnsi="仿宋_GB2312" w:cs="仿宋_GB2312" w:eastAsia="仿宋_GB2312"/>
                <w:sz w:val="20"/>
                <w:color w:val="000000"/>
              </w:rPr>
              <w:t>采用文件比对法，对照《附件</w:t>
            </w:r>
            <w:r>
              <w:rPr>
                <w:rFonts w:ascii="仿宋_GB2312" w:hAnsi="仿宋_GB2312" w:cs="仿宋_GB2312" w:eastAsia="仿宋_GB2312"/>
                <w:sz w:val="20"/>
                <w:color w:val="000000"/>
              </w:rPr>
              <w:t>1：校园基础信息网络建设需求》和《附件2：校园基础信息网络建设标准》，检查核对到场设备数量和设备生产厂商提供的官方彩页资料或国家认可的第三方测试机构出具的检测报告，检验关键指标参数是否符合要求。</w:t>
            </w:r>
          </w:p>
          <w:p>
            <w:pPr>
              <w:pStyle w:val="null3"/>
              <w:jc w:val="both"/>
              <w:outlineLvl w:val="1"/>
            </w:pPr>
            <w:r>
              <w:rPr>
                <w:rFonts w:ascii="仿宋_GB2312" w:hAnsi="仿宋_GB2312" w:cs="仿宋_GB2312" w:eastAsia="仿宋_GB2312"/>
                <w:sz w:val="20"/>
                <w:b/>
              </w:rPr>
              <w:t>4.3.2</w:t>
            </w:r>
            <w:r>
              <w:rPr>
                <w:rFonts w:ascii="仿宋_GB2312" w:hAnsi="仿宋_GB2312" w:cs="仿宋_GB2312" w:eastAsia="仿宋_GB2312"/>
                <w:sz w:val="20"/>
                <w:b/>
              </w:rPr>
              <w:t>功能检测指标及方法</w:t>
            </w:r>
          </w:p>
          <w:p>
            <w:pPr>
              <w:pStyle w:val="null3"/>
              <w:jc w:val="left"/>
              <w:outlineLvl w:val="2"/>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 测试方法</w:t>
            </w:r>
          </w:p>
          <w:p>
            <w:pPr>
              <w:pStyle w:val="null3"/>
              <w:ind w:firstLine="400"/>
              <w:jc w:val="both"/>
            </w:pPr>
            <w:r>
              <w:rPr>
                <w:rFonts w:ascii="仿宋_GB2312" w:hAnsi="仿宋_GB2312" w:cs="仿宋_GB2312" w:eastAsia="仿宋_GB2312"/>
                <w:sz w:val="20"/>
                <w:color w:val="000000"/>
              </w:rPr>
              <w:t>在多个区域进行实测，使用不同终端、不同操作系统，进行多次操作验证，成功率在</w:t>
            </w:r>
            <w:r>
              <w:rPr>
                <w:rFonts w:ascii="仿宋_GB2312" w:hAnsi="仿宋_GB2312" w:cs="仿宋_GB2312" w:eastAsia="仿宋_GB2312"/>
                <w:sz w:val="20"/>
                <w:color w:val="000000"/>
              </w:rPr>
              <w:t>95%以上视为满足功能要求，否则视为不满足功能要求。</w:t>
            </w:r>
          </w:p>
          <w:p>
            <w:pPr>
              <w:pStyle w:val="null3"/>
              <w:jc w:val="left"/>
              <w:outlineLvl w:val="2"/>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 测试指标</w:t>
            </w:r>
          </w:p>
          <w:tbl>
            <w:tblPr>
              <w:tblInd w:type="dxa" w:w="120"/>
              <w:tblBorders>
                <w:top w:val="none" w:color="000000" w:sz="4"/>
                <w:left w:val="none" w:color="000000" w:sz="4"/>
                <w:bottom w:val="none" w:color="000000" w:sz="4"/>
                <w:right w:val="none" w:color="000000" w:sz="4"/>
                <w:insideH w:val="none"/>
                <w:insideV w:val="none"/>
              </w:tblBorders>
            </w:tblPr>
            <w:tblGrid>
              <w:gridCol w:w="214"/>
              <w:gridCol w:w="479"/>
              <w:gridCol w:w="1364"/>
              <w:gridCol w:w="496"/>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测试内容</w:t>
                  </w:r>
                </w:p>
              </w:tc>
              <w:tc>
                <w:tcPr>
                  <w:tcW w:type="dxa" w:w="1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测试要求</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测试指标</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满足</w:t>
                  </w:r>
                  <w:r>
                    <w:rPr>
                      <w:rFonts w:ascii="仿宋_GB2312" w:hAnsi="仿宋_GB2312" w:cs="仿宋_GB2312" w:eastAsia="仿宋_GB2312"/>
                      <w:sz w:val="16"/>
                    </w:rPr>
                    <w:t>web认证</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支持</w:t>
                  </w:r>
                  <w:r>
                    <w:rPr>
                      <w:rFonts w:ascii="仿宋_GB2312" w:hAnsi="仿宋_GB2312" w:cs="仿宋_GB2312" w:eastAsia="仿宋_GB2312"/>
                      <w:sz w:val="16"/>
                    </w:rPr>
                    <w:t>IE、FireFox、Google Chrome、UC等PC端、移动端，多种操作系统浏览器的Web认证</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正常弹出认证页面</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同一账号多终端认证登录</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支持同一个账号使用</w:t>
                  </w:r>
                  <w:r>
                    <w:rPr>
                      <w:rFonts w:ascii="仿宋_GB2312" w:hAnsi="仿宋_GB2312" w:cs="仿宋_GB2312" w:eastAsia="仿宋_GB2312"/>
                      <w:sz w:val="16"/>
                    </w:rPr>
                    <w:t>PC和手机同时登录</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登陆正常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无感知认证</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终端完成第一次</w:t>
                  </w:r>
                  <w:r>
                    <w:rPr>
                      <w:rFonts w:ascii="仿宋_GB2312" w:hAnsi="仿宋_GB2312" w:cs="仿宋_GB2312" w:eastAsia="仿宋_GB2312"/>
                      <w:sz w:val="16"/>
                    </w:rPr>
                    <w:t>portal认证后，第二次终端入网认证无需输入用户名密码自动完成相关认证</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认证设备抢占</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能够自定义无线认证设备类型抢占的优先级</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身份系统对接</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提供定制化服务，实现</w:t>
                  </w:r>
                  <w:r>
                    <w:rPr>
                      <w:rFonts w:ascii="仿宋_GB2312" w:hAnsi="仿宋_GB2312" w:cs="仿宋_GB2312" w:eastAsia="仿宋_GB2312"/>
                      <w:sz w:val="16"/>
                    </w:rPr>
                    <w:t>认证系统支持与学校身份系统打通，实现认证系统与身份系统统一账号、账号自动同步。身份系统账号生命周期与认证系统账号周期自动化匹配，实现标准协议下的单点登录，为用户提供统一认证。</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6</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认证防代理</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提供定制化服务，限制用户账号作为无线热点或代理，限制学生在寝室区域上网账号多终端同时登录</w:t>
                  </w:r>
                  <w:r>
                    <w:rPr>
                      <w:rFonts w:ascii="仿宋_GB2312" w:hAnsi="仿宋_GB2312" w:cs="仿宋_GB2312" w:eastAsia="仿宋_GB2312"/>
                      <w:sz w:val="16"/>
                    </w:rPr>
                    <w:t>，</w:t>
                  </w:r>
                  <w:r>
                    <w:rPr>
                      <w:rFonts w:ascii="仿宋_GB2312" w:hAnsi="仿宋_GB2312" w:cs="仿宋_GB2312" w:eastAsia="仿宋_GB2312"/>
                      <w:sz w:val="16"/>
                    </w:rPr>
                    <w:t>对代理账号通告并禁止上网</w:t>
                  </w:r>
                  <w:r>
                    <w:rPr>
                      <w:rFonts w:ascii="仿宋_GB2312" w:hAnsi="仿宋_GB2312" w:cs="仿宋_GB2312" w:eastAsia="仿宋_GB2312"/>
                      <w:sz w:val="16"/>
                    </w:rPr>
                    <w:t>。</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对接完成并限制成功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基于用户组的行为控制</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提供定制化服务，实现基于认证用户组灵活匹配行为控制策略</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对接完成并限制成功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行为审计数据对接</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提供定制化服务，将上网行为审计的数据对接到学校数据中台做数据分析和可视监控</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对接完成</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实名审计</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w:t>
                  </w:r>
                  <w:r>
                    <w:rPr>
                      <w:rFonts w:ascii="仿宋_GB2312" w:hAnsi="仿宋_GB2312" w:cs="仿宋_GB2312" w:eastAsia="仿宋_GB2312"/>
                      <w:sz w:val="16"/>
                      <w:color w:val="000000"/>
                    </w:rPr>
                    <w:t>能够与认证系统进行对接，在经过认证之后将实名认证信息同步给上网行为管理设备，所有的上网行为策略进行实名化管理，包括带宽设置、流量设置、出口链路设置等实现实名用户准出、选路等策略控制</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对接完成、功能正常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实名防护</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w:t>
                  </w:r>
                  <w:r>
                    <w:rPr>
                      <w:rFonts w:ascii="仿宋_GB2312" w:hAnsi="仿宋_GB2312" w:cs="仿宋_GB2312" w:eastAsia="仿宋_GB2312"/>
                      <w:sz w:val="16"/>
                      <w:color w:val="000000"/>
                    </w:rPr>
                    <w:t>防火墙的告警日志须自动同步用户</w:t>
                  </w:r>
                  <w:r>
                    <w:rPr>
                      <w:rFonts w:ascii="仿宋_GB2312" w:hAnsi="仿宋_GB2312" w:cs="仿宋_GB2312" w:eastAsia="仿宋_GB2312"/>
                      <w:sz w:val="16"/>
                      <w:color w:val="000000"/>
                    </w:rPr>
                    <w:t>身份</w:t>
                  </w:r>
                  <w:r>
                    <w:rPr>
                      <w:rFonts w:ascii="仿宋_GB2312" w:hAnsi="仿宋_GB2312" w:cs="仿宋_GB2312" w:eastAsia="仿宋_GB2312"/>
                      <w:sz w:val="16"/>
                      <w:color w:val="000000"/>
                    </w:rPr>
                    <w:t>信息，实现安全事件与用户信息自动化关联，达到攻击溯源实名定位的效果</w:t>
                  </w:r>
                  <w:r>
                    <w:rPr>
                      <w:rFonts w:ascii="仿宋_GB2312" w:hAnsi="仿宋_GB2312" w:cs="仿宋_GB2312" w:eastAsia="仿宋_GB2312"/>
                      <w:sz w:val="16"/>
                      <w:color w:val="000000"/>
                    </w:rPr>
                    <w:t>。</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对接完成、功能正常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安全防通报</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1.防火墙本地化部署威胁情报，进行本地识别，病毒流量不出学校，不上云端进行威胁检测；</w:t>
                  </w:r>
                </w:p>
                <w:p>
                  <w:pPr>
                    <w:pStyle w:val="null3"/>
                    <w:jc w:val="both"/>
                  </w:pPr>
                  <w:r>
                    <w:rPr>
                      <w:rFonts w:ascii="仿宋_GB2312" w:hAnsi="仿宋_GB2312" w:cs="仿宋_GB2312" w:eastAsia="仿宋_GB2312"/>
                      <w:sz w:val="16"/>
                    </w:rPr>
                    <w:t>2.防火墙能够根据上级单位通知自定义恶意情报（域名/IP等），威胁不进校、不出校；</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安全可视管理</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提供定制化服务，实现安全策略模拟，能够在虚拟空间模拟运行安全策略，可以把模拟策略的执行结果与现有的真实策略的不同的处置动作进行对比展现，并支持一键转化为真实策略</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13</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无线体验分析</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能够查看体验概况，无线网络的整体使用体验，可从区域分析、干扰、覆盖、接入、认证等维度度量网络状态，定位体验问题。具体包括分析问题区域、信道率利用率高的AP，覆盖不足的AP、接入失败问题分类、认证失败导致的占比趋势等。</w:t>
                  </w:r>
                </w:p>
                <w:p>
                  <w:pPr>
                    <w:pStyle w:val="null3"/>
                    <w:jc w:val="both"/>
                  </w:pPr>
                  <w:r>
                    <w:rPr>
                      <w:rFonts w:ascii="仿宋_GB2312" w:hAnsi="仿宋_GB2312" w:cs="仿宋_GB2312" w:eastAsia="仿宋_GB2312"/>
                      <w:sz w:val="16"/>
                    </w:rPr>
                    <w:t>2. 提供校园用户无线终端全局体验图，基于时段进行体验覆盖评估，能够以终端无线参数指标来评估终端的业务体验，分为：优质，良好，有点卡，上线难四类。</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4</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无线配置分析</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记录无线设备配置、版本、新增</w:t>
                  </w:r>
                  <w:r>
                    <w:rPr>
                      <w:rFonts w:ascii="仿宋_GB2312" w:hAnsi="仿宋_GB2312" w:cs="仿宋_GB2312" w:eastAsia="仿宋_GB2312"/>
                      <w:sz w:val="16"/>
                    </w:rPr>
                    <w:t>AP、配置规划下发、网优操作导入的变化，并能跟踪变化前后的在线终端数、终端流量、接入异常数、平均丢包率、平均时延等网络KPI变化</w:t>
                  </w:r>
                  <w:r>
                    <w:rPr>
                      <w:rFonts w:ascii="仿宋_GB2312" w:hAnsi="仿宋_GB2312" w:cs="仿宋_GB2312" w:eastAsia="仿宋_GB2312"/>
                      <w:sz w:val="16"/>
                    </w:rPr>
                    <w:t>。</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5</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无线负载分析</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提供无线</w:t>
                  </w:r>
                  <w:r>
                    <w:rPr>
                      <w:rFonts w:ascii="仿宋_GB2312" w:hAnsi="仿宋_GB2312" w:cs="仿宋_GB2312" w:eastAsia="仿宋_GB2312"/>
                      <w:sz w:val="16"/>
                    </w:rPr>
                    <w:t>AP负载分析视图，能够直观监控校园无线终端的平均在线时长、终端平均流量、忙时在线人数、峰值在线人数、峰值时刻综合评估设备的利用情况，支持排序方便定位问题。</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6</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无线体检及优化</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提供无线网络全局智能体检，基于体检结果生产无线问题整改建议，能够对常见问题进行一键优化。</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r>
                    <w:rPr>
                      <w:rFonts w:ascii="仿宋_GB2312" w:hAnsi="仿宋_GB2312" w:cs="仿宋_GB2312" w:eastAsia="仿宋_GB2312"/>
                      <w:sz w:val="16"/>
                    </w:rPr>
                    <w:t>7</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无线无感知漫游</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在无线</w:t>
                  </w:r>
                  <w:r>
                    <w:rPr>
                      <w:rFonts w:ascii="仿宋_GB2312" w:hAnsi="仿宋_GB2312" w:cs="仿宋_GB2312" w:eastAsia="仿宋_GB2312"/>
                      <w:sz w:val="16"/>
                    </w:rPr>
                    <w:t>WiFi覆盖区域内移动时，不掉线、不需重新登录认证。</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18</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无线供电检测</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支持供电链路保护功能，某一供电链路发生短路时，主机可识别并且停止供电，当检测到短路状态解除时，再进行供电。</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IT资源监控</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可视化监控本项目建设的无线网络设备，以及学校重点区域的交换设备、安全设备、无线设备、数据库、操作系统、中间件、</w:t>
                  </w:r>
                  <w:r>
                    <w:rPr>
                      <w:rFonts w:ascii="仿宋_GB2312" w:hAnsi="仿宋_GB2312" w:cs="仿宋_GB2312" w:eastAsia="仿宋_GB2312"/>
                      <w:sz w:val="16"/>
                    </w:rPr>
                    <w:t>web应用、存储、虚拟化、硬件服务器等IT资产的运行状态和性能</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业务可用性探测</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提供持续的校园业务系统的可用性探测功能，</w:t>
                  </w:r>
                  <w:r>
                    <w:rPr>
                      <w:rFonts w:ascii="仿宋_GB2312" w:hAnsi="仿宋_GB2312" w:cs="仿宋_GB2312" w:eastAsia="仿宋_GB2312"/>
                      <w:sz w:val="16"/>
                    </w:rPr>
                    <w:t>7*24H持续模拟校内用户对校园一卡通、数字中台、统一身份认证等关键业务进行可用性探测，及时告警</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r>
                    <w:rPr>
                      <w:rFonts w:ascii="仿宋_GB2312" w:hAnsi="仿宋_GB2312" w:cs="仿宋_GB2312" w:eastAsia="仿宋_GB2312"/>
                      <w:sz w:val="16"/>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关键链路检测</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可视化呈现学校关键链路的运行性能数据、关键链路端到端的运行状态，评估指标包括不限于：带宽利用率、源</w:t>
                  </w:r>
                  <w:r>
                    <w:rPr>
                      <w:rFonts w:ascii="仿宋_GB2312" w:hAnsi="仿宋_GB2312" w:cs="仿宋_GB2312" w:eastAsia="仿宋_GB2312"/>
                      <w:sz w:val="16"/>
                    </w:rPr>
                    <w:t>/目的端发送丢包数、源/目的端接收错包数、发送/接收速率、端到端的ping时延、端到端ping丢包率、端到端ping时延抖动等关键指标。呈现关键链路历史周/月/年内的带宽趋势、带宽分布情况，评估未来一段周期的使用趋势，能够针对异常问题及时告警</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r>
                    <w:rPr>
                      <w:rFonts w:ascii="仿宋_GB2312" w:hAnsi="仿宋_GB2312" w:cs="仿宋_GB2312" w:eastAsia="仿宋_GB2312"/>
                      <w:sz w:val="16"/>
                    </w:rPr>
                    <w:t>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智能巡检</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支持对服务器、网络设备、应用、无线、虚拟化、存储、机房环境等所有管理对象的自动巡检，巡检结束后应生成巡检报告以邮件方式发送给运维人员</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23</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数据中心机房可视化</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根据学校数据中心机房实际情况，完成</w:t>
                  </w:r>
                  <w:r>
                    <w:rPr>
                      <w:rFonts w:ascii="仿宋_GB2312" w:hAnsi="仿宋_GB2312" w:cs="仿宋_GB2312" w:eastAsia="仿宋_GB2312"/>
                      <w:sz w:val="16"/>
                    </w:rPr>
                    <w:t>3D建模，清晰直观展示学校中心机房、机柜元素以及机房中的IT设备</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r>
                    <w:rPr>
                      <w:rFonts w:ascii="仿宋_GB2312" w:hAnsi="仿宋_GB2312" w:cs="仿宋_GB2312" w:eastAsia="仿宋_GB2312"/>
                      <w:sz w:val="16"/>
                    </w:rPr>
                    <w:t>4</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运维成果可视</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提供网络运维态势监控视图、业务系统运行监控视图、</w:t>
                  </w:r>
                  <w:r>
                    <w:rPr>
                      <w:rFonts w:ascii="仿宋_GB2312" w:hAnsi="仿宋_GB2312" w:cs="仿宋_GB2312" w:eastAsia="仿宋_GB2312"/>
                      <w:sz w:val="16"/>
                    </w:rPr>
                    <w:t>IT资源连续保障监控视图、告警概览监控视图</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r>
                    <w:rPr>
                      <w:rFonts w:ascii="仿宋_GB2312" w:hAnsi="仿宋_GB2312" w:cs="仿宋_GB2312" w:eastAsia="仿宋_GB2312"/>
                      <w:sz w:val="16"/>
                    </w:rPr>
                    <w:t>5</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IP地址管理</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进行有序、合理的</w:t>
                  </w:r>
                  <w:r>
                    <w:rPr>
                      <w:rFonts w:ascii="仿宋_GB2312" w:hAnsi="仿宋_GB2312" w:cs="仿宋_GB2312" w:eastAsia="仿宋_GB2312"/>
                      <w:sz w:val="16"/>
                    </w:rPr>
                    <w:t>IP地址规划、IP地址分配与回收；支持快速定位终端的接入位置信息；支持IP地址的历史使用记录及使用异常提醒</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26</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人员身份管理</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1.支持教职工、学生、租住户、家属、临时访客等角色的分类建档，记录基础信息（姓名、证件号、联系方式、所属部门/楼栋）及状态标签（在籍、毕业、退租等）</w:t>
                  </w:r>
                </w:p>
                <w:p>
                  <w:pPr>
                    <w:pStyle w:val="null3"/>
                    <w:jc w:val="both"/>
                  </w:pPr>
                  <w:r>
                    <w:rPr>
                      <w:rFonts w:ascii="仿宋_GB2312" w:hAnsi="仿宋_GB2312" w:cs="仿宋_GB2312" w:eastAsia="仿宋_GB2312"/>
                      <w:sz w:val="16"/>
                    </w:rPr>
                    <w:t>2.租住户及家属需通过有效证件及材料核验后入库，支持批量导入或自动获取入住信息。</w:t>
                  </w:r>
                </w:p>
                <w:p>
                  <w:pPr>
                    <w:pStyle w:val="null3"/>
                    <w:jc w:val="both"/>
                  </w:pPr>
                  <w:r>
                    <w:rPr>
                      <w:rFonts w:ascii="仿宋_GB2312" w:hAnsi="仿宋_GB2312" w:cs="仿宋_GB2312" w:eastAsia="仿宋_GB2312"/>
                      <w:sz w:val="16"/>
                    </w:rPr>
                    <w:t>3.为租住户、家属、临时人员等提供线上自助信息填报入口，提交后触发管理部门人工审核流程，审核通过后自动激活身份档案。</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27</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DNS解析安全拦截</w:t>
                  </w:r>
                </w:p>
              </w:tc>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通过多维度拦截策略（包括域名分类封堵）对涉赌、涉黄、钓鱼网站及病毒传播域名进行精准拦截，确保拦截准确率</w:t>
                  </w:r>
                  <w:r>
                    <w:rPr>
                      <w:rFonts w:ascii="仿宋_GB2312" w:hAnsi="仿宋_GB2312" w:cs="仿宋_GB2312" w:eastAsia="仿宋_GB2312"/>
                      <w:sz w:val="16"/>
                    </w:rPr>
                    <w:t>≥99%且误拦截率&lt;0.1%，无AI智能学习，拦截准确率无具体评估标准；所有拦截记录需关联实名认证信息并同步至学校数据中台；同时建立 30分钟高危域名应急更新和1小时误拦截复核机制，如果发现高危域名需要添加至情报库，可手工实时更新</w:t>
                  </w:r>
                  <w:r>
                    <w:rPr>
                      <w:rFonts w:ascii="仿宋_GB2312" w:hAnsi="仿宋_GB2312" w:cs="仿宋_GB2312" w:eastAsia="仿宋_GB2312"/>
                      <w:sz w:val="16"/>
                    </w:rPr>
                    <w:t>。</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功能正常</w:t>
                  </w:r>
                </w:p>
              </w:tc>
            </w:tr>
          </w:tbl>
          <w:p>
            <w:pPr>
              <w:pStyle w:val="null3"/>
              <w:jc w:val="both"/>
              <w:outlineLvl w:val="1"/>
            </w:pPr>
            <w:r>
              <w:rPr>
                <w:rFonts w:ascii="仿宋_GB2312" w:hAnsi="仿宋_GB2312" w:cs="仿宋_GB2312" w:eastAsia="仿宋_GB2312"/>
                <w:sz w:val="20"/>
                <w:b/>
              </w:rPr>
              <w:t>4.3.3</w:t>
            </w:r>
            <w:r>
              <w:rPr>
                <w:rFonts w:ascii="仿宋_GB2312" w:hAnsi="仿宋_GB2312" w:cs="仿宋_GB2312" w:eastAsia="仿宋_GB2312"/>
                <w:sz w:val="20"/>
                <w:b/>
              </w:rPr>
              <w:t>性能测试指标及方法</w:t>
            </w:r>
          </w:p>
          <w:p>
            <w:pPr>
              <w:pStyle w:val="null3"/>
              <w:jc w:val="left"/>
              <w:outlineLvl w:val="2"/>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 测试方法</w:t>
            </w:r>
          </w:p>
          <w:p>
            <w:pPr>
              <w:pStyle w:val="null3"/>
              <w:ind w:firstLine="400"/>
              <w:jc w:val="both"/>
            </w:pPr>
            <w:r>
              <w:rPr>
                <w:rFonts w:ascii="仿宋_GB2312" w:hAnsi="仿宋_GB2312" w:cs="仿宋_GB2312" w:eastAsia="仿宋_GB2312"/>
                <w:sz w:val="20"/>
                <w:color w:val="000000"/>
              </w:rPr>
              <w:t>统一测试工具、测试电脑、测试手机，测试服务器、使用打流软件</w:t>
            </w:r>
            <w:r>
              <w:rPr>
                <w:rFonts w:ascii="仿宋_GB2312" w:hAnsi="仿宋_GB2312" w:cs="仿宋_GB2312" w:eastAsia="仿宋_GB2312"/>
                <w:sz w:val="20"/>
                <w:color w:val="000000"/>
              </w:rPr>
              <w:t>ixChariot对各测试项目进行测试。</w:t>
            </w:r>
          </w:p>
          <w:p>
            <w:pPr>
              <w:pStyle w:val="null3"/>
              <w:jc w:val="left"/>
              <w:outlineLvl w:val="2"/>
            </w:pPr>
            <w:r>
              <w:rPr>
                <w:rFonts w:ascii="仿宋_GB2312" w:hAnsi="仿宋_GB2312" w:cs="仿宋_GB2312" w:eastAsia="仿宋_GB2312"/>
                <w:sz w:val="20"/>
                <w:b/>
                <w:color w:val="000000"/>
              </w:rPr>
              <w:t>2. 测试方法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1）宿舍区域入室光纤上/下行带宽测试</w:t>
            </w:r>
          </w:p>
          <w:tbl>
            <w:tblPr>
              <w:tblInd w:type="dxa" w:w="120"/>
              <w:tblBorders>
                <w:top w:val="none" w:color="000000" w:sz="4"/>
                <w:left w:val="none" w:color="000000" w:sz="4"/>
                <w:bottom w:val="none" w:color="000000" w:sz="4"/>
                <w:right w:val="none" w:color="000000" w:sz="4"/>
                <w:insideH w:val="none"/>
                <w:insideV w:val="none"/>
              </w:tblBorders>
            </w:tblPr>
            <w:tblGrid>
              <w:gridCol w:w="427"/>
              <w:gridCol w:w="2126"/>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测试方法</w:t>
                  </w:r>
                </w:p>
              </w:tc>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通过运维监控综合系统、无线光电混合主机同时调取端口协商速率。</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测试区域</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随机挑选咸阳校区</w:t>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5学生宿舍，临潼校区3</w:t>
                  </w:r>
                  <w:r>
                    <w:rPr>
                      <w:rFonts w:ascii="仿宋_GB2312" w:hAnsi="仿宋_GB2312" w:cs="仿宋_GB2312" w:eastAsia="仿宋_GB2312"/>
                      <w:sz w:val="16"/>
                      <w:color w:val="000000"/>
                    </w:rPr>
                    <w:t>-</w:t>
                  </w:r>
                  <w:r>
                    <w:rPr>
                      <w:rFonts w:ascii="仿宋_GB2312" w:hAnsi="仿宋_GB2312" w:cs="仿宋_GB2312" w:eastAsia="仿宋_GB2312"/>
                      <w:sz w:val="16"/>
                      <w:color w:val="000000"/>
                    </w:rPr>
                    <w:t>5学生宿舍</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指标要求</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带宽不低于</w:t>
                  </w:r>
                  <w:r>
                    <w:rPr>
                      <w:rFonts w:ascii="仿宋_GB2312" w:hAnsi="仿宋_GB2312" w:cs="仿宋_GB2312" w:eastAsia="仿宋_GB2312"/>
                      <w:sz w:val="16"/>
                      <w:color w:val="000000"/>
                    </w:rPr>
                    <w:t>2Gbps。</w:t>
                  </w:r>
                </w:p>
              </w:tc>
            </w:tr>
          </w:tbl>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2）单终端无线上/下行带宽测试</w:t>
            </w:r>
          </w:p>
          <w:tbl>
            <w:tblPr>
              <w:tblInd w:type="dxa" w:w="105"/>
              <w:tblBorders>
                <w:top w:val="none" w:color="000000" w:sz="4"/>
                <w:left w:val="none" w:color="000000" w:sz="4"/>
                <w:bottom w:val="none" w:color="000000" w:sz="4"/>
                <w:right w:val="none" w:color="000000" w:sz="4"/>
                <w:insideH w:val="none"/>
                <w:insideV w:val="none"/>
              </w:tblBorders>
            </w:tblPr>
            <w:tblGrid>
              <w:gridCol w:w="427"/>
              <w:gridCol w:w="2126"/>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测试方法</w:t>
                  </w:r>
                </w:p>
              </w:tc>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验证各个楼宇无线信号质量；测试单终端无线上</w:t>
                  </w:r>
                  <w:r>
                    <w:rPr>
                      <w:rFonts w:ascii="仿宋_GB2312" w:hAnsi="仿宋_GB2312" w:cs="仿宋_GB2312" w:eastAsia="仿宋_GB2312"/>
                      <w:sz w:val="16"/>
                      <w:color w:val="000000"/>
                    </w:rPr>
                    <w:t>/下行带宽速率是否达标。</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测试区域</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随机挑选两个校区公寓楼的</w:t>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5个学生宿舍。</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指标要求</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所有区域单台无线终端适配的上</w:t>
                  </w:r>
                  <w:r>
                    <w:rPr>
                      <w:rFonts w:ascii="仿宋_GB2312" w:hAnsi="仿宋_GB2312" w:cs="仿宋_GB2312" w:eastAsia="仿宋_GB2312"/>
                      <w:sz w:val="16"/>
                      <w:color w:val="000000"/>
                    </w:rPr>
                    <w:t>/下行速率均不低于600Mbps。</w:t>
                  </w:r>
                </w:p>
              </w:tc>
            </w:tr>
          </w:tbl>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3）宿舍光面板AP并发接入多台无线终端的承载能力测试</w:t>
            </w:r>
          </w:p>
          <w:tbl>
            <w:tblPr>
              <w:tblInd w:type="dxa" w:w="105"/>
              <w:tblBorders>
                <w:top w:val="none" w:color="000000" w:sz="4"/>
                <w:left w:val="none" w:color="000000" w:sz="4"/>
                <w:bottom w:val="none" w:color="000000" w:sz="4"/>
                <w:right w:val="none" w:color="000000" w:sz="4"/>
                <w:insideH w:val="none"/>
                <w:insideV w:val="none"/>
              </w:tblBorders>
            </w:tblPr>
            <w:tblGrid>
              <w:gridCol w:w="427"/>
              <w:gridCol w:w="2126"/>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测试方法</w:t>
                  </w:r>
                </w:p>
              </w:tc>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验证上述区域无线终端承载能力；测试单台</w:t>
                  </w:r>
                  <w:r>
                    <w:rPr>
                      <w:rFonts w:ascii="仿宋_GB2312" w:hAnsi="仿宋_GB2312" w:cs="仿宋_GB2312" w:eastAsia="仿宋_GB2312"/>
                      <w:sz w:val="16"/>
                      <w:color w:val="000000"/>
                    </w:rPr>
                    <w:t>AP多终端并发承载能力是否达标。</w:t>
                  </w:r>
                </w:p>
                <w:p>
                  <w:pPr>
                    <w:pStyle w:val="null3"/>
                    <w:jc w:val="both"/>
                  </w:pPr>
                  <w:r>
                    <w:rPr>
                      <w:rFonts w:ascii="仿宋_GB2312" w:hAnsi="仿宋_GB2312" w:cs="仿宋_GB2312" w:eastAsia="仿宋_GB2312"/>
                      <w:sz w:val="16"/>
                      <w:color w:val="000000"/>
                    </w:rPr>
                    <w:t>测试</w:t>
                  </w:r>
                  <w:r>
                    <w:rPr>
                      <w:rFonts w:ascii="仿宋_GB2312" w:hAnsi="仿宋_GB2312" w:cs="仿宋_GB2312" w:eastAsia="仿宋_GB2312"/>
                      <w:sz w:val="16"/>
                      <w:color w:val="000000"/>
                    </w:rPr>
                    <w:t>16台无线终端的并发上行/下行网速。</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测试区域</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随机抽测两个校区</w:t>
                  </w:r>
                  <w:r>
                    <w:rPr>
                      <w:rFonts w:ascii="仿宋_GB2312" w:hAnsi="仿宋_GB2312" w:cs="仿宋_GB2312" w:eastAsia="仿宋_GB2312"/>
                      <w:sz w:val="16"/>
                      <w:color w:val="000000"/>
                    </w:rPr>
                    <w:t>20间宿舍。</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指标要求</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单台</w:t>
                  </w:r>
                  <w:r>
                    <w:rPr>
                      <w:rFonts w:ascii="仿宋_GB2312" w:hAnsi="仿宋_GB2312" w:cs="仿宋_GB2312" w:eastAsia="仿宋_GB2312"/>
                      <w:sz w:val="16"/>
                      <w:color w:val="000000"/>
                    </w:rPr>
                    <w:t>AP需满足并发接入不低于16台无线终端，单终端适配的平均带宽不低于8Mbps。</w:t>
                  </w:r>
                </w:p>
              </w:tc>
            </w:tr>
          </w:tbl>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4）各区域web认证体验测试</w:t>
            </w:r>
          </w:p>
          <w:tbl>
            <w:tblPr>
              <w:tblInd w:type="dxa" w:w="120"/>
              <w:tblBorders>
                <w:top w:val="none" w:color="000000" w:sz="4"/>
                <w:left w:val="none" w:color="000000" w:sz="4"/>
                <w:bottom w:val="none" w:color="000000" w:sz="4"/>
                <w:right w:val="none" w:color="000000" w:sz="4"/>
                <w:insideH w:val="none"/>
                <w:insideV w:val="none"/>
              </w:tblBorders>
            </w:tblPr>
            <w:tblGrid>
              <w:gridCol w:w="427"/>
              <w:gridCol w:w="2126"/>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测试方法</w:t>
                  </w:r>
                </w:p>
              </w:tc>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在各区域进行</w:t>
                  </w:r>
                  <w:r>
                    <w:rPr>
                      <w:rFonts w:ascii="仿宋_GB2312" w:hAnsi="仿宋_GB2312" w:cs="仿宋_GB2312" w:eastAsia="仿宋_GB2312"/>
                      <w:sz w:val="16"/>
                      <w:color w:val="000000"/>
                    </w:rPr>
                    <w:t>web认证体验测试</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测试区域</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本项目网络设备覆盖区域。</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指标要求</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终端关联上校园</w:t>
                  </w:r>
                  <w:r>
                    <w:rPr>
                      <w:rFonts w:ascii="仿宋_GB2312" w:hAnsi="仿宋_GB2312" w:cs="仿宋_GB2312" w:eastAsia="仿宋_GB2312"/>
                      <w:sz w:val="16"/>
                      <w:color w:val="000000"/>
                    </w:rPr>
                    <w:t>Wi-Fi或者接入校园有线网后，当终端打开浏览器访问网页的时候，需在3秒内弹出学校web认证页面。</w:t>
                  </w:r>
                </w:p>
              </w:tc>
            </w:tr>
          </w:tbl>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5）无线质量感知测试</w:t>
            </w:r>
          </w:p>
          <w:tbl>
            <w:tblPr>
              <w:tblInd w:type="dxa" w:w="120"/>
              <w:tblBorders>
                <w:top w:val="none" w:color="000000" w:sz="4"/>
                <w:left w:val="none" w:color="000000" w:sz="4"/>
                <w:bottom w:val="none" w:color="000000" w:sz="4"/>
                <w:right w:val="none" w:color="000000" w:sz="4"/>
                <w:insideH w:val="none"/>
                <w:insideV w:val="none"/>
              </w:tblBorders>
            </w:tblPr>
            <w:tblGrid>
              <w:gridCol w:w="427"/>
              <w:gridCol w:w="2126"/>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测试方法</w:t>
                  </w:r>
                </w:p>
              </w:tc>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在各区域进行无线质量感知测试</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测试区域</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本项目网络设备覆盖区域。</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指标要求</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1、终端完成第一次portal认证后，第二次终端入网认证无需输入用户名密码自动完成相关认证；</w:t>
                  </w:r>
                </w:p>
                <w:p>
                  <w:pPr>
                    <w:pStyle w:val="null3"/>
                    <w:jc w:val="both"/>
                  </w:pPr>
                  <w:r>
                    <w:rPr>
                      <w:rFonts w:ascii="仿宋_GB2312" w:hAnsi="仿宋_GB2312" w:cs="仿宋_GB2312" w:eastAsia="仿宋_GB2312"/>
                      <w:sz w:val="16"/>
                      <w:color w:val="000000"/>
                    </w:rPr>
                    <w:t>2、无线质量感知工具支持实时感知校园网各区域无线网络质量，可显示校园网各区域无线连接用户数，分析终端历史和当前体验数据，针对体验差根因分析，包含不限于终端的丢包、延迟、RSSI值、上行速率、下行速率、关联AP的底噪、信道利用率数据。</w:t>
                  </w:r>
                </w:p>
                <w:p>
                  <w:pPr>
                    <w:pStyle w:val="null3"/>
                    <w:jc w:val="both"/>
                  </w:pPr>
                  <w:r>
                    <w:rPr>
                      <w:rFonts w:ascii="仿宋_GB2312" w:hAnsi="仿宋_GB2312" w:cs="仿宋_GB2312" w:eastAsia="仿宋_GB2312"/>
                      <w:sz w:val="16"/>
                      <w:color w:val="000000"/>
                    </w:rPr>
                    <w:t>3、可实现一键优化全校无线网络，提升无线质量。</w:t>
                  </w:r>
                </w:p>
              </w:tc>
            </w:tr>
          </w:tbl>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6）无线覆盖范围测试</w:t>
            </w:r>
          </w:p>
          <w:tbl>
            <w:tblPr>
              <w:tblInd w:type="dxa" w:w="120"/>
              <w:tblBorders>
                <w:top w:val="none" w:color="000000" w:sz="4"/>
                <w:left w:val="none" w:color="000000" w:sz="4"/>
                <w:bottom w:val="none" w:color="000000" w:sz="4"/>
                <w:right w:val="none" w:color="000000" w:sz="4"/>
                <w:insideH w:val="none"/>
                <w:insideV w:val="none"/>
              </w:tblBorders>
            </w:tblPr>
            <w:tblGrid>
              <w:gridCol w:w="427"/>
              <w:gridCol w:w="2126"/>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both"/>
                  </w:pPr>
                  <w:r>
                    <w:rPr>
                      <w:rFonts w:ascii="仿宋_GB2312" w:hAnsi="仿宋_GB2312" w:cs="仿宋_GB2312" w:eastAsia="仿宋_GB2312"/>
                      <w:sz w:val="16"/>
                      <w:color w:val="000000"/>
                    </w:rPr>
                    <w:t>测试方法</w:t>
                  </w:r>
                </w:p>
              </w:tc>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both"/>
                  </w:pPr>
                  <w:r>
                    <w:rPr>
                      <w:rFonts w:ascii="仿宋_GB2312" w:hAnsi="仿宋_GB2312" w:cs="仿宋_GB2312" w:eastAsia="仿宋_GB2312"/>
                      <w:sz w:val="16"/>
                      <w:color w:val="000000"/>
                    </w:rPr>
                    <w:t>在校区内进行无线覆盖范围测试</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both"/>
                  </w:pPr>
                  <w:r>
                    <w:rPr>
                      <w:rFonts w:ascii="仿宋_GB2312" w:hAnsi="仿宋_GB2312" w:cs="仿宋_GB2312" w:eastAsia="仿宋_GB2312"/>
                      <w:sz w:val="16"/>
                      <w:color w:val="000000"/>
                    </w:rPr>
                    <w:t>测试区域</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both"/>
                  </w:pPr>
                  <w:r>
                    <w:rPr>
                      <w:rFonts w:ascii="仿宋_GB2312" w:hAnsi="仿宋_GB2312" w:cs="仿宋_GB2312" w:eastAsia="仿宋_GB2312"/>
                      <w:sz w:val="16"/>
                      <w:color w:val="000000"/>
                    </w:rPr>
                    <w:t>本项目网络设备覆盖区域</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both"/>
                  </w:pPr>
                  <w:r>
                    <w:rPr>
                      <w:rFonts w:ascii="仿宋_GB2312" w:hAnsi="仿宋_GB2312" w:cs="仿宋_GB2312" w:eastAsia="仿宋_GB2312"/>
                      <w:sz w:val="16"/>
                      <w:color w:val="000000"/>
                    </w:rPr>
                    <w:t>指标要求</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both"/>
                  </w:pPr>
                  <w:r>
                    <w:rPr>
                      <w:rFonts w:ascii="仿宋_GB2312" w:hAnsi="仿宋_GB2312" w:cs="仿宋_GB2312" w:eastAsia="仿宋_GB2312"/>
                      <w:sz w:val="16"/>
                      <w:color w:val="000000"/>
                    </w:rPr>
                    <w:t>两校区各楼栋房间内全覆盖</w:t>
                  </w:r>
                  <w:r>
                    <w:rPr>
                      <w:rFonts w:ascii="仿宋_GB2312" w:hAnsi="仿宋_GB2312" w:cs="仿宋_GB2312" w:eastAsia="仿宋_GB2312"/>
                      <w:sz w:val="16"/>
                      <w:color w:val="000000"/>
                    </w:rPr>
                    <w:t>,信号强度&gt;-75dbm；</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两校区分别不少于1人的驻校维护；</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服务期限5年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按照采购文件、响应文件及合同条款执行及服务要求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在付款前必须开具全额增值税专用发票给采购人，采购人按年度支付带宽提供与运维服务费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2、凡因本合同引起的或与本合同有关的争议，双方应友好协商解决。协商不成时，双方均同意向（甲方所在地人民法院）提起诉讼。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运行合作期：5年； 服务响应时间：2小时内响应，提供7*24小时的技术支持。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响应报价按照磋商文件要求报价的（合格），响应报价未按磋商文件要求报价的(不合格)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供应商资格要求.docx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带宽提供评价</w:t>
            </w:r>
          </w:p>
        </w:tc>
        <w:tc>
          <w:tcPr>
            <w:tcW w:type="dxa" w:w="2492"/>
          </w:tcPr>
          <w:p>
            <w:pPr>
              <w:pStyle w:val="null3"/>
            </w:pPr>
            <w:r>
              <w:rPr>
                <w:rFonts w:ascii="仿宋_GB2312" w:hAnsi="仿宋_GB2312" w:cs="仿宋_GB2312" w:eastAsia="仿宋_GB2312"/>
              </w:rPr>
              <w:t>1.提供的带宽，以17G为基准，满足得2分，每多1G加1分，最高加5分，最高得7分。 2.提供咸阳与临潼校区以500M省内互联互通电路为基准，满足得1分，每多60M加1分，最高加5分，最高得6分。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带宽提供评价.docx</w:t>
            </w:r>
          </w:p>
        </w:tc>
      </w:tr>
      <w:tr>
        <w:tc>
          <w:tcPr>
            <w:tcW w:type="dxa" w:w="831"/>
            <w:vMerge/>
          </w:tcPr>
          <w:p/>
        </w:tc>
        <w:tc>
          <w:tcPr>
            <w:tcW w:type="dxa" w:w="1661"/>
          </w:tcPr>
          <w:p>
            <w:pPr>
              <w:pStyle w:val="null3"/>
            </w:pPr>
            <w:r>
              <w:rPr>
                <w:rFonts w:ascii="仿宋_GB2312" w:hAnsi="仿宋_GB2312" w:cs="仿宋_GB2312" w:eastAsia="仿宋_GB2312"/>
              </w:rPr>
              <w:t>总体技术方案</w:t>
            </w:r>
          </w:p>
        </w:tc>
        <w:tc>
          <w:tcPr>
            <w:tcW w:type="dxa" w:w="2492"/>
          </w:tcPr>
          <w:p>
            <w:pPr>
              <w:pStyle w:val="null3"/>
            </w:pPr>
            <w:r>
              <w:rPr>
                <w:rFonts w:ascii="仿宋_GB2312" w:hAnsi="仿宋_GB2312" w:cs="仿宋_GB2312" w:eastAsia="仿宋_GB2312"/>
              </w:rPr>
              <w:t>供应商针对本项目提供总体技术方案，包含但不限于： ①总体技术方案；②运维服务方案；③应急预案；④安全体系保障方案；⑤网络改造方案；⑥备件备品方案；⑦服务优化举措；⑧进度保障措施；⑨质量保障措施；⑩难点重点分析及应急方案。评审专家依据每项方案从完善性、可实施性、针对性进行综合评审，每项内容最高得2.5分，满分25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总体技术方案.docx</w:t>
            </w:r>
          </w:p>
        </w:tc>
      </w:tr>
      <w:tr>
        <w:tc>
          <w:tcPr>
            <w:tcW w:type="dxa" w:w="831"/>
            <w:vMerge/>
          </w:tcPr>
          <w:p/>
        </w:tc>
        <w:tc>
          <w:tcPr>
            <w:tcW w:type="dxa" w:w="1661"/>
          </w:tcPr>
          <w:p>
            <w:pPr>
              <w:pStyle w:val="null3"/>
            </w:pPr>
            <w:r>
              <w:rPr>
                <w:rFonts w:ascii="仿宋_GB2312" w:hAnsi="仿宋_GB2312" w:cs="仿宋_GB2312" w:eastAsia="仿宋_GB2312"/>
              </w:rPr>
              <w:t>网络性能及服务指标</w:t>
            </w:r>
          </w:p>
        </w:tc>
        <w:tc>
          <w:tcPr>
            <w:tcW w:type="dxa" w:w="2492"/>
          </w:tcPr>
          <w:p>
            <w:pPr>
              <w:pStyle w:val="null3"/>
            </w:pPr>
            <w:r>
              <w:rPr>
                <w:rFonts w:ascii="仿宋_GB2312" w:hAnsi="仿宋_GB2312" w:cs="仿宋_GB2312" w:eastAsia="仿宋_GB2312"/>
              </w:rPr>
              <w:t>供应商针对本项目提供如下要求，包含：①网络设备提供原厂5年质保得1.5分，质保每增加1年，加2分，此项最高得3.5分； ②信息安全设备提供原厂5年质保及特征库升级得1.5分，质保和特征库升级服务每增加1年，加2分，此项最高得3.5分； ③认证系统配置不低于25000个并发用户认证授权得0.5分，每增加2500个授权加0.5分，此项最高得2分； ④咸阳校区出口防火墙吞吐达到10Gbps，临潼校区出口防火墙吞吐达到8Gbps，得0.5分；同时每增加1Gbps，加0.1分，此项最高得1分； ⑤核心交换机交换容量基准为1000Tbps，得0.5分，每增加400Tbps加0.25分，此项最高得1分； ⑥备用AP数量每增加20个加1分，最高得6分； ⑦无线控制器最大可管理AP数量为3000得0.5分。在此基础上每增加1000可管AP数量加0.25分，本项最高得1分。 ⑧配备综合运维系统平台，提供IT资源监控与告警、重点链路管理、风险预防管理、IP地址管理、3D可视机房、网络配置管理、综合可视化功能组件，提供满足本次项目涉及的所有网络IT设备监控授权得0.5分。在此基础上每增加100个综合资源授权（可监控服务器、虚拟化主机、存储、安全设备、网络设备、操作系统、数据库、中间件等设备）加0.5分，本项最高得1分。 ⑨上网人员管理提供方案对教职工、学生等多角色分类建档、租住户及家属信息核验入库、线上自助填报与审核激活等功能的完善性、适配性进行综合评审，本项最高得5分。 评分标准为： (4-5]分：完全满足所有需求，多角色分类清晰且建档信息完整，租住户及家属核验入库方式齐全（支持证件核验、批量导入对接），线上自助填报、审核触发及自动激活流程流畅，适配性极强。 (3-4]分：基本满足核心需求，多角色分类及建档信息完整，租住户及家属核验入库支持两种及以上方式，线上核心流程可实现，适配性良好。 (2-3]分：满足部分核心需求，多角色分类存在少量缺失或建档信息不完整，租住户及家属核验入库仅支持一种方式，线上流程存在个别环节缺失，适配性一般。 (0-2] 分：核心需求满足度低，多角色分类严重缺失，租住户及家属核验入库方式单一且不完善，线上关键功能缺失，适配性差。 0 分：未提供相关方案或方案完全不满足需求，无多角色管理、信息核验及线上填报审核功能。 ⑩DNS 解析安全拦截按拦截策略、准确率、记录同步、应急复核机制的完善性综合评审，本项最高得3分。 评分标准为： 3分：多维度拦截，准确率≥99% 且误拦率≤0.1%；记录关联认证并同步中台；30 分钟应急更新、1 小时复核及手工更新均完善。 2分：多维度拦截，率值达标；记录可关联同步；核心应急、复核及手工更新机制均具备。 1分：基础拦截，准确率达标、误拦率＞0.1%；记录可关联，同步待验证；应急或复核机制一项不明确。 0分：策略单一，率值不达标；记录关联或同步缺失；应急复核机制不完善，手工更新不稳定。无方案或拦截策略，无准确率标准；记录无关联同步，应急复核及手工更新均缺失。 以上技术指标需提供佐证材料评分，包括但不限于产品彩页、检测报告、功能截图、技术白皮书等。</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网络性能及服务指标.docx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供应商针对本项目提供服务承诺，包含 ①售后服务响应（电话支持、线上操作、到场服务）；②售后服务方案；③有相应的技术支持及售后服务机构；④培训计划，包括培训时间、地点、人数、方式；⑤售后服务机构组成，人员从业经历及相关人员资料证明（身份证明、学历证明、人员证书）。 评审专家依据每项方案从完善性、可实施性、针对性进行综合评审，每项内容最高得2分，满分10分，未提供不得分。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项目组织管理及人员安排</w:t>
            </w:r>
          </w:p>
        </w:tc>
        <w:tc>
          <w:tcPr>
            <w:tcW w:type="dxa" w:w="2492"/>
          </w:tcPr>
          <w:p>
            <w:pPr>
              <w:pStyle w:val="null3"/>
            </w:pPr>
            <w:r>
              <w:rPr>
                <w:rFonts w:ascii="仿宋_GB2312" w:hAnsi="仿宋_GB2312" w:cs="仿宋_GB2312" w:eastAsia="仿宋_GB2312"/>
              </w:rPr>
              <w:t>供应商针对本项目提供项目组织管理及人员安排情况，包含①岗位制度；②岗位职责；③人员配置方案；④能力保障；⑤沟通机制。 评审专家依据每项方案从完善性、可实施性、针对性进行综合评审，每项内容最高得1分，满分5分，未提供不得分。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项目组织管理及人员安排.docx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供应商提供2022年1月1日至今类似项目业绩，须提供完整合同复印件并加盖供应商公章，每提供一份得2.5分，最高得5分，未提供不计分。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详见附件：带宽提供评价.docx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详见附件：项目组织管理及人员安排.docx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详见附件：总体技术方案.docx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详见附件：网络性能及服务指标.docx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