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版本号：KY2025-1-826.20250908001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场馆设备更新——文物搬迁项目(二次)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KY2025-1-826.</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场馆设备更新——文物搬迁项目(二次)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KY2025-1-826.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场馆设备更新——文物搬迁项目(二次)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陕西历史博物馆场馆设备更新——文物搬迁项目（二次），1项，具体详见第三章磋商项目技术、服务、商务及其他要求。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采购包1（馆场馆设备更新——文物搬迁项目）：属于专门面向中小企业采购。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开标前六个月内银行出具的资信证明。（以上两种形式的资料提供任何一种即可）</w:t>
      </w:r>
    </w:p>
    <w:p>
      <w:pPr>
        <w:pStyle w:val="null3"/>
      </w:pPr>
      <w:r>
        <w:rPr>
          <w:rFonts w:ascii="仿宋_GB2312" w:hAnsi="仿宋_GB2312" w:cs="仿宋_GB2312" w:eastAsia="仿宋_GB2312"/>
        </w:rPr>
        <w:t>3、税收缴纳证明：提供2025年1月至今至少三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4、社会保障资金缴存证明：提供2025年1月至今至少三个月的社会保障资金缴存单据或社保机构开具的社会保险参保缴费情况证明，依法不需要缴存社会保障资金的单位应提供相关证明材料。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w:t>
      </w:r>
    </w:p>
    <w:p>
      <w:pPr>
        <w:pStyle w:val="null3"/>
      </w:pPr>
      <w:r>
        <w:rPr>
          <w:rFonts w:ascii="仿宋_GB2312" w:hAnsi="仿宋_GB2312" w:cs="仿宋_GB2312" w:eastAsia="仿宋_GB2312"/>
        </w:rPr>
        <w:t>8、中小企业声明函：本项目专门面向中小企业采购，供应商应为中小企业或监狱企业或残疾人福利性单位，并提供声明函。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采购包1：1,919,560.00元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银行账号：86113010750181502000331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说明：成交供应商应当在合同签订后缴纳至采购人指定账户。</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预算金额向采购代理机构交纳成交服务费，交费金额参照国家计委颁布的《招标代理服务收费管理暂行办法》（计价格〔2002〕1980号）及发改办价格〔2003〕857号文件的规定标准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踏勘时间：2025-09-16 15:00:00</w:t>
            </w:r>
          </w:p>
          <w:p>
            <w:pPr>
              <w:pStyle w:val="null3"/>
              <w:ind w:firstLine="975"/>
            </w:pPr>
            <w:r>
              <w:rPr>
                <w:rFonts w:ascii="仿宋_GB2312" w:hAnsi="仿宋_GB2312" w:cs="仿宋_GB2312" w:eastAsia="仿宋_GB2312"/>
              </w:rPr>
              <w:t>踏勘地点：陕西历史博物馆北门（西安市雁塔区小寨东路91号）</w:t>
            </w:r>
          </w:p>
          <w:p>
            <w:pPr>
              <w:pStyle w:val="null3"/>
              <w:ind w:firstLine="975"/>
            </w:pPr>
            <w:r>
              <w:rPr>
                <w:rFonts w:ascii="仿宋_GB2312" w:hAnsi="仿宋_GB2312" w:cs="仿宋_GB2312" w:eastAsia="仿宋_GB2312"/>
              </w:rPr>
              <w:t>联系人：温虎</w:t>
            </w:r>
          </w:p>
          <w:p>
            <w:pPr>
              <w:pStyle w:val="null3"/>
              <w:ind w:firstLine="975"/>
            </w:pPr>
            <w:r>
              <w:rPr>
                <w:rFonts w:ascii="仿宋_GB2312" w:hAnsi="仿宋_GB2312" w:cs="仿宋_GB2312" w:eastAsia="仿宋_GB2312"/>
              </w:rPr>
              <w:t>联系电话号码：15619298835</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陕西历史博物馆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联系人：温虎、牛佩文</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8"/>
        </w:rPr>
        <w:t>陕西历史博物馆场馆设备更新——文物搬迁项目（二次），1项，具体详见采购需求。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1,919,560.00</w:t>
      </w:r>
    </w:p>
    <w:p>
      <w:pPr>
        <w:pStyle w:val="null3"/>
      </w:pPr>
      <w:r>
        <w:rPr>
          <w:rFonts w:ascii="仿宋_GB2312" w:hAnsi="仿宋_GB2312" w:cs="仿宋_GB2312" w:eastAsia="仿宋_GB2312"/>
        </w:rPr>
        <w:t>采购包最高限价（元）: 1,919,560.00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搬运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1,919,560.00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标的名称：搬运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993300"/>
              </w:rPr>
              <w:t>1.项目概述</w:t>
            </w:r>
          </w:p>
          <w:p>
            <w:pPr>
              <w:pStyle w:val="null3"/>
              <w:ind w:firstLine="241"/>
              <w:jc w:val="both"/>
            </w:pPr>
            <w:r>
              <w:rPr>
                <w:rFonts w:ascii="仿宋_GB2312" w:hAnsi="仿宋_GB2312" w:cs="仿宋_GB2312" w:eastAsia="仿宋_GB2312"/>
                <w:sz w:val="24"/>
                <w:b/>
                <w:color w:val="993300"/>
              </w:rPr>
              <w:t>1.1.搬迁背景</w:t>
            </w:r>
          </w:p>
          <w:p>
            <w:pPr>
              <w:pStyle w:val="null3"/>
              <w:ind w:left="30" w:right="60" w:firstLine="480"/>
              <w:jc w:val="both"/>
            </w:pPr>
            <w:r>
              <w:rPr>
                <w:rFonts w:ascii="仿宋_GB2312" w:hAnsi="仿宋_GB2312" w:cs="仿宋_GB2312" w:eastAsia="仿宋_GB2312"/>
                <w:sz w:val="24"/>
                <w:color w:val="993300"/>
              </w:rPr>
              <w:t>为配合本次陕西历史博物馆场馆设备更新项目，需要对相关区域文物进行包装、搬迁工作，此部分工作分</w:t>
            </w:r>
            <w:r>
              <w:rPr>
                <w:rFonts w:ascii="仿宋_GB2312" w:hAnsi="仿宋_GB2312" w:cs="仿宋_GB2312" w:eastAsia="仿宋_GB2312"/>
                <w:sz w:val="24"/>
                <w:color w:val="993300"/>
              </w:rPr>
              <w:t>4部分，分别为：①精华展文物搬迁②基本陈列展厅文物及唐代壁画珍品馆内壁画原地防护③展厅其余文物搬迁④库房文物及庭院石质文物搬迁。</w:t>
            </w:r>
          </w:p>
          <w:p>
            <w:pPr>
              <w:pStyle w:val="null3"/>
              <w:ind w:left="30" w:right="60" w:firstLine="476"/>
              <w:jc w:val="both"/>
            </w:pPr>
            <w:r>
              <w:rPr>
                <w:rFonts w:ascii="仿宋_GB2312" w:hAnsi="仿宋_GB2312" w:cs="仿宋_GB2312" w:eastAsia="仿宋_GB2312"/>
                <w:sz w:val="24"/>
                <w:color w:val="993300"/>
              </w:rPr>
              <w:t>文物藏品搬迁操作不允许有任何偏差。</w:t>
            </w:r>
          </w:p>
          <w:p>
            <w:pPr>
              <w:pStyle w:val="null3"/>
              <w:ind w:firstLine="241"/>
              <w:jc w:val="both"/>
            </w:pPr>
            <w:r>
              <w:rPr>
                <w:rFonts w:ascii="仿宋_GB2312" w:hAnsi="仿宋_GB2312" w:cs="仿宋_GB2312" w:eastAsia="仿宋_GB2312"/>
                <w:sz w:val="24"/>
                <w:b/>
                <w:color w:val="993300"/>
              </w:rPr>
              <w:t>1.2.文物数量及概况</w:t>
            </w:r>
          </w:p>
          <w:p>
            <w:pPr>
              <w:pStyle w:val="null3"/>
              <w:ind w:left="30" w:right="60" w:firstLine="480"/>
              <w:jc w:val="both"/>
            </w:pPr>
            <w:r>
              <w:rPr>
                <w:rFonts w:ascii="仿宋_GB2312" w:hAnsi="仿宋_GB2312" w:cs="仿宋_GB2312" w:eastAsia="仿宋_GB2312"/>
                <w:sz w:val="24"/>
                <w:color w:val="993300"/>
              </w:rPr>
              <w:t>此次文物包装搬迁操作涉及文物级别高、种类多且文物造型及大小不一，包含壁画、石质文物、金银器、铜器、陶器、瓷器、玉器、木器等多种文物，</w:t>
            </w:r>
            <w:r>
              <w:rPr>
                <w:rFonts w:ascii="仿宋_GB2312" w:hAnsi="仿宋_GB2312" w:cs="仿宋_GB2312" w:eastAsia="仿宋_GB2312"/>
                <w:sz w:val="24"/>
                <w:color w:val="993300"/>
              </w:rPr>
              <w:t>分布于展厅、库房及庭院，</w:t>
            </w:r>
            <w:r>
              <w:rPr>
                <w:rFonts w:ascii="仿宋_GB2312" w:hAnsi="仿宋_GB2312" w:cs="仿宋_GB2312" w:eastAsia="仿宋_GB2312"/>
                <w:sz w:val="24"/>
                <w:color w:val="993300"/>
              </w:rPr>
              <w:t>共约</w:t>
            </w:r>
            <w:r>
              <w:rPr>
                <w:rFonts w:ascii="仿宋_GB2312" w:hAnsi="仿宋_GB2312" w:cs="仿宋_GB2312" w:eastAsia="仿宋_GB2312"/>
                <w:sz w:val="24"/>
                <w:color w:val="993300"/>
              </w:rPr>
              <w:t>6</w:t>
            </w:r>
            <w:r>
              <w:rPr>
                <w:rFonts w:ascii="仿宋_GB2312" w:hAnsi="仿宋_GB2312" w:cs="仿宋_GB2312" w:eastAsia="仿宋_GB2312"/>
                <w:sz w:val="24"/>
                <w:color w:val="993300"/>
              </w:rPr>
              <w:t>0</w:t>
            </w:r>
            <w:r>
              <w:rPr>
                <w:rFonts w:ascii="仿宋_GB2312" w:hAnsi="仿宋_GB2312" w:cs="仿宋_GB2312" w:eastAsia="仿宋_GB2312"/>
                <w:sz w:val="24"/>
                <w:color w:val="993300"/>
              </w:rPr>
              <w:t>000件（组）文物</w:t>
            </w:r>
            <w:r>
              <w:rPr>
                <w:rFonts w:ascii="仿宋_GB2312" w:hAnsi="仿宋_GB2312" w:cs="仿宋_GB2312" w:eastAsia="仿宋_GB2312"/>
                <w:sz w:val="24"/>
                <w:color w:val="993300"/>
              </w:rPr>
              <w:t>，</w:t>
            </w:r>
            <w:r>
              <w:rPr>
                <w:rFonts w:ascii="仿宋_GB2312" w:hAnsi="仿宋_GB2312" w:cs="仿宋_GB2312" w:eastAsia="仿宋_GB2312"/>
                <w:sz w:val="24"/>
                <w:color w:val="993300"/>
              </w:rPr>
              <w:t>包括</w:t>
            </w:r>
            <w:r>
              <w:rPr>
                <w:rFonts w:ascii="仿宋_GB2312" w:hAnsi="仿宋_GB2312" w:cs="仿宋_GB2312" w:eastAsia="仿宋_GB2312"/>
                <w:sz w:val="24"/>
                <w:color w:val="993300"/>
              </w:rPr>
              <w:t>约</w:t>
            </w:r>
            <w:r>
              <w:rPr>
                <w:rFonts w:ascii="仿宋_GB2312" w:hAnsi="仿宋_GB2312" w:cs="仿宋_GB2312" w:eastAsia="仿宋_GB2312"/>
                <w:sz w:val="24"/>
                <w:color w:val="993300"/>
              </w:rPr>
              <w:t>3000件（组）展厅文物，</w:t>
            </w:r>
            <w:r>
              <w:rPr>
                <w:rFonts w:ascii="仿宋_GB2312" w:hAnsi="仿宋_GB2312" w:cs="仿宋_GB2312" w:eastAsia="仿宋_GB2312"/>
                <w:sz w:val="24"/>
                <w:color w:val="993300"/>
              </w:rPr>
              <w:t>约</w:t>
            </w:r>
            <w:r>
              <w:rPr>
                <w:rFonts w:ascii="仿宋_GB2312" w:hAnsi="仿宋_GB2312" w:cs="仿宋_GB2312" w:eastAsia="仿宋_GB2312"/>
                <w:sz w:val="24"/>
                <w:color w:val="993300"/>
              </w:rPr>
              <w:t>500箱</w:t>
            </w:r>
            <w:r>
              <w:rPr>
                <w:rFonts w:ascii="仿宋_GB2312" w:hAnsi="仿宋_GB2312" w:cs="仿宋_GB2312" w:eastAsia="仿宋_GB2312"/>
                <w:sz w:val="24"/>
                <w:color w:val="993300"/>
              </w:rPr>
              <w:t>库房</w:t>
            </w:r>
            <w:r>
              <w:rPr>
                <w:rFonts w:ascii="仿宋_GB2312" w:hAnsi="仿宋_GB2312" w:cs="仿宋_GB2312" w:eastAsia="仿宋_GB2312"/>
                <w:sz w:val="24"/>
                <w:color w:val="993300"/>
              </w:rPr>
              <w:t>已</w:t>
            </w:r>
            <w:r>
              <w:rPr>
                <w:rFonts w:ascii="仿宋_GB2312" w:hAnsi="仿宋_GB2312" w:cs="仿宋_GB2312" w:eastAsia="仿宋_GB2312"/>
                <w:sz w:val="24"/>
                <w:color w:val="993300"/>
              </w:rPr>
              <w:t>自封箱文物（自封箱尺寸：</w:t>
            </w:r>
            <w:r>
              <w:rPr>
                <w:rFonts w:ascii="仿宋_GB2312" w:hAnsi="仿宋_GB2312" w:cs="仿宋_GB2312" w:eastAsia="仿宋_GB2312"/>
                <w:sz w:val="24"/>
                <w:color w:val="993300"/>
              </w:rPr>
              <w:t>120×50×70㎝</w:t>
            </w:r>
            <w:r>
              <w:rPr>
                <w:rFonts w:ascii="仿宋_GB2312" w:hAnsi="仿宋_GB2312" w:cs="仿宋_GB2312" w:eastAsia="仿宋_GB2312"/>
                <w:sz w:val="24"/>
                <w:color w:val="993300"/>
              </w:rPr>
              <w:t>，</w:t>
            </w:r>
            <w:r>
              <w:rPr>
                <w:rFonts w:ascii="仿宋_GB2312" w:hAnsi="仿宋_GB2312" w:cs="仿宋_GB2312" w:eastAsia="仿宋_GB2312"/>
                <w:sz w:val="24"/>
                <w:color w:val="993300"/>
              </w:rPr>
              <w:t>包含</w:t>
            </w:r>
            <w:r>
              <w:rPr>
                <w:rFonts w:ascii="仿宋_GB2312" w:hAnsi="仿宋_GB2312" w:cs="仿宋_GB2312" w:eastAsia="仿宋_GB2312"/>
                <w:sz w:val="24"/>
                <w:color w:val="993300"/>
              </w:rPr>
              <w:t>约</w:t>
            </w:r>
            <w:r>
              <w:rPr>
                <w:rFonts w:ascii="仿宋_GB2312" w:hAnsi="仿宋_GB2312" w:cs="仿宋_GB2312" w:eastAsia="仿宋_GB2312"/>
                <w:sz w:val="24"/>
                <w:color w:val="993300"/>
              </w:rPr>
              <w:t>27000件/组文物</w:t>
            </w:r>
            <w:r>
              <w:rPr>
                <w:rFonts w:ascii="仿宋_GB2312" w:hAnsi="仿宋_GB2312" w:cs="仿宋_GB2312" w:eastAsia="仿宋_GB2312"/>
                <w:sz w:val="24"/>
                <w:color w:val="993300"/>
              </w:rPr>
              <w:t>）</w:t>
            </w:r>
            <w:r>
              <w:rPr>
                <w:rFonts w:ascii="仿宋_GB2312" w:hAnsi="仿宋_GB2312" w:cs="仿宋_GB2312" w:eastAsia="仿宋_GB2312"/>
                <w:sz w:val="24"/>
                <w:color w:val="993300"/>
              </w:rPr>
              <w:t>，</w:t>
            </w:r>
            <w:r>
              <w:rPr>
                <w:rFonts w:ascii="仿宋_GB2312" w:hAnsi="仿宋_GB2312" w:cs="仿宋_GB2312" w:eastAsia="仿宋_GB2312"/>
                <w:sz w:val="24"/>
                <w:color w:val="993300"/>
              </w:rPr>
              <w:t>约</w:t>
            </w:r>
            <w:r>
              <w:rPr>
                <w:rFonts w:ascii="仿宋_GB2312" w:hAnsi="仿宋_GB2312" w:cs="仿宋_GB2312" w:eastAsia="仿宋_GB2312"/>
                <w:sz w:val="24"/>
                <w:color w:val="993300"/>
              </w:rPr>
              <w:t>30000件（组）库房未装箱文物和庭院石刻</w:t>
            </w:r>
            <w:r>
              <w:rPr>
                <w:rFonts w:ascii="仿宋_GB2312" w:hAnsi="仿宋_GB2312" w:cs="仿宋_GB2312" w:eastAsia="仿宋_GB2312"/>
                <w:sz w:val="24"/>
                <w:color w:val="993300"/>
              </w:rPr>
              <w:t>。拟搬迁文物具有以下特点：文物等级高；碑石、造像等石质文物本体尺寸及重量较大；文物本体状况复杂；展陈方式多样；分布较为密集。</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1）精华展文物搬迁（往返搬迁、布/撤展）</w:t>
            </w:r>
          </w:p>
          <w:p>
            <w:pPr>
              <w:pStyle w:val="null3"/>
              <w:ind w:left="30" w:right="60" w:firstLine="480"/>
              <w:jc w:val="both"/>
            </w:pPr>
            <w:r>
              <w:rPr>
                <w:rFonts w:ascii="仿宋_GB2312" w:hAnsi="仿宋_GB2312" w:cs="仿宋_GB2312" w:eastAsia="仿宋_GB2312"/>
                <w:sz w:val="24"/>
                <w:color w:val="993300"/>
              </w:rPr>
              <w:t>设备更新项目施工期间，采购人为保证正常开放时间不闭馆，预计将从基本陈列（第</w:t>
            </w:r>
            <w:r>
              <w:rPr>
                <w:rFonts w:ascii="仿宋_GB2312" w:hAnsi="仿宋_GB2312" w:cs="仿宋_GB2312" w:eastAsia="仿宋_GB2312"/>
                <w:sz w:val="24"/>
                <w:color w:val="993300"/>
              </w:rPr>
              <w:t>1、2、3展厅）中挑选约400件（组）精品文物搬迁至临时展厅（第6、7展厅），在</w:t>
            </w:r>
            <w:r>
              <w:rPr>
                <w:rFonts w:ascii="仿宋_GB2312" w:hAnsi="仿宋_GB2312" w:cs="仿宋_GB2312" w:eastAsia="仿宋_GB2312"/>
                <w:sz w:val="24"/>
                <w:color w:val="993300"/>
              </w:rPr>
              <w:t>原</w:t>
            </w:r>
            <w:r>
              <w:rPr>
                <w:rFonts w:ascii="仿宋_GB2312" w:hAnsi="仿宋_GB2312" w:cs="仿宋_GB2312" w:eastAsia="仿宋_GB2312"/>
                <w:sz w:val="24"/>
                <w:color w:val="993300"/>
              </w:rPr>
              <w:t>展厅施工期间举办精华展对外开放。设备更新项目施工结束后，供应商须按馆方要求将精华展文物全部撤展，并迁回原展厅重新布展。</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2）基本陈列展厅及壁画展厅大型文物原地防护</w:t>
            </w:r>
          </w:p>
          <w:p>
            <w:pPr>
              <w:pStyle w:val="null3"/>
              <w:ind w:left="30" w:right="60" w:firstLine="480"/>
              <w:jc w:val="both"/>
            </w:pPr>
            <w:r>
              <w:rPr>
                <w:rFonts w:ascii="仿宋_GB2312" w:hAnsi="仿宋_GB2312" w:cs="仿宋_GB2312" w:eastAsia="仿宋_GB2312"/>
                <w:sz w:val="24"/>
                <w:color w:val="993300"/>
              </w:rPr>
              <w:t>①基</w:t>
            </w:r>
            <w:r>
              <w:rPr>
                <w:rFonts w:ascii="仿宋_GB2312" w:hAnsi="仿宋_GB2312" w:cs="仿宋_GB2312" w:eastAsia="仿宋_GB2312"/>
                <w:sz w:val="24"/>
                <w:color w:val="993300"/>
              </w:rPr>
              <w:t>本</w:t>
            </w:r>
            <w:r>
              <w:rPr>
                <w:rFonts w:ascii="仿宋_GB2312" w:hAnsi="仿宋_GB2312" w:cs="仿宋_GB2312" w:eastAsia="仿宋_GB2312"/>
                <w:sz w:val="24"/>
                <w:color w:val="993300"/>
              </w:rPr>
              <w:t>陈列展厅文物原地防护：基本陈列</w:t>
            </w:r>
            <w:r>
              <w:rPr>
                <w:rFonts w:ascii="仿宋_GB2312" w:hAnsi="仿宋_GB2312" w:cs="仿宋_GB2312" w:eastAsia="仿宋_GB2312"/>
                <w:sz w:val="24"/>
                <w:color w:val="993300"/>
              </w:rPr>
              <w:t>6件（组）无法移动的大型文物须进行原地防护，主要涉及：兵马俑阵（10件人俑、4件马俑）、铜车马复制品、北周大佛、安伽墓石榻、安伽墓石墓门、武惠妃墓石椁板。</w:t>
            </w:r>
          </w:p>
          <w:p>
            <w:pPr>
              <w:pStyle w:val="null3"/>
              <w:ind w:left="30" w:right="60" w:firstLine="480"/>
              <w:jc w:val="both"/>
            </w:pPr>
            <w:r>
              <w:rPr>
                <w:rFonts w:ascii="仿宋_GB2312" w:hAnsi="仿宋_GB2312" w:cs="仿宋_GB2312" w:eastAsia="仿宋_GB2312"/>
                <w:sz w:val="24"/>
                <w:color w:val="993300"/>
              </w:rPr>
              <w:t>②唐代壁画珍品馆内壁画原地防护：壁画展厅约77幅大型及超大型壁画进行柜内非接触式防护。</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3）展厅其余文物搬迁（往返搬迁、布/撤展）</w:t>
            </w:r>
          </w:p>
          <w:p>
            <w:pPr>
              <w:pStyle w:val="null3"/>
              <w:ind w:left="30" w:right="60" w:firstLine="480"/>
              <w:jc w:val="both"/>
            </w:pPr>
            <w:r>
              <w:rPr>
                <w:rFonts w:ascii="仿宋_GB2312" w:hAnsi="仿宋_GB2312" w:cs="仿宋_GB2312" w:eastAsia="仿宋_GB2312"/>
                <w:sz w:val="24"/>
                <w:color w:val="993300"/>
              </w:rPr>
              <w:t>本段服务包含转赴临时展厅的文物操作完毕后，第</w:t>
            </w:r>
            <w:r>
              <w:rPr>
                <w:rFonts w:ascii="仿宋_GB2312" w:hAnsi="仿宋_GB2312" w:cs="仿宋_GB2312" w:eastAsia="仿宋_GB2312"/>
                <w:sz w:val="24"/>
                <w:color w:val="993300"/>
              </w:rPr>
              <w:t>1、2、3展厅剩余所有文物（不包含原地防护文物）以及第4展厅文物，和壁画展厅非原地防护文物，需运回库房的文物总计约2500件（组）。设备更新项目施工结束后，供应商须按馆方要求将原展厅文物全部迁回原展厅拆包装、重新布展。</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4）库房文物及庭院石质文物搬迁（库房文物往返搬迁）</w:t>
            </w:r>
          </w:p>
          <w:p>
            <w:pPr>
              <w:pStyle w:val="null3"/>
              <w:ind w:left="30" w:right="60" w:firstLine="480"/>
              <w:jc w:val="both"/>
            </w:pPr>
            <w:r>
              <w:rPr>
                <w:rFonts w:ascii="仿宋_GB2312" w:hAnsi="仿宋_GB2312" w:cs="仿宋_GB2312" w:eastAsia="仿宋_GB2312"/>
                <w:sz w:val="24"/>
                <w:color w:val="993300"/>
              </w:rPr>
              <w:t>本</w:t>
            </w:r>
            <w:r>
              <w:rPr>
                <w:rFonts w:ascii="仿宋_GB2312" w:hAnsi="仿宋_GB2312" w:cs="仿宋_GB2312" w:eastAsia="仿宋_GB2312"/>
                <w:sz w:val="24"/>
                <w:color w:val="993300"/>
              </w:rPr>
              <w:t>段服务包含：</w:t>
            </w:r>
            <w:r>
              <w:rPr>
                <w:rFonts w:ascii="仿宋_GB2312" w:hAnsi="仿宋_GB2312" w:cs="仿宋_GB2312" w:eastAsia="仿宋_GB2312"/>
                <w:sz w:val="24"/>
                <w:color w:val="993300"/>
              </w:rPr>
              <w:t>馆方已自封箱文物约</w:t>
            </w:r>
            <w:r>
              <w:rPr>
                <w:rFonts w:ascii="仿宋_GB2312" w:hAnsi="仿宋_GB2312" w:cs="仿宋_GB2312" w:eastAsia="仿宋_GB2312"/>
                <w:sz w:val="24"/>
                <w:color w:val="993300"/>
              </w:rPr>
              <w:t>500箱（自封箱尺寸：120×50×70㎝</w:t>
            </w:r>
            <w:r>
              <w:rPr>
                <w:rFonts w:ascii="仿宋_GB2312" w:hAnsi="仿宋_GB2312" w:cs="仿宋_GB2312" w:eastAsia="仿宋_GB2312"/>
                <w:sz w:val="24"/>
                <w:color w:val="993300"/>
              </w:rPr>
              <w:t>，内含文物约</w:t>
            </w:r>
            <w:r>
              <w:rPr>
                <w:rFonts w:ascii="仿宋_GB2312" w:hAnsi="仿宋_GB2312" w:cs="仿宋_GB2312" w:eastAsia="仿宋_GB2312"/>
                <w:sz w:val="24"/>
                <w:color w:val="993300"/>
              </w:rPr>
              <w:t>27000件/组</w:t>
            </w:r>
            <w:r>
              <w:rPr>
                <w:rFonts w:ascii="仿宋_GB2312" w:hAnsi="仿宋_GB2312" w:cs="仿宋_GB2312" w:eastAsia="仿宋_GB2312"/>
                <w:sz w:val="24"/>
                <w:color w:val="993300"/>
              </w:rPr>
              <w:t>），剩余约</w:t>
            </w:r>
            <w:r>
              <w:rPr>
                <w:rFonts w:ascii="仿宋_GB2312" w:hAnsi="仿宋_GB2312" w:cs="仿宋_GB2312" w:eastAsia="仿宋_GB2312"/>
                <w:sz w:val="24"/>
                <w:color w:val="993300"/>
              </w:rPr>
              <w:t>30</w:t>
            </w:r>
            <w:r>
              <w:rPr>
                <w:rFonts w:ascii="仿宋_GB2312" w:hAnsi="仿宋_GB2312" w:cs="仿宋_GB2312" w:eastAsia="仿宋_GB2312"/>
                <w:sz w:val="24"/>
                <w:color w:val="993300"/>
              </w:rPr>
              <w:t>000件（组）文物</w:t>
            </w:r>
            <w:r>
              <w:rPr>
                <w:rFonts w:ascii="仿宋_GB2312" w:hAnsi="仿宋_GB2312" w:cs="仿宋_GB2312" w:eastAsia="仿宋_GB2312"/>
                <w:sz w:val="24"/>
                <w:color w:val="993300"/>
              </w:rPr>
              <w:t>（包含未装箱文物和</w:t>
            </w:r>
            <w:r>
              <w:rPr>
                <w:rFonts w:ascii="仿宋_GB2312" w:hAnsi="仿宋_GB2312" w:cs="仿宋_GB2312" w:eastAsia="仿宋_GB2312"/>
                <w:sz w:val="24"/>
                <w:color w:val="993300"/>
              </w:rPr>
              <w:t>163件/组庭院石刻）</w:t>
            </w:r>
            <w:r>
              <w:rPr>
                <w:rFonts w:ascii="仿宋_GB2312" w:hAnsi="仿宋_GB2312" w:cs="仿宋_GB2312" w:eastAsia="仿宋_GB2312"/>
                <w:sz w:val="24"/>
                <w:color w:val="993300"/>
              </w:rPr>
              <w:t>需要供应商</w:t>
            </w:r>
            <w:r>
              <w:rPr>
                <w:rFonts w:ascii="仿宋_GB2312" w:hAnsi="仿宋_GB2312" w:cs="仿宋_GB2312" w:eastAsia="仿宋_GB2312"/>
                <w:sz w:val="24"/>
                <w:color w:val="993300"/>
              </w:rPr>
              <w:t>进行</w:t>
            </w:r>
            <w:r>
              <w:rPr>
                <w:rFonts w:ascii="仿宋_GB2312" w:hAnsi="仿宋_GB2312" w:cs="仿宋_GB2312" w:eastAsia="仿宋_GB2312"/>
                <w:sz w:val="24"/>
                <w:color w:val="993300"/>
              </w:rPr>
              <w:t>包装</w:t>
            </w:r>
            <w:r>
              <w:rPr>
                <w:rFonts w:ascii="仿宋_GB2312" w:hAnsi="仿宋_GB2312" w:cs="仿宋_GB2312" w:eastAsia="仿宋_GB2312"/>
                <w:sz w:val="24"/>
                <w:color w:val="993300"/>
              </w:rPr>
              <w:t>封箱，</w:t>
            </w:r>
            <w:r>
              <w:rPr>
                <w:rFonts w:ascii="仿宋_GB2312" w:hAnsi="仿宋_GB2312" w:cs="仿宋_GB2312" w:eastAsia="仿宋_GB2312"/>
                <w:sz w:val="24"/>
                <w:color w:val="993300"/>
              </w:rPr>
              <w:t>之后要配合场馆设备更新项目完成该批所有文物的搬迁工作。</w:t>
            </w:r>
          </w:p>
          <w:p>
            <w:pPr>
              <w:pStyle w:val="null3"/>
              <w:ind w:left="30" w:right="60" w:firstLine="480"/>
              <w:jc w:val="both"/>
            </w:pPr>
            <w:r>
              <w:rPr>
                <w:rFonts w:ascii="仿宋_GB2312" w:hAnsi="仿宋_GB2312" w:cs="仿宋_GB2312" w:eastAsia="仿宋_GB2312"/>
                <w:sz w:val="24"/>
                <w:color w:val="993300"/>
              </w:rPr>
              <w:t>场馆设备更新项目结束后，供应商须按</w:t>
            </w:r>
            <w:r>
              <w:rPr>
                <w:rFonts w:ascii="仿宋_GB2312" w:hAnsi="仿宋_GB2312" w:cs="仿宋_GB2312" w:eastAsia="仿宋_GB2312"/>
                <w:sz w:val="24"/>
                <w:color w:val="993300"/>
              </w:rPr>
              <w:t>采购人</w:t>
            </w:r>
            <w:r>
              <w:rPr>
                <w:rFonts w:ascii="仿宋_GB2312" w:hAnsi="仿宋_GB2312" w:cs="仿宋_GB2312" w:eastAsia="仿宋_GB2312"/>
                <w:sz w:val="24"/>
                <w:color w:val="993300"/>
              </w:rPr>
              <w:t>要求将该批文物</w:t>
            </w:r>
            <w:r>
              <w:rPr>
                <w:rFonts w:ascii="仿宋_GB2312" w:hAnsi="仿宋_GB2312" w:cs="仿宋_GB2312" w:eastAsia="仿宋_GB2312"/>
                <w:sz w:val="24"/>
                <w:color w:val="993300"/>
              </w:rPr>
              <w:t>中库房文物进行</w:t>
            </w:r>
            <w:r>
              <w:rPr>
                <w:rFonts w:ascii="仿宋_GB2312" w:hAnsi="仿宋_GB2312" w:cs="仿宋_GB2312" w:eastAsia="仿宋_GB2312"/>
                <w:sz w:val="24"/>
                <w:color w:val="993300"/>
              </w:rPr>
              <w:t>分类分批搬迁至指定库房并逐件拆包装、上架。庭院露天石刻需要视情况进行位置调整，涉及部分文物的短距离挪移及重新固定。</w:t>
            </w:r>
          </w:p>
          <w:p>
            <w:pPr>
              <w:pStyle w:val="null3"/>
              <w:jc w:val="both"/>
            </w:pPr>
            <w:r>
              <w:rPr>
                <w:rFonts w:ascii="仿宋_GB2312" w:hAnsi="仿宋_GB2312" w:cs="仿宋_GB2312" w:eastAsia="仿宋_GB2312"/>
                <w:sz w:val="24"/>
                <w:b/>
                <w:color w:val="993300"/>
              </w:rPr>
              <w:t>2.项目内容及要求</w:t>
            </w:r>
          </w:p>
          <w:p>
            <w:pPr>
              <w:pStyle w:val="null3"/>
              <w:ind w:firstLine="241"/>
              <w:jc w:val="both"/>
            </w:pPr>
            <w:r>
              <w:rPr>
                <w:rFonts w:ascii="仿宋_GB2312" w:hAnsi="仿宋_GB2312" w:cs="仿宋_GB2312" w:eastAsia="仿宋_GB2312"/>
                <w:sz w:val="24"/>
                <w:b/>
                <w:color w:val="993300"/>
              </w:rPr>
              <w:t>2.1.服务内容</w:t>
            </w:r>
          </w:p>
          <w:p>
            <w:pPr>
              <w:pStyle w:val="null3"/>
              <w:ind w:left="30" w:right="60" w:firstLine="480"/>
              <w:jc w:val="both"/>
            </w:pPr>
            <w:r>
              <w:rPr>
                <w:rFonts w:ascii="仿宋_GB2312" w:hAnsi="仿宋_GB2312" w:cs="仿宋_GB2312" w:eastAsia="仿宋_GB2312"/>
                <w:sz w:val="24"/>
                <w:color w:val="993300"/>
              </w:rPr>
              <w:t>本次项目为配合陕西历史博物馆场馆设备更新项目的文物搬迁项目，涉及馆内展厅、库房</w:t>
            </w:r>
            <w:r>
              <w:rPr>
                <w:rFonts w:ascii="仿宋_GB2312" w:hAnsi="仿宋_GB2312" w:cs="仿宋_GB2312" w:eastAsia="仿宋_GB2312"/>
                <w:sz w:val="24"/>
                <w:color w:val="993300"/>
              </w:rPr>
              <w:t>及庭院</w:t>
            </w:r>
            <w:r>
              <w:rPr>
                <w:rFonts w:ascii="仿宋_GB2312" w:hAnsi="仿宋_GB2312" w:cs="仿宋_GB2312" w:eastAsia="仿宋_GB2312"/>
                <w:sz w:val="24"/>
                <w:color w:val="993300"/>
              </w:rPr>
              <w:t>共约</w:t>
            </w:r>
            <w:r>
              <w:rPr>
                <w:rFonts w:ascii="仿宋_GB2312" w:hAnsi="仿宋_GB2312" w:cs="仿宋_GB2312" w:eastAsia="仿宋_GB2312"/>
                <w:sz w:val="24"/>
                <w:color w:val="993300"/>
              </w:rPr>
              <w:t>60000余件（组）文物，包括约3000件（组）展厅文物，约500箱库房已自封箱文物（自封箱尺寸：120×50×70㎝，内含约27000件/组文物），约30000件（组）库房未装箱文物和庭院石刻</w:t>
            </w:r>
            <w:r>
              <w:rPr>
                <w:rFonts w:ascii="仿宋_GB2312" w:hAnsi="仿宋_GB2312" w:cs="仿宋_GB2312" w:eastAsia="仿宋_GB2312"/>
                <w:sz w:val="24"/>
                <w:color w:val="993300"/>
              </w:rPr>
              <w:t>，</w:t>
            </w:r>
            <w:r>
              <w:rPr>
                <w:rFonts w:ascii="仿宋_GB2312" w:hAnsi="仿宋_GB2312" w:cs="仿宋_GB2312" w:eastAsia="仿宋_GB2312"/>
                <w:sz w:val="24"/>
                <w:color w:val="993300"/>
              </w:rPr>
              <w:t>需要完成包括展厅文物布</w:t>
            </w:r>
            <w:r>
              <w:rPr>
                <w:rFonts w:ascii="仿宋_GB2312" w:hAnsi="仿宋_GB2312" w:cs="仿宋_GB2312" w:eastAsia="仿宋_GB2312"/>
                <w:sz w:val="24"/>
                <w:color w:val="993300"/>
              </w:rPr>
              <w:t>/撤展、原地防护/防护拆除、包装/拆包装、搬迁、上/下架、以及保洁清理等相关工作。</w:t>
            </w:r>
          </w:p>
          <w:p>
            <w:pPr>
              <w:pStyle w:val="null3"/>
              <w:ind w:left="30" w:right="60" w:firstLine="482"/>
              <w:jc w:val="both"/>
            </w:pPr>
            <w:r>
              <w:rPr>
                <w:rFonts w:ascii="仿宋_GB2312" w:hAnsi="仿宋_GB2312" w:cs="仿宋_GB2312" w:eastAsia="仿宋_GB2312"/>
                <w:sz w:val="24"/>
                <w:b/>
                <w:color w:val="993300"/>
              </w:rPr>
              <w:t>2.1.1.文物风险评估</w:t>
            </w:r>
          </w:p>
          <w:p>
            <w:pPr>
              <w:pStyle w:val="null3"/>
              <w:ind w:left="30" w:right="60" w:firstLine="480"/>
              <w:jc w:val="both"/>
            </w:pPr>
            <w:r>
              <w:rPr>
                <w:rFonts w:ascii="仿宋_GB2312" w:hAnsi="仿宋_GB2312" w:cs="仿宋_GB2312" w:eastAsia="仿宋_GB2312"/>
                <w:sz w:val="24"/>
                <w:color w:val="993300"/>
              </w:rPr>
              <w:t>须结合场馆设备更新项目施工内容对施工期间文物可能遇见的风险（展柜上方施工内容包括钻孔、打眼、吊装等，会有大量震动及粉尘，溅水、溅火、磕碰、有害气体和坠落物风险等）以及文物保存现状，对重要文物，尤其是原地防护的基本陈列展厅文物和唐代壁画珍品馆内壁画进行风险评估。</w:t>
            </w:r>
          </w:p>
          <w:p>
            <w:pPr>
              <w:pStyle w:val="null3"/>
              <w:ind w:left="30" w:right="60" w:firstLine="482"/>
              <w:jc w:val="both"/>
            </w:pPr>
            <w:r>
              <w:rPr>
                <w:rFonts w:ascii="仿宋_GB2312" w:hAnsi="仿宋_GB2312" w:cs="仿宋_GB2312" w:eastAsia="仿宋_GB2312"/>
                <w:sz w:val="24"/>
                <w:b/>
                <w:color w:val="993300"/>
              </w:rPr>
              <w:t>2.1.2.服务方案设计</w:t>
            </w:r>
          </w:p>
          <w:p>
            <w:pPr>
              <w:pStyle w:val="null3"/>
              <w:ind w:left="30" w:right="60" w:firstLine="480"/>
              <w:jc w:val="both"/>
            </w:pPr>
            <w:r>
              <w:rPr>
                <w:rFonts w:ascii="仿宋_GB2312" w:hAnsi="仿宋_GB2312" w:cs="仿宋_GB2312" w:eastAsia="仿宋_GB2312"/>
                <w:sz w:val="24"/>
                <w:color w:val="993300"/>
              </w:rPr>
              <w:t>须结合文物风险评估，并根据不同文物的实际情况与保护要求，提供针对性的服务方案（方案含项目使用材料清单），方案设计须经采购人审核通过后方可执行。方案应涵盖但不限于以下内容：</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1）展厅文物原地防护方案</w:t>
            </w:r>
          </w:p>
          <w:p>
            <w:pPr>
              <w:pStyle w:val="null3"/>
              <w:ind w:left="30" w:right="60" w:firstLine="480"/>
              <w:jc w:val="both"/>
            </w:pPr>
            <w:r>
              <w:rPr>
                <w:rFonts w:ascii="仿宋_GB2312" w:hAnsi="仿宋_GB2312" w:cs="仿宋_GB2312" w:eastAsia="仿宋_GB2312"/>
                <w:sz w:val="24"/>
                <w:color w:val="993300"/>
              </w:rPr>
              <w:t>针对原地防护的基本陈列展厅文物和唐代壁画珍品馆内壁画须制定详细的有针对性的一对一防护方案，要求结合文物风险评估，根据文物的结构、尺寸、重心分布、文物特性、展陈方式、文物原支架固定与受力情况、文物展柜的尺寸及可操作空间、展柜</w:t>
            </w:r>
            <w:r>
              <w:rPr>
                <w:rFonts w:ascii="仿宋_GB2312" w:hAnsi="仿宋_GB2312" w:cs="仿宋_GB2312" w:eastAsia="仿宋_GB2312"/>
                <w:sz w:val="24"/>
                <w:color w:val="993300"/>
              </w:rPr>
              <w:t>/地面承重等对文物安全产生影响的相关因素进行综合全面分析后，一对一制定有可操作性的方案，并附上详细的分步骤防护示意图。要求在方案中详细提供所用防护材料的材质、型号、规格、物理性能、结合方式等相关参数。原地防护方案须通过参数证明或数据计算该防护方案可有效避免施工震动或重物坠落等因素对文物造成的影响。同时方案中须包含施工结束后对现场防护的逆向操作计划，内容包含：对所有防护设施的拆除，文物包装防护材料的拆除，拆除后将文物展示方式、展柜、展架、展墙恢复至原状等，确保文物安全展出。</w:t>
            </w:r>
          </w:p>
          <w:p>
            <w:pPr>
              <w:pStyle w:val="null3"/>
              <w:ind w:left="30" w:right="60" w:firstLine="480"/>
              <w:jc w:val="both"/>
            </w:pPr>
            <w:r>
              <w:rPr>
                <w:rFonts w:ascii="仿宋_GB2312" w:hAnsi="仿宋_GB2312" w:cs="仿宋_GB2312" w:eastAsia="仿宋_GB2312"/>
                <w:sz w:val="24"/>
                <w:color w:val="993300"/>
              </w:rPr>
              <w:t>①基本陈列展厅文物原地防护方案最低重点技术必须满足：</w:t>
            </w:r>
          </w:p>
          <w:p>
            <w:pPr>
              <w:pStyle w:val="null3"/>
              <w:ind w:left="30" w:right="60" w:firstLine="480"/>
              <w:jc w:val="both"/>
            </w:pPr>
            <w:r>
              <w:rPr>
                <w:rFonts w:ascii="仿宋_GB2312" w:hAnsi="仿宋_GB2312" w:cs="仿宋_GB2312" w:eastAsia="仿宋_GB2312"/>
                <w:sz w:val="24"/>
                <w:color w:val="993300"/>
              </w:rPr>
              <w:t>第一层：文物外软包装与支撑防护</w:t>
            </w:r>
          </w:p>
          <w:p>
            <w:pPr>
              <w:pStyle w:val="null3"/>
              <w:ind w:left="30" w:right="60" w:firstLine="480"/>
              <w:jc w:val="both"/>
            </w:pPr>
            <w:r>
              <w:rPr>
                <w:rFonts w:ascii="仿宋_GB2312" w:hAnsi="仿宋_GB2312" w:cs="仿宋_GB2312" w:eastAsia="仿宋_GB2312"/>
                <w:sz w:val="24"/>
                <w:color w:val="993300"/>
              </w:rPr>
              <w:t>使用柔性缓冲材料对文物进行衬垫包裹防护，易倒伏文物须注意防倾倒，同时避免施工过程中产生的震动传导带来的文物损伤。</w:t>
            </w:r>
          </w:p>
          <w:p>
            <w:pPr>
              <w:pStyle w:val="null3"/>
              <w:ind w:left="30" w:right="60" w:firstLine="480"/>
              <w:jc w:val="both"/>
            </w:pPr>
            <w:r>
              <w:rPr>
                <w:rFonts w:ascii="仿宋_GB2312" w:hAnsi="仿宋_GB2312" w:cs="仿宋_GB2312" w:eastAsia="仿宋_GB2312"/>
                <w:sz w:val="24"/>
                <w:color w:val="993300"/>
              </w:rPr>
              <w:t>第二层：柜内框架防护</w:t>
            </w:r>
          </w:p>
          <w:p>
            <w:pPr>
              <w:pStyle w:val="null3"/>
              <w:ind w:left="30" w:right="60" w:firstLine="480"/>
              <w:jc w:val="both"/>
            </w:pPr>
            <w:r>
              <w:rPr>
                <w:rFonts w:ascii="仿宋_GB2312" w:hAnsi="仿宋_GB2312" w:cs="仿宋_GB2312" w:eastAsia="仿宋_GB2312"/>
                <w:sz w:val="24"/>
                <w:color w:val="993300"/>
              </w:rPr>
              <w:t>结合文物结构、排列、受力情况、预估风险及操作空间情况等，在现有展柜内进行金属框架防护。并且要求以图文形式详细描述具体操作方式，确保金属框架及文物在施工过程中不得移动或倾倒。同时也要注意规避震动通过框架传导至文物产生的风险。</w:t>
            </w:r>
          </w:p>
          <w:p>
            <w:pPr>
              <w:pStyle w:val="null3"/>
              <w:ind w:left="30" w:right="60" w:firstLine="480"/>
              <w:jc w:val="both"/>
            </w:pPr>
            <w:r>
              <w:rPr>
                <w:rFonts w:ascii="仿宋_GB2312" w:hAnsi="仿宋_GB2312" w:cs="仿宋_GB2312" w:eastAsia="仿宋_GB2312"/>
                <w:sz w:val="24"/>
                <w:color w:val="993300"/>
              </w:rPr>
              <w:t>第三层：隔离层防护</w:t>
            </w:r>
          </w:p>
          <w:p>
            <w:pPr>
              <w:pStyle w:val="null3"/>
              <w:ind w:left="30" w:right="60" w:firstLine="480"/>
              <w:jc w:val="both"/>
            </w:pPr>
            <w:r>
              <w:rPr>
                <w:rFonts w:ascii="仿宋_GB2312" w:hAnsi="仿宋_GB2312" w:cs="仿宋_GB2312" w:eastAsia="仿宋_GB2312"/>
                <w:sz w:val="24"/>
                <w:color w:val="993300"/>
              </w:rPr>
              <w:t>使用优质防护材料对金属框架上方及周围进行隔离封闭固定防护，要求以材料参数数据证明顶部隔挡有效性。防护材料要求具有防火、防水、防尘功能。隔离层要求满足馆方可视化需求，可在施工期间实时查看原地保存文物的防护情况。同时在发现潜在风险时，可快速对独立防护空间的材料进行拆解，以便及时安排专业人员对风险进行排除，同时满足排除后可继续恢复全封闭防护的便捷需求。</w:t>
            </w:r>
          </w:p>
          <w:p>
            <w:pPr>
              <w:pStyle w:val="null3"/>
              <w:ind w:left="30" w:right="60" w:firstLine="480"/>
              <w:jc w:val="both"/>
            </w:pPr>
            <w:r>
              <w:rPr>
                <w:rFonts w:ascii="仿宋_GB2312" w:hAnsi="仿宋_GB2312" w:cs="仿宋_GB2312" w:eastAsia="仿宋_GB2312"/>
                <w:sz w:val="24"/>
                <w:color w:val="993300"/>
              </w:rPr>
              <w:t>每组文物防护方案设计注意事项：</w:t>
            </w:r>
          </w:p>
          <w:p>
            <w:pPr>
              <w:pStyle w:val="null3"/>
              <w:ind w:left="30" w:right="60" w:firstLine="480"/>
              <w:jc w:val="both"/>
            </w:pPr>
            <w:r>
              <w:rPr>
                <w:rFonts w:ascii="仿宋_GB2312" w:hAnsi="仿宋_GB2312" w:cs="仿宋_GB2312" w:eastAsia="仿宋_GB2312"/>
                <w:sz w:val="24"/>
                <w:color w:val="993300"/>
              </w:rPr>
              <w:t>● 兵马俑阵：</w:t>
            </w:r>
          </w:p>
          <w:p>
            <w:pPr>
              <w:pStyle w:val="null3"/>
              <w:ind w:left="30" w:right="60" w:firstLine="480"/>
              <w:jc w:val="both"/>
            </w:pPr>
            <w:r>
              <w:rPr>
                <w:rFonts w:ascii="仿宋_GB2312" w:hAnsi="仿宋_GB2312" w:cs="仿宋_GB2312" w:eastAsia="仿宋_GB2312"/>
                <w:sz w:val="24"/>
                <w:color w:val="993300"/>
              </w:rPr>
              <w:t>兵马俑头、手或其他可拆卸结构需先拆卸下来单独包装防护，不可拆卸的脆弱部位须重点加固，针对性增加定制支护装置。须具有整体稳定性，该固定方式不可对展厅环境造成不可恢复的伤害。</w:t>
            </w:r>
          </w:p>
          <w:p>
            <w:pPr>
              <w:pStyle w:val="null3"/>
              <w:ind w:left="30" w:right="60" w:firstLine="480"/>
              <w:jc w:val="both"/>
            </w:pPr>
            <w:r>
              <w:rPr>
                <w:rFonts w:ascii="仿宋_GB2312" w:hAnsi="仿宋_GB2312" w:cs="仿宋_GB2312" w:eastAsia="仿宋_GB2312"/>
                <w:sz w:val="24"/>
                <w:color w:val="993300"/>
              </w:rPr>
              <w:t>● 铜车马复制品：</w:t>
            </w:r>
          </w:p>
          <w:p>
            <w:pPr>
              <w:pStyle w:val="null3"/>
              <w:ind w:left="30" w:right="60" w:firstLine="480"/>
              <w:jc w:val="both"/>
            </w:pPr>
            <w:r>
              <w:rPr>
                <w:rFonts w:ascii="仿宋_GB2312" w:hAnsi="仿宋_GB2312" w:cs="仿宋_GB2312" w:eastAsia="仿宋_GB2312"/>
                <w:sz w:val="24"/>
                <w:color w:val="993300"/>
              </w:rPr>
              <w:t>器物身上脆弱可拆卸部位需拆卸下来单独包装防护，不可拆卸的脆弱部位须重点加固防护，针对性增加定制支护装置。</w:t>
            </w:r>
          </w:p>
          <w:p>
            <w:pPr>
              <w:pStyle w:val="null3"/>
              <w:ind w:left="30" w:right="60" w:firstLine="480"/>
              <w:jc w:val="both"/>
            </w:pPr>
            <w:r>
              <w:rPr>
                <w:rFonts w:ascii="仿宋_GB2312" w:hAnsi="仿宋_GB2312" w:cs="仿宋_GB2312" w:eastAsia="仿宋_GB2312"/>
                <w:sz w:val="24"/>
                <w:color w:val="993300"/>
              </w:rPr>
              <w:t>● 北周大佛：</w:t>
            </w:r>
          </w:p>
          <w:p>
            <w:pPr>
              <w:pStyle w:val="null3"/>
              <w:ind w:left="30" w:right="60" w:firstLine="480"/>
              <w:jc w:val="both"/>
            </w:pPr>
            <w:r>
              <w:rPr>
                <w:rFonts w:ascii="仿宋_GB2312" w:hAnsi="仿宋_GB2312" w:cs="仿宋_GB2312" w:eastAsia="仿宋_GB2312"/>
                <w:sz w:val="24"/>
                <w:color w:val="993300"/>
              </w:rPr>
              <w:t>由于北周大佛质量大、高度高，需结合佛像前后展示空间以及佛像与底座的结合方式评估其倾倒风险，针对性增加定制支护装置，防止佛像因为震动倾倒或移位。</w:t>
            </w:r>
          </w:p>
          <w:p>
            <w:pPr>
              <w:pStyle w:val="null3"/>
              <w:ind w:left="30" w:right="60" w:firstLine="480"/>
              <w:jc w:val="both"/>
            </w:pPr>
            <w:r>
              <w:rPr>
                <w:rFonts w:ascii="仿宋_GB2312" w:hAnsi="仿宋_GB2312" w:cs="仿宋_GB2312" w:eastAsia="仿宋_GB2312"/>
                <w:sz w:val="24"/>
                <w:color w:val="993300"/>
              </w:rPr>
              <w:t>● 安伽墓石榻：</w:t>
            </w:r>
          </w:p>
          <w:p>
            <w:pPr>
              <w:pStyle w:val="null3"/>
              <w:ind w:left="30" w:right="60" w:firstLine="480"/>
              <w:jc w:val="both"/>
            </w:pPr>
            <w:r>
              <w:rPr>
                <w:rFonts w:ascii="仿宋_GB2312" w:hAnsi="仿宋_GB2312" w:cs="仿宋_GB2312" w:eastAsia="仿宋_GB2312"/>
                <w:sz w:val="24"/>
                <w:color w:val="993300"/>
              </w:rPr>
              <w:t>结合安伽墓石榻的组成结构、拼接展示方式、底座承重、表面彩绘强度等因素制定防护方案，要求增加榻腿、榻板支撑性。须注意榻板上方三侧屏风稳定性较差，增加定制支护装置，不可破坏文物表面脆弱彩绘。</w:t>
            </w:r>
          </w:p>
          <w:p>
            <w:pPr>
              <w:pStyle w:val="null3"/>
              <w:ind w:left="30" w:right="60" w:firstLine="480"/>
              <w:jc w:val="both"/>
            </w:pPr>
            <w:r>
              <w:rPr>
                <w:rFonts w:ascii="仿宋_GB2312" w:hAnsi="仿宋_GB2312" w:cs="仿宋_GB2312" w:eastAsia="仿宋_GB2312"/>
                <w:sz w:val="24"/>
                <w:color w:val="993300"/>
              </w:rPr>
              <w:t>● 安伽墓石墓门与武惠妃墓石椁板：</w:t>
            </w:r>
          </w:p>
          <w:p>
            <w:pPr>
              <w:pStyle w:val="null3"/>
              <w:ind w:left="30" w:right="60" w:firstLine="480"/>
              <w:jc w:val="both"/>
            </w:pPr>
            <w:r>
              <w:rPr>
                <w:rFonts w:ascii="仿宋_GB2312" w:hAnsi="仿宋_GB2312" w:cs="仿宋_GB2312" w:eastAsia="仿宋_GB2312"/>
                <w:sz w:val="24"/>
                <w:color w:val="993300"/>
              </w:rPr>
              <w:t>安伽墓石墓门与武惠妃墓石椁板均在独立展柜中，有原有展示用金属支架，须在检查原有支架强度和固定方式的基础上加强支护性能，加强缓冲抗震，减少震动中支架与文物间的相互影响。该</w:t>
            </w:r>
            <w:r>
              <w:rPr>
                <w:rFonts w:ascii="仿宋_GB2312" w:hAnsi="仿宋_GB2312" w:cs="仿宋_GB2312" w:eastAsia="仿宋_GB2312"/>
                <w:sz w:val="24"/>
                <w:color w:val="993300"/>
              </w:rPr>
              <w:t>2组文物需格外注意展柜整体稳定性问题。</w:t>
            </w:r>
          </w:p>
          <w:p>
            <w:pPr>
              <w:pStyle w:val="null3"/>
              <w:ind w:firstLine="480"/>
              <w:jc w:val="both"/>
            </w:pPr>
            <w:r>
              <w:rPr>
                <w:rFonts w:ascii="仿宋_GB2312" w:hAnsi="仿宋_GB2312" w:cs="仿宋_GB2312" w:eastAsia="仿宋_GB2312"/>
                <w:sz w:val="24"/>
              </w:rPr>
              <w:t>②珍品馆壁画原地防护方案最低重点技术必须满足：</w:t>
            </w:r>
          </w:p>
          <w:p>
            <w:pPr>
              <w:pStyle w:val="null3"/>
              <w:ind w:firstLine="480"/>
              <w:jc w:val="both"/>
            </w:pPr>
            <w:r>
              <w:rPr>
                <w:rFonts w:ascii="仿宋_GB2312" w:hAnsi="仿宋_GB2312" w:cs="仿宋_GB2312" w:eastAsia="仿宋_GB2312"/>
                <w:sz w:val="24"/>
              </w:rPr>
              <w:t>根据现有壁画展示情况及展柜内操作空间范围，对壁画进行画面无接触式封闭防护，防尘、防震、防火、防坠落物，并确保施工期间壁画本体稳定性，不会发生滑脱位移以及其他污染损伤</w:t>
            </w:r>
            <w:r>
              <w:rPr>
                <w:rFonts w:ascii="仿宋_GB2312" w:hAnsi="仿宋_GB2312" w:cs="仿宋_GB2312" w:eastAsia="仿宋_GB2312"/>
                <w:sz w:val="24"/>
              </w:rPr>
              <w:t>。</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2）装箱文物包装方案</w:t>
            </w:r>
          </w:p>
          <w:p>
            <w:pPr>
              <w:pStyle w:val="null3"/>
              <w:ind w:right="60" w:firstLine="480"/>
              <w:jc w:val="both"/>
            </w:pPr>
            <w:r>
              <w:rPr>
                <w:rFonts w:ascii="仿宋_GB2312" w:hAnsi="仿宋_GB2312" w:cs="仿宋_GB2312" w:eastAsia="仿宋_GB2312"/>
                <w:sz w:val="24"/>
                <w:color w:val="993300"/>
              </w:rPr>
              <w:t>须根据文物尺寸、重量、材质、造型等特征进行分类设计，尤其对于大型及包装难度较大文物需设计针对性的包装、封箱、信息核对方案。</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3）文物搬迁方案</w:t>
            </w:r>
          </w:p>
          <w:p>
            <w:pPr>
              <w:pStyle w:val="null3"/>
              <w:ind w:right="60" w:firstLine="480"/>
              <w:jc w:val="both"/>
            </w:pPr>
            <w:r>
              <w:rPr>
                <w:rFonts w:ascii="仿宋_GB2312" w:hAnsi="仿宋_GB2312" w:cs="仿宋_GB2312" w:eastAsia="仿宋_GB2312"/>
                <w:sz w:val="24"/>
                <w:color w:val="993300"/>
              </w:rPr>
              <w:t>根据文物现存场地、拟存放场地、操作空间、搬运路线情况等，设计合理、可行、安全的搬迁方案。设计方案应包括但不限于以下内容：拟使用的工具及设备、搬迁路线规划、事前准备、搬迁途中的防护措施等，并且配合馆方要求将封箱文物进行分类摆放，便于后续根据设备更新项目施工进度进行腾挪。</w:t>
            </w:r>
          </w:p>
          <w:p>
            <w:pPr>
              <w:pStyle w:val="null3"/>
              <w:ind w:left="30" w:right="60" w:firstLine="482"/>
              <w:jc w:val="both"/>
            </w:pPr>
            <w:r>
              <w:rPr>
                <w:rFonts w:ascii="仿宋_GB2312" w:hAnsi="仿宋_GB2312" w:cs="仿宋_GB2312" w:eastAsia="仿宋_GB2312"/>
                <w:sz w:val="24"/>
                <w:b/>
                <w:color w:val="993300"/>
              </w:rPr>
              <w:t>（</w:t>
            </w:r>
            <w:r>
              <w:rPr>
                <w:rFonts w:ascii="仿宋_GB2312" w:hAnsi="仿宋_GB2312" w:cs="仿宋_GB2312" w:eastAsia="仿宋_GB2312"/>
                <w:sz w:val="24"/>
                <w:b/>
                <w:color w:val="993300"/>
              </w:rPr>
              <w:t>4）文物布展方案（布撤展2次）</w:t>
            </w:r>
          </w:p>
          <w:p>
            <w:pPr>
              <w:pStyle w:val="null3"/>
              <w:ind w:right="60" w:firstLine="480"/>
              <w:jc w:val="both"/>
            </w:pPr>
            <w:r>
              <w:rPr>
                <w:rFonts w:ascii="仿宋_GB2312" w:hAnsi="仿宋_GB2312" w:cs="仿宋_GB2312" w:eastAsia="仿宋_GB2312"/>
                <w:sz w:val="24"/>
                <w:color w:val="993300"/>
              </w:rPr>
              <w:t>精华展文物搬迁至临时展厅（第</w:t>
            </w:r>
            <w:r>
              <w:rPr>
                <w:rFonts w:ascii="仿宋_GB2312" w:hAnsi="仿宋_GB2312" w:cs="仿宋_GB2312" w:eastAsia="仿宋_GB2312"/>
                <w:sz w:val="24"/>
                <w:color w:val="993300"/>
              </w:rPr>
              <w:t>6、7展厅）后，结合文物起运时的包装方案及陈列设计方案、文物本体隔震方案，提出拆包装及配合文物布展的操作方案。</w:t>
            </w:r>
          </w:p>
          <w:p>
            <w:pPr>
              <w:pStyle w:val="null3"/>
              <w:ind w:firstLine="241"/>
              <w:jc w:val="both"/>
            </w:pPr>
            <w:r>
              <w:rPr>
                <w:rFonts w:ascii="仿宋_GB2312" w:hAnsi="仿宋_GB2312" w:cs="仿宋_GB2312" w:eastAsia="仿宋_GB2312"/>
                <w:sz w:val="24"/>
                <w:b/>
                <w:color w:val="993300"/>
              </w:rPr>
              <w:t>2.2.项目要求</w:t>
            </w:r>
          </w:p>
          <w:p>
            <w:pPr>
              <w:pStyle w:val="null3"/>
              <w:ind w:left="30" w:right="60" w:firstLine="482"/>
              <w:jc w:val="both"/>
            </w:pPr>
            <w:r>
              <w:rPr>
                <w:rFonts w:ascii="仿宋_GB2312" w:hAnsi="仿宋_GB2312" w:cs="仿宋_GB2312" w:eastAsia="仿宋_GB2312"/>
                <w:sz w:val="24"/>
                <w:b/>
                <w:color w:val="993300"/>
              </w:rPr>
              <w:t>2.2.1.总体服务要求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1）供应商须在合同签订之日起2个日历日内按照馆方要求完成文物风险评估及方案设计优化完善工作，方案需经馆方审核通过后方可实施。</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2）供应商须在方案审核通过后2个日历日内展开服务，其中展厅文物原地防护操作完成后，阶段性进行专家评审，通过后进行后续工作。</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3）布/撤展、防护、包装、运输、装卸、垃圾清运要符合《文物包装与运输规范》（GB/T23862-2024）要求、采购人要求和环保要求。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4）供应商进场前签订保密协议，实施过程中严禁私自拍照、发视频至网络平台，严控现场相关资料传播。</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5）所有操作须做好文物与人员的安全保障工作，做到安全施工、文明施工，施工前要求向采购人提交现场安全应急措施预案。</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6）项目操作产生垃圾做好保洁清运工作，在保证项目进度的前提下做到一日一清。</w:t>
            </w:r>
          </w:p>
          <w:p>
            <w:pPr>
              <w:pStyle w:val="null3"/>
              <w:ind w:left="30" w:right="60" w:firstLine="482"/>
              <w:jc w:val="both"/>
            </w:pPr>
            <w:r>
              <w:rPr>
                <w:rFonts w:ascii="仿宋_GB2312" w:hAnsi="仿宋_GB2312" w:cs="仿宋_GB2312" w:eastAsia="仿宋_GB2312"/>
                <w:sz w:val="24"/>
                <w:b/>
                <w:color w:val="993300"/>
              </w:rPr>
              <w:t>2.2.2.展厅文物原地防护要求</w:t>
            </w:r>
          </w:p>
          <w:p>
            <w:pPr>
              <w:pStyle w:val="null3"/>
              <w:ind w:right="60" w:firstLine="480"/>
              <w:jc w:val="both"/>
            </w:pPr>
            <w:r>
              <w:rPr>
                <w:rFonts w:ascii="仿宋_GB2312" w:hAnsi="仿宋_GB2312" w:cs="仿宋_GB2312" w:eastAsia="仿宋_GB2312"/>
                <w:sz w:val="24"/>
                <w:color w:val="993300"/>
              </w:rPr>
              <w:t>展厅文物原地防护最低重点技术必须满足：</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1）要求表面防护包装材料应使用柔软、无甲醛释放、对文物无污染的材料，应符合国家检测标准（GB/T 1545-2008、GB/T 454-2020、GB/T 34448-2017、GB/T 12914-2018；GB/T 18583-2008、GB/T 7573-2009；GB/T 2912.1-2009）。</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2）要求防护框架材料具有较好的耐腐蚀、抗压抗弯能力、不易生锈、易于安装、可重复使用；要求通过数据计算或实验证明6组就地防护文物结构可至少承受100kg重物从文物上方4米处下砸，确保该结构不形变，不断（碎）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3）隔离层所使用防护板材要求耐火耐水耐腐蚀，施工期间不可发霉、变形、碎裂。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4）隔离层须为全封闭防尘防震围挡，以保证密闭性减少灰尘进入污染文物。隔离层须增加可视化功能，以便施工期间可实时查看原地防护文物现状，并在发现潜在风险时，可快速对独立防护空间的部分材料进行拆解，或通过预留的可开关特殊通道进入防护空间内，安排专业人员及时对风险进行排除，之后继续恢复全封闭防护。</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5）壁画防护须保证防护材料与壁画表面无接触，避免壁画表面污染、开裂或颜料层脱落等相关问题产生。</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6）壁画防护结构须保证施工期间壁画不会因灰尘、震动、坠落物等因素产生污染、倾斜、滑落、位移等相关问题。</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7）操作现场在文物附近禁止动火、钻孔、电焊、切割等工序。</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8）施工后恢复：设备更新完毕后，须对所有包装防护进行拆除，恢复展示原状，如破坏墙体、地面或展台等，需恢复原貌，并按照采购人要求做好该部分文物展柜内部清理工作。该步骤操作须经采购人阶段性审核验收。</w:t>
            </w:r>
          </w:p>
          <w:p>
            <w:pPr>
              <w:pStyle w:val="null3"/>
              <w:ind w:left="30" w:right="60" w:firstLine="482"/>
              <w:jc w:val="both"/>
            </w:pPr>
            <w:r>
              <w:rPr>
                <w:rFonts w:ascii="仿宋_GB2312" w:hAnsi="仿宋_GB2312" w:cs="仿宋_GB2312" w:eastAsia="仿宋_GB2312"/>
                <w:sz w:val="24"/>
                <w:b/>
                <w:color w:val="993300"/>
              </w:rPr>
              <w:t>2.2.3.文物包装/拆包装服务要求</w:t>
            </w:r>
          </w:p>
          <w:p>
            <w:pPr>
              <w:pStyle w:val="null3"/>
              <w:ind w:right="60" w:firstLine="480"/>
              <w:jc w:val="both"/>
            </w:pPr>
            <w:r>
              <w:rPr>
                <w:rFonts w:ascii="仿宋_GB2312" w:hAnsi="仿宋_GB2312" w:cs="仿宋_GB2312" w:eastAsia="仿宋_GB2312"/>
                <w:sz w:val="24"/>
                <w:color w:val="993300"/>
              </w:rPr>
              <w:t>根据文物特性采用的包装材料，应符合《文物包装与运输规范》的国家标准（</w:t>
            </w:r>
            <w:r>
              <w:rPr>
                <w:rFonts w:ascii="仿宋_GB2312" w:hAnsi="仿宋_GB2312" w:cs="仿宋_GB2312" w:eastAsia="仿宋_GB2312"/>
                <w:sz w:val="24"/>
                <w:color w:val="993300"/>
              </w:rPr>
              <w:t>GB/T23862-2024）。主要分为：表面防护包装材料，内部阻隔、防震与缓冲包装材料。</w:t>
            </w:r>
          </w:p>
          <w:p>
            <w:pPr>
              <w:pStyle w:val="null3"/>
              <w:ind w:right="60" w:firstLine="480"/>
              <w:jc w:val="both"/>
            </w:pPr>
            <w:r>
              <w:rPr>
                <w:rFonts w:ascii="仿宋_GB2312" w:hAnsi="仿宋_GB2312" w:cs="仿宋_GB2312" w:eastAsia="仿宋_GB2312"/>
                <w:sz w:val="24"/>
                <w:color w:val="993300"/>
              </w:rPr>
              <w:t>表面防护包装材料应使用柔软、无甲醛释放、对文物无污染的材料，如：无酸纸；无酸绵纸、无酸</w:t>
            </w:r>
            <w:r>
              <w:rPr>
                <w:rFonts w:ascii="仿宋_GB2312" w:hAnsi="仿宋_GB2312" w:cs="仿宋_GB2312" w:eastAsia="仿宋_GB2312"/>
                <w:sz w:val="24"/>
                <w:color w:val="993300"/>
              </w:rPr>
              <w:t>EPE珍珠棉、无酸丝绵；纯棉布制品，应符合国家检测标准（GB/T 1545-2008、GB/T 454-</w:t>
            </w:r>
            <w:r>
              <w:rPr>
                <w:rFonts w:ascii="仿宋_GB2312" w:hAnsi="仿宋_GB2312" w:cs="仿宋_GB2312" w:eastAsia="仿宋_GB2312"/>
                <w:sz w:val="24"/>
                <w:color w:val="993300"/>
              </w:rPr>
              <w:t>2020</w:t>
            </w:r>
            <w:r>
              <w:rPr>
                <w:rFonts w:ascii="仿宋_GB2312" w:hAnsi="仿宋_GB2312" w:cs="仿宋_GB2312" w:eastAsia="仿宋_GB2312"/>
                <w:sz w:val="24"/>
                <w:color w:val="993300"/>
              </w:rPr>
              <w:t>、</w:t>
            </w:r>
            <w:r>
              <w:rPr>
                <w:rFonts w:ascii="仿宋_GB2312" w:hAnsi="仿宋_GB2312" w:cs="仿宋_GB2312" w:eastAsia="仿宋_GB2312"/>
                <w:sz w:val="24"/>
                <w:color w:val="993300"/>
              </w:rPr>
              <w:t>GB/T 34448-2017、GB/T 12914-2018；GB/T 18583-2008、GB/T 7573-2009；GB/T 2912.1-2009）。</w:t>
            </w:r>
          </w:p>
          <w:p>
            <w:pPr>
              <w:pStyle w:val="null3"/>
              <w:ind w:right="60" w:firstLine="480"/>
              <w:jc w:val="both"/>
            </w:pPr>
            <w:r>
              <w:rPr>
                <w:rFonts w:ascii="仿宋_GB2312" w:hAnsi="仿宋_GB2312" w:cs="仿宋_GB2312" w:eastAsia="仿宋_GB2312"/>
                <w:sz w:val="24"/>
                <w:color w:val="993300"/>
              </w:rPr>
              <w:t>包装容器内部阻隔、防震与缓冲包装材料应采用无污染的包装材料，不宜使用会排放有害介质的材料。发泡板应符合（</w:t>
            </w:r>
            <w:r>
              <w:rPr>
                <w:rFonts w:ascii="仿宋_GB2312" w:hAnsi="仿宋_GB2312" w:cs="仿宋_GB2312" w:eastAsia="仿宋_GB2312"/>
                <w:sz w:val="24"/>
                <w:color w:val="993300"/>
              </w:rPr>
              <w:t>GB/T 8624-2012、GB/T 17657-</w:t>
            </w:r>
            <w:r>
              <w:rPr>
                <w:rFonts w:ascii="仿宋_GB2312" w:hAnsi="仿宋_GB2312" w:cs="仿宋_GB2312" w:eastAsia="仿宋_GB2312"/>
                <w:sz w:val="24"/>
                <w:color w:val="993300"/>
              </w:rPr>
              <w:t>2022</w:t>
            </w:r>
            <w:r>
              <w:rPr>
                <w:rFonts w:ascii="仿宋_GB2312" w:hAnsi="仿宋_GB2312" w:cs="仿宋_GB2312" w:eastAsia="仿宋_GB2312"/>
                <w:sz w:val="24"/>
                <w:color w:val="993300"/>
              </w:rPr>
              <w:t>、</w:t>
            </w:r>
            <w:r>
              <w:rPr>
                <w:rFonts w:ascii="仿宋_GB2312" w:hAnsi="仿宋_GB2312" w:cs="仿宋_GB2312" w:eastAsia="仿宋_GB2312"/>
                <w:sz w:val="24"/>
                <w:color w:val="993300"/>
              </w:rPr>
              <w:t>GB/T 1034-2008）的要求；无酸纸板应符合（GB/T 1545-2008、GB/T 12914-2018）的要求。</w:t>
            </w:r>
          </w:p>
          <w:p>
            <w:pPr>
              <w:pStyle w:val="null3"/>
              <w:ind w:left="30" w:right="60" w:firstLine="482"/>
              <w:jc w:val="both"/>
            </w:pPr>
            <w:r>
              <w:rPr>
                <w:rFonts w:ascii="仿宋_GB2312" w:hAnsi="仿宋_GB2312" w:cs="仿宋_GB2312" w:eastAsia="仿宋_GB2312"/>
                <w:sz w:val="24"/>
                <w:b/>
                <w:color w:val="993300"/>
              </w:rPr>
              <w:t>2.2.4.文物运输搬迁服务要求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1）文物搬迁线路需提前完成勘察工作。</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2）供应商操作过程中所使用的运输工具及装卸搬迁设备设施须符合文物运输要求，且在文物运输中所涉及的文物安全、运输内容、运输路线、运输时间均为重要保密内容，供应商及相关人员须对以上内容严格保密，并制定和采取相应的保密措施。</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3）搬运前须确认搬运线路平整，对于路线中不平整处进行预处理，避免运输、吊装过程中因地面不平整给文物搬运带来的颠簸问题。</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4）运输服务项目应全程符合《文物包装与运输规范》的国家标准（GB/T23862-2024）。</w:t>
            </w:r>
          </w:p>
          <w:p>
            <w:pPr>
              <w:pStyle w:val="null3"/>
              <w:ind w:left="30" w:right="60" w:firstLine="482"/>
              <w:jc w:val="both"/>
            </w:pPr>
            <w:r>
              <w:rPr>
                <w:rFonts w:ascii="仿宋_GB2312" w:hAnsi="仿宋_GB2312" w:cs="仿宋_GB2312" w:eastAsia="仿宋_GB2312"/>
                <w:sz w:val="24"/>
                <w:b/>
                <w:color w:val="993300"/>
              </w:rPr>
              <w:t>2.2.5.人员要求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1）供应商配备本项目团队成员人数至</w:t>
            </w:r>
            <w:r>
              <w:rPr>
                <w:rFonts w:ascii="仿宋_GB2312" w:hAnsi="仿宋_GB2312" w:cs="仿宋_GB2312" w:eastAsia="仿宋_GB2312"/>
                <w:sz w:val="24"/>
                <w:color w:val="993300"/>
              </w:rPr>
              <w:t>少</w:t>
            </w:r>
            <w:r>
              <w:rPr>
                <w:rFonts w:ascii="仿宋_GB2312" w:hAnsi="仿宋_GB2312" w:cs="仿宋_GB2312" w:eastAsia="仿宋_GB2312"/>
                <w:sz w:val="24"/>
                <w:color w:val="993300"/>
              </w:rPr>
              <w:t>1</w:t>
            </w:r>
            <w:r>
              <w:rPr>
                <w:rFonts w:ascii="仿宋_GB2312" w:hAnsi="仿宋_GB2312" w:cs="仿宋_GB2312" w:eastAsia="仿宋_GB2312"/>
                <w:sz w:val="24"/>
                <w:color w:val="993300"/>
              </w:rPr>
              <w:t>0</w:t>
            </w:r>
            <w:r>
              <w:rPr>
                <w:rFonts w:ascii="仿宋_GB2312" w:hAnsi="仿宋_GB2312" w:cs="仿宋_GB2312" w:eastAsia="仿宋_GB2312"/>
                <w:sz w:val="24"/>
                <w:color w:val="993300"/>
              </w:rPr>
              <w:t>人以上，具备展厅及库房同时进行防护、包装和搬迁的能力。</w:t>
            </w:r>
            <w:r>
              <w:rPr>
                <w:rFonts w:ascii="仿宋_GB2312" w:hAnsi="仿宋_GB2312" w:cs="仿宋_GB2312" w:eastAsia="仿宋_GB2312"/>
                <w:sz w:val="24"/>
                <w:color w:val="993300"/>
              </w:rPr>
              <w:t>并</w:t>
            </w:r>
            <w:r>
              <w:rPr>
                <w:rFonts w:ascii="仿宋_GB2312" w:hAnsi="仿宋_GB2312" w:cs="仿宋_GB2312" w:eastAsia="仿宋_GB2312"/>
                <w:sz w:val="24"/>
                <w:color w:val="993300"/>
              </w:rPr>
              <w:t>承诺按照馆方工期的调整随时可增加</w:t>
            </w:r>
            <w:r>
              <w:rPr>
                <w:rFonts w:ascii="仿宋_GB2312" w:hAnsi="仿宋_GB2312" w:cs="仿宋_GB2312" w:eastAsia="仿宋_GB2312"/>
                <w:sz w:val="24"/>
                <w:color w:val="993300"/>
              </w:rPr>
              <w:t>数量充足且经验丰富的操作人员赴现场配合工作</w:t>
            </w:r>
            <w:r>
              <w:rPr>
                <w:rFonts w:ascii="仿宋_GB2312" w:hAnsi="仿宋_GB2312" w:cs="仿宋_GB2312" w:eastAsia="仿宋_GB2312"/>
                <w:sz w:val="24"/>
                <w:color w:val="993300"/>
              </w:rPr>
              <w:t>。</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2）项目负责人应具有大型文物搬迁项目管理经验，具备10年以上文物操作经验。操作团队人员须具有完成包装、搬迁操作的能力，能够熟练安全进行文物下架/上架、包装/拆包装、布/撤展工作，保证在文物操作过程中，严格遵守相关专业规定，安全规范操作。</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3）供应商项目团队人员须为至少有</w:t>
            </w:r>
            <w:r>
              <w:rPr>
                <w:rFonts w:ascii="仿宋_GB2312" w:hAnsi="仿宋_GB2312" w:cs="仿宋_GB2312" w:eastAsia="仿宋_GB2312"/>
                <w:sz w:val="24"/>
                <w:color w:val="993300"/>
              </w:rPr>
              <w:t>2</w:t>
            </w:r>
            <w:r>
              <w:rPr>
                <w:rFonts w:ascii="仿宋_GB2312" w:hAnsi="仿宋_GB2312" w:cs="仿宋_GB2312" w:eastAsia="仿宋_GB2312"/>
                <w:sz w:val="24"/>
                <w:color w:val="993300"/>
              </w:rPr>
              <w:t>年以上文物包装专业经验的本单位正式员工</w:t>
            </w:r>
            <w:r>
              <w:rPr>
                <w:rFonts w:ascii="仿宋_GB2312" w:hAnsi="仿宋_GB2312" w:cs="仿宋_GB2312" w:eastAsia="仿宋_GB2312"/>
                <w:sz w:val="24"/>
                <w:color w:val="993300"/>
              </w:rPr>
              <w:t>,对所有参与文物运输的人员均进行严格的政审备案，把好政治质量关。要求所有操作人员均</w:t>
            </w:r>
            <w:r>
              <w:rPr>
                <w:rFonts w:ascii="仿宋_GB2312" w:hAnsi="仿宋_GB2312" w:cs="仿宋_GB2312" w:eastAsia="仿宋_GB2312"/>
                <w:sz w:val="24"/>
                <w:color w:val="993300"/>
              </w:rPr>
              <w:t>可</w:t>
            </w:r>
            <w:r>
              <w:rPr>
                <w:rFonts w:ascii="仿宋_GB2312" w:hAnsi="仿宋_GB2312" w:cs="仿宋_GB2312" w:eastAsia="仿宋_GB2312"/>
                <w:sz w:val="24"/>
                <w:color w:val="993300"/>
              </w:rPr>
              <w:t>及时响应馆方需求。</w:t>
            </w:r>
          </w:p>
          <w:p>
            <w:pPr>
              <w:pStyle w:val="null3"/>
              <w:ind w:firstLine="241"/>
              <w:jc w:val="both"/>
            </w:pPr>
            <w:r>
              <w:rPr>
                <w:rFonts w:ascii="仿宋_GB2312" w:hAnsi="仿宋_GB2312" w:cs="仿宋_GB2312" w:eastAsia="仿宋_GB2312"/>
                <w:sz w:val="24"/>
                <w:b/>
                <w:color w:val="993300"/>
              </w:rPr>
              <w:t>2.3.时间要求</w:t>
            </w:r>
          </w:p>
          <w:p>
            <w:pPr>
              <w:pStyle w:val="null3"/>
              <w:ind w:left="30" w:right="60" w:firstLine="482"/>
              <w:jc w:val="both"/>
            </w:pPr>
            <w:r>
              <w:rPr>
                <w:rFonts w:ascii="仿宋_GB2312" w:hAnsi="仿宋_GB2312" w:cs="仿宋_GB2312" w:eastAsia="仿宋_GB2312"/>
                <w:sz w:val="24"/>
                <w:b/>
                <w:color w:val="993300"/>
              </w:rPr>
              <w:t>2.3.1.精华展文物搬迁操作时间</w:t>
            </w:r>
            <w:r>
              <w:rPr>
                <w:rFonts w:ascii="仿宋_GB2312" w:hAnsi="仿宋_GB2312" w:cs="仿宋_GB2312" w:eastAsia="仿宋_GB2312"/>
                <w:sz w:val="24"/>
                <w:b/>
                <w:color w:val="993300"/>
              </w:rPr>
              <w:t>要求</w:t>
            </w:r>
          </w:p>
          <w:p>
            <w:pPr>
              <w:pStyle w:val="null3"/>
              <w:ind w:right="60" w:firstLine="480"/>
              <w:jc w:val="both"/>
            </w:pPr>
            <w:r>
              <w:rPr>
                <w:rFonts w:ascii="仿宋_GB2312" w:hAnsi="仿宋_GB2312" w:cs="仿宋_GB2312" w:eastAsia="仿宋_GB2312"/>
                <w:sz w:val="24"/>
                <w:color w:val="993300"/>
              </w:rPr>
              <w:t>按要求从基本陈列撤展</w:t>
            </w:r>
            <w:r>
              <w:rPr>
                <w:rFonts w:ascii="仿宋_GB2312" w:hAnsi="仿宋_GB2312" w:cs="仿宋_GB2312" w:eastAsia="仿宋_GB2312"/>
                <w:sz w:val="24"/>
                <w:color w:val="993300"/>
              </w:rPr>
              <w:t>400件（组）文物后运至临时展厅（第6、7展厅）布展，该部分操作时间需根据采购人展厅开放及施工情况调整，以馆方实际需求为准，预计工作时长48小时。</w:t>
            </w:r>
          </w:p>
          <w:p>
            <w:pPr>
              <w:pStyle w:val="null3"/>
              <w:ind w:right="60" w:firstLine="480"/>
              <w:jc w:val="both"/>
            </w:pPr>
            <w:r>
              <w:rPr>
                <w:rFonts w:ascii="仿宋_GB2312" w:hAnsi="仿宋_GB2312" w:cs="仿宋_GB2312" w:eastAsia="仿宋_GB2312"/>
                <w:sz w:val="24"/>
                <w:color w:val="993300"/>
              </w:rPr>
              <w:t>设备更新项目施工结束后，将该批文物从临时展厅（第</w:t>
            </w:r>
            <w:r>
              <w:rPr>
                <w:rFonts w:ascii="仿宋_GB2312" w:hAnsi="仿宋_GB2312" w:cs="仿宋_GB2312" w:eastAsia="仿宋_GB2312"/>
                <w:sz w:val="24"/>
                <w:color w:val="993300"/>
              </w:rPr>
              <w:t>6、7展厅）撤展运回原展厅布展，该部分操作时间需根据采购人展厅开放及施工情况调整，以馆方实际需求为准，预计工作时长48小时。</w:t>
            </w:r>
          </w:p>
          <w:p>
            <w:pPr>
              <w:pStyle w:val="null3"/>
              <w:ind w:left="30" w:right="60" w:firstLine="482"/>
              <w:jc w:val="both"/>
            </w:pPr>
            <w:r>
              <w:rPr>
                <w:rFonts w:ascii="仿宋_GB2312" w:hAnsi="仿宋_GB2312" w:cs="仿宋_GB2312" w:eastAsia="仿宋_GB2312"/>
                <w:sz w:val="24"/>
                <w:b/>
                <w:color w:val="993300"/>
              </w:rPr>
              <w:t>2.3.2.展厅文物原地防护操作时间</w:t>
            </w:r>
            <w:r>
              <w:rPr>
                <w:rFonts w:ascii="仿宋_GB2312" w:hAnsi="仿宋_GB2312" w:cs="仿宋_GB2312" w:eastAsia="仿宋_GB2312"/>
                <w:sz w:val="24"/>
                <w:b/>
                <w:color w:val="993300"/>
              </w:rPr>
              <w:t>要求</w:t>
            </w:r>
          </w:p>
          <w:p>
            <w:pPr>
              <w:pStyle w:val="null3"/>
              <w:ind w:right="60" w:firstLine="480"/>
              <w:jc w:val="both"/>
            </w:pPr>
            <w:r>
              <w:rPr>
                <w:rFonts w:ascii="仿宋_GB2312" w:hAnsi="仿宋_GB2312" w:cs="仿宋_GB2312" w:eastAsia="仿宋_GB2312"/>
                <w:sz w:val="24"/>
                <w:color w:val="993300"/>
              </w:rPr>
              <w:t>(1)基本陈列展厅文物防护：</w:t>
            </w:r>
          </w:p>
          <w:p>
            <w:pPr>
              <w:pStyle w:val="null3"/>
              <w:ind w:right="60" w:firstLine="480"/>
              <w:jc w:val="both"/>
            </w:pPr>
            <w:r>
              <w:rPr>
                <w:rFonts w:ascii="仿宋_GB2312" w:hAnsi="仿宋_GB2312" w:cs="仿宋_GB2312" w:eastAsia="仿宋_GB2312"/>
                <w:sz w:val="24"/>
                <w:color w:val="993300"/>
              </w:rPr>
              <w:t>兵马俑阵：须</w:t>
            </w:r>
            <w:r>
              <w:rPr>
                <w:rFonts w:ascii="仿宋_GB2312" w:hAnsi="仿宋_GB2312" w:cs="仿宋_GB2312" w:eastAsia="仿宋_GB2312"/>
                <w:sz w:val="24"/>
                <w:color w:val="993300"/>
              </w:rPr>
              <w:t>4-5个日历日内完成；</w:t>
            </w:r>
          </w:p>
          <w:p>
            <w:pPr>
              <w:pStyle w:val="null3"/>
              <w:ind w:right="60" w:firstLine="480"/>
              <w:jc w:val="both"/>
            </w:pPr>
            <w:r>
              <w:rPr>
                <w:rFonts w:ascii="仿宋_GB2312" w:hAnsi="仿宋_GB2312" w:cs="仿宋_GB2312" w:eastAsia="仿宋_GB2312"/>
                <w:sz w:val="24"/>
                <w:color w:val="993300"/>
              </w:rPr>
              <w:t>铜车马复制品：须</w:t>
            </w:r>
            <w:r>
              <w:rPr>
                <w:rFonts w:ascii="仿宋_GB2312" w:hAnsi="仿宋_GB2312" w:cs="仿宋_GB2312" w:eastAsia="仿宋_GB2312"/>
                <w:sz w:val="24"/>
                <w:color w:val="993300"/>
              </w:rPr>
              <w:t>1-2个日历日内完成；</w:t>
            </w:r>
          </w:p>
          <w:p>
            <w:pPr>
              <w:pStyle w:val="null3"/>
              <w:ind w:right="60" w:firstLine="480"/>
              <w:jc w:val="both"/>
            </w:pPr>
            <w:r>
              <w:rPr>
                <w:rFonts w:ascii="仿宋_GB2312" w:hAnsi="仿宋_GB2312" w:cs="仿宋_GB2312" w:eastAsia="仿宋_GB2312"/>
                <w:sz w:val="24"/>
                <w:color w:val="993300"/>
              </w:rPr>
              <w:t>北周大佛：须</w:t>
            </w:r>
            <w:r>
              <w:rPr>
                <w:rFonts w:ascii="仿宋_GB2312" w:hAnsi="仿宋_GB2312" w:cs="仿宋_GB2312" w:eastAsia="仿宋_GB2312"/>
                <w:sz w:val="24"/>
                <w:color w:val="993300"/>
              </w:rPr>
              <w:t>1-2个日历日内完成；</w:t>
            </w:r>
          </w:p>
          <w:p>
            <w:pPr>
              <w:pStyle w:val="null3"/>
              <w:ind w:right="60" w:firstLine="480"/>
              <w:jc w:val="both"/>
            </w:pPr>
            <w:r>
              <w:rPr>
                <w:rFonts w:ascii="仿宋_GB2312" w:hAnsi="仿宋_GB2312" w:cs="仿宋_GB2312" w:eastAsia="仿宋_GB2312"/>
                <w:sz w:val="24"/>
                <w:color w:val="993300"/>
              </w:rPr>
              <w:t>安伽墓石榻：须</w:t>
            </w:r>
            <w:r>
              <w:rPr>
                <w:rFonts w:ascii="仿宋_GB2312" w:hAnsi="仿宋_GB2312" w:cs="仿宋_GB2312" w:eastAsia="仿宋_GB2312"/>
                <w:sz w:val="24"/>
                <w:color w:val="993300"/>
              </w:rPr>
              <w:t>1-2个日历日内完成；</w:t>
            </w:r>
          </w:p>
          <w:p>
            <w:pPr>
              <w:pStyle w:val="null3"/>
              <w:ind w:right="60" w:firstLine="480"/>
              <w:jc w:val="both"/>
            </w:pPr>
            <w:r>
              <w:rPr>
                <w:rFonts w:ascii="仿宋_GB2312" w:hAnsi="仿宋_GB2312" w:cs="仿宋_GB2312" w:eastAsia="仿宋_GB2312"/>
                <w:sz w:val="24"/>
                <w:color w:val="993300"/>
              </w:rPr>
              <w:t>安伽墓石墓门：须</w:t>
            </w:r>
            <w:r>
              <w:rPr>
                <w:rFonts w:ascii="仿宋_GB2312" w:hAnsi="仿宋_GB2312" w:cs="仿宋_GB2312" w:eastAsia="仿宋_GB2312"/>
                <w:sz w:val="24"/>
                <w:color w:val="993300"/>
              </w:rPr>
              <w:t>1-2个日历日内完成；</w:t>
            </w:r>
          </w:p>
          <w:p>
            <w:pPr>
              <w:pStyle w:val="null3"/>
              <w:ind w:right="60" w:firstLine="480"/>
              <w:jc w:val="both"/>
            </w:pPr>
            <w:r>
              <w:rPr>
                <w:rFonts w:ascii="仿宋_GB2312" w:hAnsi="仿宋_GB2312" w:cs="仿宋_GB2312" w:eastAsia="仿宋_GB2312"/>
                <w:sz w:val="24"/>
                <w:color w:val="993300"/>
              </w:rPr>
              <w:t>武惠妃墓石椁板：须</w:t>
            </w:r>
            <w:r>
              <w:rPr>
                <w:rFonts w:ascii="仿宋_GB2312" w:hAnsi="仿宋_GB2312" w:cs="仿宋_GB2312" w:eastAsia="仿宋_GB2312"/>
                <w:sz w:val="24"/>
                <w:color w:val="993300"/>
              </w:rPr>
              <w:t>1个日历日内完成。</w:t>
            </w:r>
          </w:p>
          <w:p>
            <w:pPr>
              <w:pStyle w:val="null3"/>
              <w:ind w:right="60" w:firstLine="480"/>
              <w:jc w:val="both"/>
            </w:pPr>
            <w:r>
              <w:rPr>
                <w:rFonts w:ascii="仿宋_GB2312" w:hAnsi="仿宋_GB2312" w:cs="仿宋_GB2312" w:eastAsia="仿宋_GB2312"/>
                <w:sz w:val="24"/>
                <w:color w:val="993300"/>
              </w:rPr>
              <w:t>以上</w:t>
            </w:r>
            <w:r>
              <w:rPr>
                <w:rFonts w:ascii="仿宋_GB2312" w:hAnsi="仿宋_GB2312" w:cs="仿宋_GB2312" w:eastAsia="仿宋_GB2312"/>
                <w:sz w:val="24"/>
                <w:color w:val="993300"/>
              </w:rPr>
              <w:t>6组文物原地防护工作要求分组同时开展作业。</w:t>
            </w:r>
          </w:p>
          <w:p>
            <w:pPr>
              <w:pStyle w:val="null3"/>
              <w:ind w:right="60" w:firstLine="480"/>
              <w:jc w:val="both"/>
            </w:pPr>
            <w:r>
              <w:rPr>
                <w:rFonts w:ascii="仿宋_GB2312" w:hAnsi="仿宋_GB2312" w:cs="仿宋_GB2312" w:eastAsia="仿宋_GB2312"/>
                <w:sz w:val="24"/>
                <w:color w:val="993300"/>
              </w:rPr>
              <w:t>(2)唐代壁画珍品馆壁画防护：</w:t>
            </w:r>
          </w:p>
          <w:p>
            <w:pPr>
              <w:pStyle w:val="null3"/>
              <w:ind w:right="60" w:firstLine="480"/>
              <w:jc w:val="both"/>
            </w:pPr>
            <w:r>
              <w:rPr>
                <w:rFonts w:ascii="仿宋_GB2312" w:hAnsi="仿宋_GB2312" w:cs="仿宋_GB2312" w:eastAsia="仿宋_GB2312"/>
                <w:sz w:val="24"/>
                <w:color w:val="993300"/>
              </w:rPr>
              <w:t>珍品馆壁画原地防护工作要求预计在</w:t>
            </w:r>
            <w:r>
              <w:rPr>
                <w:rFonts w:ascii="仿宋_GB2312" w:hAnsi="仿宋_GB2312" w:cs="仿宋_GB2312" w:eastAsia="仿宋_GB2312"/>
                <w:sz w:val="24"/>
                <w:color w:val="993300"/>
              </w:rPr>
              <w:t>15个日历日内全部完成，该部分操作时间须按采购人施工进度调整分段完成，具体工期以馆方实际需求为准。</w:t>
            </w:r>
          </w:p>
          <w:p>
            <w:pPr>
              <w:pStyle w:val="null3"/>
              <w:ind w:left="30" w:right="60" w:firstLine="482"/>
              <w:jc w:val="both"/>
            </w:pPr>
            <w:r>
              <w:rPr>
                <w:rFonts w:ascii="仿宋_GB2312" w:hAnsi="仿宋_GB2312" w:cs="仿宋_GB2312" w:eastAsia="仿宋_GB2312"/>
                <w:sz w:val="24"/>
                <w:b/>
                <w:color w:val="993300"/>
              </w:rPr>
              <w:t>2.3.3.展厅其余文物搬迁操作时间</w:t>
            </w:r>
            <w:r>
              <w:rPr>
                <w:rFonts w:ascii="仿宋_GB2312" w:hAnsi="仿宋_GB2312" w:cs="仿宋_GB2312" w:eastAsia="仿宋_GB2312"/>
                <w:sz w:val="24"/>
                <w:b/>
                <w:color w:val="993300"/>
              </w:rPr>
              <w:t>要求</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1）第1、2、3、4展厅、壁画珍品馆剩余所有文物（不包含运至临时展厅文物和原地防护文物）需撤展、包装（可装箱文物封箱）、运回库房暂存，该部分实际操作时间需根据馆方设备更新项目施工情况调整分阶段完成展厅文物撤展、包装、搬迁，预计该操作平均每个展厅须在5个日历日内完成。</w:t>
            </w:r>
            <w:r>
              <w:rPr>
                <w:rFonts w:ascii="仿宋_GB2312" w:hAnsi="仿宋_GB2312" w:cs="仿宋_GB2312" w:eastAsia="仿宋_GB2312"/>
                <w:sz w:val="24"/>
                <w:color w:val="993300"/>
              </w:rPr>
              <w:t>配合施工进度需要，需多展厅同时开展工作。</w:t>
            </w:r>
          </w:p>
          <w:p>
            <w:pPr>
              <w:pStyle w:val="null3"/>
              <w:ind w:right="60" w:firstLine="480"/>
              <w:jc w:val="both"/>
            </w:pPr>
            <w:r>
              <w:rPr>
                <w:rFonts w:ascii="仿宋_GB2312" w:hAnsi="仿宋_GB2312" w:cs="仿宋_GB2312" w:eastAsia="仿宋_GB2312"/>
                <w:sz w:val="24"/>
                <w:color w:val="993300"/>
              </w:rPr>
              <w:t>（</w:t>
            </w:r>
            <w:r>
              <w:rPr>
                <w:rFonts w:ascii="仿宋_GB2312" w:hAnsi="仿宋_GB2312" w:cs="仿宋_GB2312" w:eastAsia="仿宋_GB2312"/>
                <w:sz w:val="24"/>
                <w:color w:val="993300"/>
              </w:rPr>
              <w:t>2）场馆设备更新施工结束后，临时展厅文物需进行撤展，并与原第1、2、3、4展厅、壁画珍品馆所有文物运回原展厅，拆包装，重新布展，该部分操作时间需根据馆方设备更新项目施工情况及展厅开放情况调整分阶段完成展厅文物搬迁、拆包装、布展、展陈效果调整，预计该操作平均每个展厅须在5个日历日内完成。</w:t>
            </w:r>
            <w:r>
              <w:rPr>
                <w:rFonts w:ascii="仿宋_GB2312" w:hAnsi="仿宋_GB2312" w:cs="仿宋_GB2312" w:eastAsia="仿宋_GB2312"/>
                <w:sz w:val="24"/>
                <w:color w:val="993300"/>
              </w:rPr>
              <w:t>配合施工进度需要，需多展厅同时开展工作。</w:t>
            </w:r>
          </w:p>
          <w:p>
            <w:pPr>
              <w:pStyle w:val="null3"/>
              <w:ind w:right="60" w:firstLine="482"/>
              <w:jc w:val="both"/>
            </w:pPr>
            <w:r>
              <w:rPr>
                <w:rFonts w:ascii="仿宋_GB2312" w:hAnsi="仿宋_GB2312" w:cs="仿宋_GB2312" w:eastAsia="仿宋_GB2312"/>
                <w:sz w:val="24"/>
                <w:b/>
                <w:color w:val="993300"/>
              </w:rPr>
              <w:t>2.3.4.库房文物搬迁操作时间</w:t>
            </w:r>
            <w:r>
              <w:rPr>
                <w:rFonts w:ascii="仿宋_GB2312" w:hAnsi="仿宋_GB2312" w:cs="仿宋_GB2312" w:eastAsia="仿宋_GB2312"/>
                <w:sz w:val="24"/>
                <w:b/>
                <w:color w:val="993300"/>
              </w:rPr>
              <w:t>要求</w:t>
            </w:r>
          </w:p>
          <w:p>
            <w:pPr>
              <w:pStyle w:val="null3"/>
              <w:ind w:right="60" w:firstLine="480"/>
              <w:jc w:val="both"/>
            </w:pPr>
            <w:r>
              <w:rPr>
                <w:rFonts w:ascii="仿宋_GB2312" w:hAnsi="仿宋_GB2312" w:cs="仿宋_GB2312" w:eastAsia="仿宋_GB2312"/>
                <w:sz w:val="24"/>
                <w:color w:val="993300"/>
              </w:rPr>
              <w:t>要求根据陕西历史博物馆场馆设备更新项目进度调整，按要求分库房、分阶段完成文物包装、封箱、搬迁工作，预计该操作平均每个库房须在</w:t>
            </w:r>
            <w:r>
              <w:rPr>
                <w:rFonts w:ascii="仿宋_GB2312" w:hAnsi="仿宋_GB2312" w:cs="仿宋_GB2312" w:eastAsia="仿宋_GB2312"/>
                <w:sz w:val="24"/>
                <w:color w:val="993300"/>
              </w:rPr>
              <w:t>30个日历日内完成。该部分要求多库房同时开工，且与展厅工期部分重叠。</w:t>
            </w:r>
          </w:p>
          <w:p>
            <w:pPr>
              <w:pStyle w:val="null3"/>
              <w:ind w:right="60" w:firstLine="480"/>
              <w:jc w:val="both"/>
            </w:pPr>
            <w:r>
              <w:rPr>
                <w:rFonts w:ascii="仿宋_GB2312" w:hAnsi="仿宋_GB2312" w:cs="仿宋_GB2312" w:eastAsia="仿宋_GB2312"/>
                <w:sz w:val="24"/>
                <w:color w:val="993300"/>
              </w:rPr>
              <w:t>同时须配合场馆设备更新施工进度要求对库房文物（包含：装箱文物与少量无法装箱文物）进行移库，基本要求进行来回共</w:t>
            </w:r>
            <w:r>
              <w:rPr>
                <w:rFonts w:ascii="仿宋_GB2312" w:hAnsi="仿宋_GB2312" w:cs="仿宋_GB2312" w:eastAsia="仿宋_GB2312"/>
                <w:sz w:val="24"/>
                <w:color w:val="993300"/>
              </w:rPr>
              <w:t>2次文物移库。如遇特殊情况，须按采购人安排适当合理增加移库次数。</w:t>
            </w:r>
          </w:p>
          <w:p>
            <w:pPr>
              <w:pStyle w:val="null3"/>
              <w:jc w:val="both"/>
            </w:pPr>
            <w:r>
              <w:rPr>
                <w:rFonts w:ascii="仿宋_GB2312" w:hAnsi="仿宋_GB2312" w:cs="仿宋_GB2312" w:eastAsia="仿宋_GB2312"/>
                <w:sz w:val="24"/>
                <w:b/>
                <w:color w:val="993300"/>
              </w:rPr>
              <w:t>3．履约要求</w:t>
            </w:r>
          </w:p>
          <w:p>
            <w:pPr>
              <w:pStyle w:val="null3"/>
              <w:ind w:right="60" w:firstLine="480"/>
              <w:jc w:val="both"/>
            </w:pPr>
            <w:r>
              <w:rPr>
                <w:rFonts w:ascii="仿宋_GB2312" w:hAnsi="仿宋_GB2312" w:cs="仿宋_GB2312" w:eastAsia="仿宋_GB2312"/>
                <w:sz w:val="24"/>
                <w:color w:val="993300"/>
              </w:rPr>
              <w:t>确保文物安全的技术组织措施应包含：人员教育培训；现场文物安全文明作业；文物保密措施。</w:t>
            </w:r>
          </w:p>
          <w:p>
            <w:pPr>
              <w:pStyle w:val="null3"/>
              <w:ind w:right="60" w:firstLine="480"/>
              <w:jc w:val="both"/>
            </w:pPr>
            <w:r>
              <w:rPr>
                <w:rFonts w:ascii="仿宋_GB2312" w:hAnsi="仿宋_GB2312" w:cs="仿宋_GB2312" w:eastAsia="仿宋_GB2312"/>
                <w:sz w:val="24"/>
                <w:color w:val="993300"/>
              </w:rPr>
              <w:t>应急预案应包含：交通管制；极端天气；物资损坏等内容。</w:t>
            </w:r>
          </w:p>
          <w:p>
            <w:pPr>
              <w:pStyle w:val="null3"/>
              <w:jc w:val="both"/>
            </w:pPr>
            <w:r>
              <w:rPr>
                <w:rFonts w:ascii="仿宋_GB2312" w:hAnsi="仿宋_GB2312" w:cs="仿宋_GB2312" w:eastAsia="仿宋_GB2312"/>
                <w:sz w:val="24"/>
              </w:rPr>
              <w:t xml:space="preserve">    如遇特殊情况需要适当缩短工期，供应商须按采购人要求无条件响应。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项目完工期：2026年10月31日前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项目实施地点：陕西历史博物馆指定地点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合同签订并确保甲方收到乙方履约保证金后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项目完成①精华展文物搬迁（往返搬迁、布/撤展）②基本陈列展厅文物及唐代壁画珍品馆内壁画原地防护③展厅其余文物搬迁（往返搬迁、布/撤展）三部分工作内容并进行阶段性验收后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项目全部完成并验收通过后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建议顺丰速运，并将单位名称、联系人、电话及运单号发至416017912@qq.com邮箱）。 4.保证金的退还：自中标通知书发出之日起5个工作日内退还未中标人的投标保证金,自采购合同签订之日起5个工作日内退还中标人的投标保证金。 5.踏勘注意事项： （1）凡因对项目现场、环境、市场行情等了解不清而造成的后果和风险，由供应商自行承担。 （2）踏勘相关费用及安全由供应商自行承担。踏勘时各供应商有疑问可以在现场提出，由采购人当场解答，否则视为供应商再无疑义。 （3）采购人在踏勘现场介绍的场地和相关的周边环境情况，仅供供应商在编制响应文件时参考，采购人不对供应商据此作出的判断和决策承担责任。 （4）请确认踏勘的供应商在勘探时间前将公司名称、踏勘联系人、联系电话编辑文字发送至邮箱416017912@qq.com。 （5）供应商前来踏勘人员须携带身份证及单位介绍信。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提供2025年1月至今至少三个月的依法缴纳税款的相关凭据（时间以税款所属日期为准），凭据应有税务机关或代收机关的公章或业务专用章。依法免税或无须缴纳税款的供应商，应提供相关证明文件。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提供2025年1月至今至少三个月的社会保障资金缴存单据或社保机构开具的社会保险参保缴费情况证明，依法不需要缴存社会保障资金的单位应提供相关证明材料。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本项目专门面向中小企业采购，供应商应为中小企业或监狱企业或残疾人福利性单位，并提供声明函。</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分项报价表.docx 供应商应提交的相关资格证明材料.docx 残疾人福利性单位声明函 标的清单 服务内容及服务要求应答表.docx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响应文件封面 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响应方案说明.docx 分项报价表.docx 供应商应提交的相关资格证明材料.docx 中小企业声明函 标的清单 报价表 服务内容及服务要求应答表.docx 响应报价表.docx 响应函 供应商承诺书.docx 商务条款响应说明.docx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文物风险评估</w:t>
            </w:r>
          </w:p>
        </w:tc>
        <w:tc>
          <w:tcPr>
            <w:tcW w:type="dxa" w:w="2492"/>
          </w:tcPr>
          <w:p>
            <w:pPr>
              <w:pStyle w:val="null3"/>
            </w:pPr>
            <w:r>
              <w:rPr>
                <w:rFonts w:ascii="仿宋_GB2312" w:hAnsi="仿宋_GB2312" w:cs="仿宋_GB2312" w:eastAsia="仿宋_GB2312"/>
              </w:rPr>
              <w:t>供应商针对本项目提供文物风险评估方案，方案包括但不限于：①原地防护的基本陈列展线文物风险评估②唐代壁画珍品馆内壁画风险评估。 评审标准：方案须结合项目施工内容对文物可能遇见风险以及文物保存现状，风险评估内容全面、完整、合理，阐述条理清晰详尽，符合本项目实际情况需求。本项最高3分，每缺少一项内容扣1.5分，每项内容中存在一个缺陷扣0.5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供应商针对本项目提供整体服务方案，方案包括但不限于：①一对一的文物原地防护方案（6件/组）②文物包装、装箱方案③搬迁方案④质量保障措施⑤施工结束后原地防护文物恢复方案等。 评审标准：服务方案内容齐全完整、介绍详细、科学合理、可行性强，完全达到最低重点技术且有详细技术优化，有一对一完整原地防护方案示意图，在此基础上有更多细节完善。本项最高40分，每缺少一项内容扣8分，每项内容中存在一个缺陷扣2分，扣完为止。 注:评审内容“缺陷”是指:内容介绍不够完备、介绍不够详细、科学性不足、实操性不强、无法达到最低重点技术、缺少技术优化、缺少1件/组原地防护方案示意图、方案存在安全隐患、不适用项目实际情况的情形、不利于本项目目标的实现等任意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安全及应急保障方案</w:t>
            </w:r>
          </w:p>
        </w:tc>
        <w:tc>
          <w:tcPr>
            <w:tcW w:type="dxa" w:w="2492"/>
          </w:tcPr>
          <w:p>
            <w:pPr>
              <w:pStyle w:val="null3"/>
            </w:pPr>
            <w:r>
              <w:rPr>
                <w:rFonts w:ascii="仿宋_GB2312" w:hAnsi="仿宋_GB2312" w:cs="仿宋_GB2312" w:eastAsia="仿宋_GB2312"/>
              </w:rPr>
              <w:t>供应商针对本项目提供安全及应急保障方案，方案包括但不限于：①安全保障方案②文物保密措施③可能发生的突发事件及其它不可预测的风险（交通管制、极端天气、物资损坏等）。 评审标准：方案内容详细完整、措施合理可行、针对性强、架构清晰完整。本项最高6分，每缺少一项内容扣2分，每项内容中存在一个缺陷扣1分，扣完为止。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供应商针对本项目制定科学合理的“进度计划”，计划内容包括但不限于：①针对项目的时间进度安排的条理性②按时完成项目的保证措施的科学性、合理性③提出项目工期保障应急预案。 评审标准：进度计划完整科学，符合项目实际，针对性和可操作性强，完全满足采购需求。本项最高6分，每缺少一项内容扣2分，每项内容中存在一个缺陷扣1分，扣完为止。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供应商根据本项目服务内容及要求提供服务能力的方案及承诺，内容包括但不限于：①售后服务内容及范围②服务响应时效③服务优势等。 评审标准：方案完整科学，符合项目实际，针对性和可操作性强，具有服务优势。本项最高得6分，每缺少一项内容扣2分，每项内容中存在一个缺陷扣1分，扣完为止。 注:评审内容“缺陷”是指:内容粗略、逻辑混乱、描述过于简单、与项目特点不匹配、凭空编造、逻辑漏洞、出现常识性错误、存在不适用项目实际情况的情形或只有标题没有实质性内容、不利于本项目目标的实现等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拟投入本项目的设备、工具及材料</w:t>
            </w:r>
          </w:p>
        </w:tc>
        <w:tc>
          <w:tcPr>
            <w:tcW w:type="dxa" w:w="2492"/>
          </w:tcPr>
          <w:p>
            <w:pPr>
              <w:pStyle w:val="null3"/>
            </w:pPr>
            <w:r>
              <w:rPr>
                <w:rFonts w:ascii="仿宋_GB2312" w:hAnsi="仿宋_GB2312" w:cs="仿宋_GB2312" w:eastAsia="仿宋_GB2312"/>
              </w:rPr>
              <w:t>供应商针对本项目服务内容及要求提供拟投入的设备、工具及材料清单，包括但不限于：①工具箱②搬迁推车③电动装卸车辆④运输车辆⑤材料（特别是原地防护材料）等。提供清单及相关证明材料（设备、工具及车辆自有的需提供购置发票，租赁的需提供租赁协议，证明材料须加盖供应商公章）。 评审标准：设备、工具配备齐全、先进、证明材料齐全，完全满足采购需求。本项最高5分，每缺少一项内容扣1分，每项内容中存在一个缺陷扣0.5分，扣完为止。 注:评审内容“缺陷”是指:清单不清晰、设备工具配备不足、先进性欠缺、证明材料缺失、与项目特点不匹配、存在不适用项目实际情况的情形、不利于本项目目标的实现等任意情形。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供应商针对本项目提供项目团队人员方案。 项目负责人： 拟投入负责人为正式员工，须有10年及以上从事文物包装运输、博物馆搬迁运输行业操作经验，是具有独立完成包装、搬迁运输操作的能力的专业技术人员。在10年基础上，资历每增加1年，加1分，本项最高3分。 团队成员： 团队人员须为正式员工，岗位配置完整且职责清晰，具备2年或以上文物包装运输、博物馆搬迁运输行业操作经验的专业技术人员不少于10人，具体要求及计分规则如下：（本项总分最高分7分） 1、在以上基础上具备从事本行业操作经验2年（含）-5年（不含）人数每多1人，加0.5分； 2、在以上基础上具备从事本行业操作经验5年（含）以上人数每多1人，加1分。 注： 1、经验年限以从事本行业相关工作证明材料为准； 2、提供拟投入本项目人员配置情况及在职证明（须提供人员配置清单、工作简历及身份证，同时提供人员在本单位的在职证明，包括但不限于：劳动合同或社会保险记录等）； 3、未提供以上资料或资料不全不得分； 4、团队成员计分时，同一人员不可重复计入不同经验层级(如某员工有5年经验仅纳入5年经验人数统计)，项目负责人可计入总人数，但不在此处重复加分，供应商须单独列明满足加分条件的人员名单。</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供应商具备有效的①质量管理体系认证②环境管理体系认证③职业健康安全管理体系认证，以上证书的认证范围应包含文物包装运输相关服务。每提供一项得2分，最高得6分。 注：提供以上证书证明材料并加盖供应商公章。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供应商提供2022年8月以来文物搬运项目操作业绩。每提供一份得2分，本项最高8分。 注：业绩以合同为准，须提供项目合同或协议的关键页（包括但不限于合同首尾页、项目内容页，签字盖章页，签订日期页）扫描件并加盖供应商公章，否则不计分。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 其他供应商的价格分统一按照下列公式计算：响应报价得分=（基准价／响应报价）×价格权值×100。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