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版本号：ZBZB-2025-267420250908001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财务智能化共享交互实训设备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ZBZB-2025-2674</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财务智能化共享交互实训设备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ZBZB-2025-2674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财务智能化共享交互实训设备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财务智能化共享交互实训设备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2、授权书：法定代表人授权书（附法定代表人身份证复印件）及被授权人身份证复印件（法定代表人直接参加磋商只需提供法定代表人身份证复印件加盖公章）。并进行电子签章。</w:t>
      </w:r>
    </w:p>
    <w:p>
      <w:pPr>
        <w:pStyle w:val="null3"/>
      </w:pPr>
      <w:r>
        <w:rPr>
          <w:rFonts w:ascii="仿宋_GB2312" w:hAnsi="仿宋_GB2312" w:cs="仿宋_GB2312" w:eastAsia="仿宋_GB2312"/>
        </w:rPr>
        <w:t>3、财务状况报告：提供2023年度或2024年度经审计的完整的财务审计报告(成立时间至提交投标文件截止时间不足一年的可提供成立后任意时段的资产负债表)，或开标前半年内其基本存款账户开户银行出具的资信证明。并进行电子签章。</w:t>
      </w:r>
    </w:p>
    <w:p>
      <w:pPr>
        <w:pStyle w:val="null3"/>
      </w:pPr>
      <w:r>
        <w:rPr>
          <w:rFonts w:ascii="仿宋_GB2312" w:hAnsi="仿宋_GB2312" w:cs="仿宋_GB2312" w:eastAsia="仿宋_GB2312"/>
        </w:rPr>
        <w:t>4、完税证明：提供2024年8月至今已缴纳的至少三个月的纳税证明或完税证明，依法免税的单位应提供相关证明材料。并进行电子签章。</w:t>
      </w:r>
    </w:p>
    <w:p>
      <w:pPr>
        <w:pStyle w:val="null3"/>
      </w:pPr>
      <w:r>
        <w:rPr>
          <w:rFonts w:ascii="仿宋_GB2312" w:hAnsi="仿宋_GB2312" w:cs="仿宋_GB2312" w:eastAsia="仿宋_GB2312"/>
        </w:rPr>
        <w:t>5、社保缴纳情况：提供2024年8月至今已缴存的至少三个月的社会保障资金缴存单据或社保机构开具的社会保险参保缴费情况证明，依法不需要缴纳社会保障资金的单位应提供相关证明材料。并进行电子签章。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7、无重大违法记录声明：参加本次采购活动前三年内，在政府采购活动中没有重大违法记录声明。并进行电子签章。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9、投标担保：须提供投标保证金交纳凭证（银行汇（存）款回执单）或投标担保函，复印件须加盖投标人公章。并进行电子签章。</w:t>
      </w:r>
    </w:p>
    <w:p>
      <w:pPr>
        <w:pStyle w:val="null3"/>
      </w:pPr>
      <w:r>
        <w:rPr>
          <w:rFonts w:ascii="仿宋_GB2312" w:hAnsi="仿宋_GB2312" w:cs="仿宋_GB2312" w:eastAsia="仿宋_GB2312"/>
        </w:rPr>
        <w:t>10、控股关系：单位负责人为同一人或者存在直接控股、管理关系的不同单位，不得参加同一合同项下的政府采购活动。并进行电子签章。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11、不接受联合体投标：本项目不接受联合体投标。并进行电子签章。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开户银行：平安银行股西安分行营业部/平安银行西安分行</w:t>
            </w:r>
          </w:p>
          <w:p>
            <w:pPr>
              <w:pStyle w:val="null3"/>
            </w:pPr>
            <w:r>
              <w:rPr>
                <w:rFonts w:ascii="仿宋_GB2312" w:hAnsi="仿宋_GB2312" w:cs="仿宋_GB2312" w:eastAsia="仿宋_GB2312"/>
              </w:rPr>
              <w:t>银行账号：30205380001929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规定的招标代理服务收费标准，按照中标金额差额定率累进法计算，按照标准下浮30%收取。成交单位的代理服务费交纳信息 联系电话：029-85578186；名称：陕西正邦招标有限责任公司 开户行：平安银行股西安分行营业部/平安银行西安分行 账号：30205380001929备注：请注明费用信息“ZBZB-2025-2674招标服务费”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踏勘时间：2025-09-17 15:00:00</w:t>
            </w:r>
          </w:p>
          <w:p>
            <w:pPr>
              <w:pStyle w:val="null3"/>
              <w:ind w:firstLine="975"/>
            </w:pPr>
            <w:r>
              <w:rPr>
                <w:rFonts w:ascii="仿宋_GB2312" w:hAnsi="仿宋_GB2312" w:cs="仿宋_GB2312" w:eastAsia="仿宋_GB2312"/>
              </w:rPr>
              <w:t>踏勘地点：陕西能源职业技术学院第二实训楼601</w:t>
            </w:r>
          </w:p>
          <w:p>
            <w:pPr>
              <w:pStyle w:val="null3"/>
              <w:ind w:firstLine="975"/>
            </w:pPr>
            <w:r>
              <w:rPr>
                <w:rFonts w:ascii="仿宋_GB2312" w:hAnsi="仿宋_GB2312" w:cs="仿宋_GB2312" w:eastAsia="仿宋_GB2312"/>
              </w:rPr>
              <w:t>联系人：屈蕊勃</w:t>
            </w:r>
          </w:p>
          <w:p>
            <w:pPr>
              <w:pStyle w:val="null3"/>
              <w:ind w:firstLine="975"/>
            </w:pPr>
            <w:r>
              <w:rPr>
                <w:rFonts w:ascii="仿宋_GB2312" w:hAnsi="仿宋_GB2312" w:cs="仿宋_GB2312" w:eastAsia="仿宋_GB2312"/>
              </w:rPr>
              <w:t>联系电话号码：15592029252</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联系电话：029-85578186转831</w:t>
      </w:r>
    </w:p>
    <w:p>
      <w:pPr>
        <w:pStyle w:val="null3"/>
      </w:pPr>
      <w:r>
        <w:rPr>
          <w:rFonts w:ascii="仿宋_GB2312" w:hAnsi="仿宋_GB2312" w:cs="仿宋_GB2312" w:eastAsia="仿宋_GB2312"/>
        </w:rPr>
        <w:t>地址：西安市雁塔区朱雀大街南段69号长丰园三区5号楼9层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财务智能化共享交互实训设备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745,000.00</w:t>
      </w:r>
    </w:p>
    <w:p>
      <w:pPr>
        <w:pStyle w:val="null3"/>
      </w:pPr>
      <w:r>
        <w:rPr>
          <w:rFonts w:ascii="仿宋_GB2312" w:hAnsi="仿宋_GB2312" w:cs="仿宋_GB2312" w:eastAsia="仿宋_GB2312"/>
        </w:rPr>
        <w:t>采购包最高限价（元）: 745,000.00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财务智能化共享交互实训设备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标的名称：财务智能化共享交互实训设备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27"/>
              <w:gridCol w:w="195"/>
              <w:gridCol w:w="1545"/>
              <w:gridCol w:w="179"/>
              <w:gridCol w:w="173"/>
              <w:gridCol w:w="323"/>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类别</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w:t>
                  </w:r>
                  <w:r>
                    <w:rPr>
                      <w:rFonts w:ascii="仿宋_GB2312" w:hAnsi="仿宋_GB2312" w:cs="仿宋_GB2312" w:eastAsia="仿宋_GB2312"/>
                      <w:sz w:val="20"/>
                      <w:color w:val="000000"/>
                    </w:rPr>
                    <w:t>/软件名</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总体要求</w:t>
                  </w:r>
                </w:p>
              </w:tc>
              <w:tc>
                <w:tcPr>
                  <w:tcW w:type="dxa" w:w="222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建设目标：采购教师控屏系统、财务智能化共享交互实训系统及相关配套设备。学生可模拟从采购、生产、销售到财务结算以及交互共享的全流程，理解数据资产确权共享的联动逻辑，强化跨专业思维与问题解决能力，提升学生就业竞争力。</w:t>
                  </w:r>
                </w:p>
                <w:p>
                  <w:pPr>
                    <w:pStyle w:val="null3"/>
                    <w:jc w:val="both"/>
                  </w:pPr>
                  <w:r>
                    <w:rPr>
                      <w:rFonts w:ascii="仿宋_GB2312" w:hAnsi="仿宋_GB2312" w:cs="仿宋_GB2312" w:eastAsia="仿宋_GB2312"/>
                      <w:sz w:val="20"/>
                      <w:color w:val="000000"/>
                    </w:rPr>
                    <w:t>环境运行要求：</w:t>
                  </w:r>
                </w:p>
                <w:p>
                  <w:pPr>
                    <w:pStyle w:val="null3"/>
                    <w:jc w:val="both"/>
                  </w:pPr>
                  <w:r>
                    <w:rPr>
                      <w:rFonts w:ascii="仿宋_GB2312" w:hAnsi="仿宋_GB2312" w:cs="仿宋_GB2312" w:eastAsia="仿宋_GB2312"/>
                      <w:sz w:val="20"/>
                      <w:color w:val="000000"/>
                    </w:rPr>
                    <w:t>1.整体实训室建设完毕后，需满足实验环境需求（包括更改现有实训室布局、环境，搭建与实训设备配套的实训室环境要求）。</w:t>
                  </w:r>
                </w:p>
                <w:p>
                  <w:pPr>
                    <w:pStyle w:val="null3"/>
                    <w:jc w:val="both"/>
                  </w:pPr>
                  <w:r>
                    <w:rPr>
                      <w:rFonts w:ascii="仿宋_GB2312" w:hAnsi="仿宋_GB2312" w:cs="仿宋_GB2312" w:eastAsia="仿宋_GB2312"/>
                      <w:sz w:val="20"/>
                      <w:color w:val="000000"/>
                    </w:rPr>
                    <w:t>2.满足50人的实训工位，要求配置对应的桌椅；同时满足实训室室内温度要求。</w:t>
                  </w:r>
                </w:p>
                <w:p>
                  <w:pPr>
                    <w:pStyle w:val="null3"/>
                    <w:jc w:val="both"/>
                  </w:pPr>
                  <w:r>
                    <w:rPr>
                      <w:rFonts w:ascii="仿宋_GB2312" w:hAnsi="仿宋_GB2312" w:cs="仿宋_GB2312" w:eastAsia="仿宋_GB2312"/>
                      <w:sz w:val="20"/>
                      <w:color w:val="000000"/>
                    </w:rPr>
                    <w:t>3.供应商须完成实训室建设的网站布置、配套设备的安装与调试，实训室环境的搭建；在规定交付期内，能够投入正常使用。</w:t>
                  </w:r>
                </w:p>
                <w:p>
                  <w:pPr>
                    <w:pStyle w:val="null3"/>
                    <w:jc w:val="left"/>
                  </w:pPr>
                  <w:r>
                    <w:rPr>
                      <w:rFonts w:ascii="仿宋_GB2312" w:hAnsi="仿宋_GB2312" w:cs="仿宋_GB2312" w:eastAsia="仿宋_GB2312"/>
                      <w:sz w:val="20"/>
                      <w:color w:val="000000"/>
                    </w:rPr>
                    <w:t>4.质保要求</w:t>
                  </w:r>
                </w:p>
                <w:p>
                  <w:pPr>
                    <w:pStyle w:val="null3"/>
                    <w:jc w:val="both"/>
                  </w:pPr>
                  <w:r>
                    <w:rPr>
                      <w:rFonts w:ascii="仿宋_GB2312" w:hAnsi="仿宋_GB2312" w:cs="仿宋_GB2312" w:eastAsia="仿宋_GB2312"/>
                      <w:sz w:val="20"/>
                      <w:color w:val="000000"/>
                    </w:rPr>
                    <w:t>原厂三年保修；三年上门服务（含人工及部件）；软件免费升级；</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财务智能化共享交互实训设备</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教师控屏系统</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一、教师控屏系统功能要求：</w:t>
                  </w:r>
                </w:p>
                <w:p>
                  <w:pPr>
                    <w:pStyle w:val="null3"/>
                    <w:jc w:val="both"/>
                  </w:pPr>
                  <w:r>
                    <w:rPr>
                      <w:rFonts w:ascii="仿宋_GB2312" w:hAnsi="仿宋_GB2312" w:cs="仿宋_GB2312" w:eastAsia="仿宋_GB2312"/>
                      <w:sz w:val="20"/>
                      <w:color w:val="000000"/>
                    </w:rPr>
                    <w:t>▲1、提供至少七种显示视图，支持监控视图、报告视图、策略视图、文件提交视图、答题卡视图、抢答竞赛视图、共享白板视图等，在对应视图中能直观的操作相关功能；监控视图页面提供客户端画面监控缩略图，能够显示整个班级学生，并支持缩略图多级放大缩小。</w:t>
                  </w:r>
                </w:p>
                <w:p>
                  <w:pPr>
                    <w:pStyle w:val="null3"/>
                    <w:jc w:val="both"/>
                  </w:pPr>
                  <w:r>
                    <w:rPr>
                      <w:rFonts w:ascii="仿宋_GB2312" w:hAnsi="仿宋_GB2312" w:cs="仿宋_GB2312" w:eastAsia="仿宋_GB2312"/>
                      <w:sz w:val="20"/>
                      <w:color w:val="000000"/>
                    </w:rPr>
                    <w:t>2、软件提供标准安装方式以外，支持免显卡驱动下的无感安装方式，能够提供无感安装文件；</w:t>
                  </w:r>
                </w:p>
                <w:p>
                  <w:pPr>
                    <w:pStyle w:val="null3"/>
                    <w:jc w:val="both"/>
                  </w:pPr>
                  <w:r>
                    <w:rPr>
                      <w:rFonts w:ascii="仿宋_GB2312" w:hAnsi="仿宋_GB2312" w:cs="仿宋_GB2312" w:eastAsia="仿宋_GB2312"/>
                      <w:sz w:val="20"/>
                      <w:color w:val="000000"/>
                    </w:rPr>
                    <w:t>3、全面支持Windows系列操作系统，包括Windows 11（32位、64位）操作系统、支持MAC系统及众多Linux发行版本，兼容虚拟机。</w:t>
                  </w:r>
                </w:p>
                <w:p>
                  <w:pPr>
                    <w:pStyle w:val="null3"/>
                    <w:jc w:val="both"/>
                  </w:pPr>
                  <w:r>
                    <w:rPr>
                      <w:rFonts w:ascii="仿宋_GB2312" w:hAnsi="仿宋_GB2312" w:cs="仿宋_GB2312" w:eastAsia="仿宋_GB2312"/>
                      <w:sz w:val="20"/>
                      <w:color w:val="000000"/>
                    </w:rPr>
                    <w:t>▲4、支持多达24种语言界面版本，满足不同外语教师灵活使用软件。</w:t>
                  </w:r>
                </w:p>
                <w:p>
                  <w:pPr>
                    <w:pStyle w:val="null3"/>
                    <w:jc w:val="both"/>
                  </w:pPr>
                  <w:r>
                    <w:rPr>
                      <w:rFonts w:ascii="仿宋_GB2312" w:hAnsi="仿宋_GB2312" w:cs="仿宋_GB2312" w:eastAsia="仿宋_GB2312"/>
                      <w:sz w:val="20"/>
                      <w:color w:val="000000"/>
                    </w:rPr>
                    <w:t>▲5、软件的加密方式支持：加密狗加密、服务器端授权、在线序列号加密、离线文件加密、自定义短码激活、mac地址预置激活等多种方式的激活方式。</w:t>
                  </w:r>
                </w:p>
                <w:p>
                  <w:pPr>
                    <w:pStyle w:val="null3"/>
                    <w:jc w:val="both"/>
                  </w:pPr>
                  <w:r>
                    <w:rPr>
                      <w:rFonts w:ascii="仿宋_GB2312" w:hAnsi="仿宋_GB2312" w:cs="仿宋_GB2312" w:eastAsia="仿宋_GB2312"/>
                      <w:sz w:val="20"/>
                      <w:color w:val="000000"/>
                    </w:rPr>
                    <w:t>6、屏幕广播：将教师机屏幕和教师讲话实时广播给单一、部分或全体学生，可选择全屏或窗口方式。窗口模式下或教师机与学生机分辨率不同情况下，学生机可以以“缩放模式”、“平移”或者“智能滚动”的窗口方式接收广播，广播窗口所在的屏幕位置有“居中”、“偏右”、“偏左”三种方式选择，此时学生可跟着教师操作，边看边练，以增加教学的直观性；支持教师根据需要选择屏幕的某个部分广播给学生，给教师留有一定的私人空间；屏幕广播的同时，支持教师指定学生演示教师机屏幕；广播多媒体课件，可使用屏幕笔添加批注，广播同时可进行屏幕录制; 支持教师选定本机的全屏画面或者屏幕的任意区域画面广播给单一、部分或全体学生，支持窗口接收。</w:t>
                  </w:r>
                </w:p>
                <w:p>
                  <w:pPr>
                    <w:pStyle w:val="null3"/>
                    <w:jc w:val="both"/>
                  </w:pPr>
                  <w:r>
                    <w:rPr>
                      <w:rFonts w:ascii="仿宋_GB2312" w:hAnsi="仿宋_GB2312" w:cs="仿宋_GB2312" w:eastAsia="仿宋_GB2312"/>
                      <w:sz w:val="20"/>
                      <w:color w:val="000000"/>
                    </w:rPr>
                    <w:t>7、网络影院：实现教师机播放的视频同步广播到学生机，支持几乎所有常见的媒体音视频格式， Windows Media文件，VCD文件，DVD文件，Real文件，AVI文件，MP3等主流文件格式，支持720p、1080p的高清视频。</w:t>
                  </w:r>
                </w:p>
                <w:p>
                  <w:pPr>
                    <w:pStyle w:val="null3"/>
                    <w:jc w:val="both"/>
                  </w:pPr>
                  <w:r>
                    <w:rPr>
                      <w:rFonts w:ascii="仿宋_GB2312" w:hAnsi="仿宋_GB2312" w:cs="仿宋_GB2312" w:eastAsia="仿宋_GB2312"/>
                      <w:sz w:val="20"/>
                      <w:color w:val="000000"/>
                    </w:rPr>
                    <w:t>8、视频直播：通过USB摄像头将教师的画面实时广播到学生机，达到更形象的教学效果，具有引导客户选择视频设备的提示画面，以便客户快速完成摄像头设备的设置。</w:t>
                  </w:r>
                </w:p>
                <w:p>
                  <w:pPr>
                    <w:pStyle w:val="null3"/>
                    <w:jc w:val="both"/>
                  </w:pPr>
                  <w:r>
                    <w:rPr>
                      <w:rFonts w:ascii="仿宋_GB2312" w:hAnsi="仿宋_GB2312" w:cs="仿宋_GB2312" w:eastAsia="仿宋_GB2312"/>
                      <w:sz w:val="20"/>
                      <w:color w:val="000000"/>
                    </w:rPr>
                    <w:t>9、学生演示：教师选定一台学生机作为示范，由此学生代替教师进行示范教学。</w:t>
                  </w:r>
                </w:p>
                <w:p>
                  <w:pPr>
                    <w:pStyle w:val="null3"/>
                    <w:jc w:val="both"/>
                  </w:pPr>
                  <w:r>
                    <w:rPr>
                      <w:rFonts w:ascii="仿宋_GB2312" w:hAnsi="仿宋_GB2312" w:cs="仿宋_GB2312" w:eastAsia="仿宋_GB2312"/>
                      <w:sz w:val="20"/>
                      <w:color w:val="000000"/>
                    </w:rPr>
                    <w:t>10、分组教学：通过分组教学，将学生分成几个组进行合作学习。小组长可使用多种功能来辅导同伴，例如：广播教学、监视、文件分发和网络影院。</w:t>
                  </w:r>
                </w:p>
                <w:p>
                  <w:pPr>
                    <w:pStyle w:val="null3"/>
                    <w:jc w:val="both"/>
                  </w:pPr>
                  <w:r>
                    <w:rPr>
                      <w:rFonts w:ascii="仿宋_GB2312" w:hAnsi="仿宋_GB2312" w:cs="仿宋_GB2312" w:eastAsia="仿宋_GB2312"/>
                      <w:sz w:val="20"/>
                      <w:color w:val="000000"/>
                    </w:rPr>
                    <w:t>11、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p>
                <w:p>
                  <w:pPr>
                    <w:pStyle w:val="null3"/>
                    <w:jc w:val="both"/>
                  </w:pPr>
                  <w:r>
                    <w:rPr>
                      <w:rFonts w:ascii="仿宋_GB2312" w:hAnsi="仿宋_GB2312" w:cs="仿宋_GB2312" w:eastAsia="仿宋_GB2312"/>
                      <w:sz w:val="20"/>
                      <w:color w:val="000000"/>
                    </w:rPr>
                    <w:t>12、支持文件分发和文件收集功能；支持拖拽添加文件，可限制学生提交文件的数目和大小。</w:t>
                  </w:r>
                </w:p>
                <w:p>
                  <w:pPr>
                    <w:pStyle w:val="null3"/>
                    <w:jc w:val="both"/>
                  </w:pPr>
                  <w:r>
                    <w:rPr>
                      <w:rFonts w:ascii="仿宋_GB2312" w:hAnsi="仿宋_GB2312" w:cs="仿宋_GB2312" w:eastAsia="仿宋_GB2312"/>
                      <w:sz w:val="20"/>
                      <w:color w:val="000000"/>
                    </w:rPr>
                    <w:t>13、屏幕监视：教师机可以监视单一、部分、全体学生机的屏幕，教师机每屏可监视多个学生屏幕。可以控制教师机监控的同屏幕各窗口间、屏幕与屏幕间的切换速度。可手动或自动循环监视。</w:t>
                  </w:r>
                </w:p>
                <w:p>
                  <w:pPr>
                    <w:pStyle w:val="null3"/>
                    <w:jc w:val="both"/>
                  </w:pPr>
                  <w:r>
                    <w:rPr>
                      <w:rFonts w:ascii="仿宋_GB2312" w:hAnsi="仿宋_GB2312" w:cs="仿宋_GB2312" w:eastAsia="仿宋_GB2312"/>
                      <w:sz w:val="20"/>
                      <w:color w:val="000000"/>
                    </w:rPr>
                    <w:t>14、课堂策略控制：在课堂上，教师可以设置上网策略、应用程序策略、USB、CD使用、打印限制策略，对不同学生设置不同策略，查看当前的学生策略，上网限制支持多浏览器，IE、Chrome、QQ、Firefox、360等都可以限制。</w:t>
                  </w:r>
                </w:p>
                <w:p>
                  <w:pPr>
                    <w:pStyle w:val="null3"/>
                    <w:jc w:val="both"/>
                  </w:pPr>
                  <w:r>
                    <w:rPr>
                      <w:rFonts w:ascii="仿宋_GB2312" w:hAnsi="仿宋_GB2312" w:cs="仿宋_GB2312" w:eastAsia="仿宋_GB2312"/>
                      <w:sz w:val="20"/>
                      <w:color w:val="000000"/>
                    </w:rPr>
                    <w:t>15、网络白板：教师通过导入图片、文档或截图创建白板，将白板内容共享给学生，学生和教师可以共享在白板上通过绘图工具和文本书写完成学习任务或绘画作品，提高学生团队合作的兴趣。教师也可以允许学生自己独立完成学习任务，教师可以在教师机上监看所有学生的完成情况。</w:t>
                  </w:r>
                </w:p>
                <w:p>
                  <w:pPr>
                    <w:pStyle w:val="null3"/>
                    <w:jc w:val="both"/>
                  </w:pPr>
                  <w:r>
                    <w:rPr>
                      <w:rFonts w:ascii="仿宋_GB2312" w:hAnsi="仿宋_GB2312" w:cs="仿宋_GB2312" w:eastAsia="仿宋_GB2312"/>
                      <w:sz w:val="20"/>
                      <w:color w:val="000000"/>
                    </w:rPr>
                    <w:t>16、抢答和竞赛：作答正确给予“星星”奖励，星星奖励不设上限。答题方式有：口头回答、文字输入作答、学生桌面演示作答。</w:t>
                  </w:r>
                </w:p>
                <w:p>
                  <w:pPr>
                    <w:pStyle w:val="null3"/>
                    <w:jc w:val="both"/>
                  </w:pPr>
                  <w:r>
                    <w:rPr>
                      <w:rFonts w:ascii="仿宋_GB2312" w:hAnsi="仿宋_GB2312" w:cs="仿宋_GB2312" w:eastAsia="仿宋_GB2312"/>
                      <w:sz w:val="20"/>
                      <w:color w:val="000000"/>
                    </w:rPr>
                    <w:t>17、随堂小考：教师启动快速的单题考试（可在试题中添加图片）或随堂调查，限定考试时间，学生答题后立即给出结果，结果显示学生答案柱状图分析和答题时间，可作为抢答依据。</w:t>
                  </w:r>
                </w:p>
                <w:p>
                  <w:pPr>
                    <w:pStyle w:val="null3"/>
                    <w:jc w:val="both"/>
                  </w:pPr>
                  <w:r>
                    <w:rPr>
                      <w:rFonts w:ascii="仿宋_GB2312" w:hAnsi="仿宋_GB2312" w:cs="仿宋_GB2312" w:eastAsia="仿宋_GB2312"/>
                      <w:sz w:val="20"/>
                      <w:color w:val="000000"/>
                    </w:rPr>
                    <w:t>18、标准化考试：教师将试卷分发给学生即可开始考试，教师导入word、ppt、excel、pdf等文档类型的考试内容共享给学生，直接生成答题卡用于学生作答，包含多种不同的题型：多选题，判断题，填空题和论述题等。考试过程中，可以看到学生答题的进度，答题情况。考试过程中可以教师如有问题补充，可暂停考试，在特殊情况下，可以暂挂考试，下次启动系统后可继续考试；考试过程中如有断电、关机等意外情况学生机可断线重连，考试结束后学生可提交或时间到自动提交。自动评分，柱状图分析统计结果，将评分结果发送给学生，考试结果统一导出 为.html/xml 形式，方便数据后期的整合利用。</w:t>
                  </w:r>
                </w:p>
                <w:p>
                  <w:pPr>
                    <w:pStyle w:val="null3"/>
                    <w:jc w:val="both"/>
                  </w:pPr>
                  <w:r>
                    <w:rPr>
                      <w:rFonts w:ascii="仿宋_GB2312" w:hAnsi="仿宋_GB2312" w:cs="仿宋_GB2312" w:eastAsia="仿宋_GB2312"/>
                      <w:sz w:val="20"/>
                      <w:color w:val="000000"/>
                    </w:rPr>
                    <w:t>19、学生端属性查看：教师可以获取学生端计算机的名称、登录名和其它常用信息，并可以列出学生端的应用程序、进程和进程 ID，教师还可以远程终止学生端的进程。</w:t>
                  </w:r>
                </w:p>
                <w:p>
                  <w:pPr>
                    <w:pStyle w:val="null3"/>
                    <w:jc w:val="both"/>
                  </w:pPr>
                  <w:r>
                    <w:rPr>
                      <w:rFonts w:ascii="仿宋_GB2312" w:hAnsi="仿宋_GB2312" w:cs="仿宋_GB2312" w:eastAsia="仿宋_GB2312"/>
                      <w:sz w:val="20"/>
                      <w:color w:val="000000"/>
                    </w:rPr>
                    <w:t>20、班级模型：有单独的管理界面，实现对班级模型的统一管理，并能够导入、导出，调用不同网络教室中的班级模型。</w:t>
                  </w:r>
                </w:p>
                <w:p>
                  <w:pPr>
                    <w:pStyle w:val="null3"/>
                    <w:jc w:val="both"/>
                  </w:pPr>
                  <w:r>
                    <w:rPr>
                      <w:rFonts w:ascii="仿宋_GB2312" w:hAnsi="仿宋_GB2312" w:cs="仿宋_GB2312" w:eastAsia="仿宋_GB2312"/>
                      <w:sz w:val="20"/>
                      <w:color w:val="000000"/>
                    </w:rPr>
                    <w:t>21、签到：提供学生名单管理工具，为软件和考试模块提供实名验证。提供点名功能，支持保留学生多次登录记录、考勤统计、签到信息的导出与对比。</w:t>
                  </w:r>
                </w:p>
                <w:p>
                  <w:pPr>
                    <w:pStyle w:val="null3"/>
                    <w:jc w:val="both"/>
                  </w:pPr>
                  <w:r>
                    <w:rPr>
                      <w:rFonts w:ascii="仿宋_GB2312" w:hAnsi="仿宋_GB2312" w:cs="仿宋_GB2312" w:eastAsia="仿宋_GB2312"/>
                      <w:sz w:val="20"/>
                      <w:color w:val="000000"/>
                    </w:rPr>
                    <w:t>22、弹幕互动：教师可开启弹幕功能，教师和学生所发送的文字消息将以全屏弹幕的形式滚动呈现。</w:t>
                  </w:r>
                </w:p>
                <w:p>
                  <w:pPr>
                    <w:pStyle w:val="null3"/>
                    <w:jc w:val="both"/>
                  </w:pPr>
                  <w:r>
                    <w:rPr>
                      <w:rFonts w:ascii="仿宋_GB2312" w:hAnsi="仿宋_GB2312" w:cs="仿宋_GB2312" w:eastAsia="仿宋_GB2312"/>
                      <w:sz w:val="20"/>
                      <w:color w:val="000000"/>
                    </w:rPr>
                    <w:t>23、具备语音广播、语音对讲、电子点名、远程开关机、远程命令、远程设置、远程登录、支持远程为学生端安装/卸载应用程序、登录windows前接受广播、请求帮助、举手、发言、自动锁屏、防杀进程、黑屏肃静等功能。为保证产品的严谨性，以上所有功能在中标后，用户方有权要求中标商逐一功能演示，如有功能不符按虚假应标处理！</w:t>
                  </w:r>
                </w:p>
                <w:p>
                  <w:pPr>
                    <w:pStyle w:val="null3"/>
                    <w:jc w:val="both"/>
                  </w:pPr>
                  <w:r>
                    <w:rPr>
                      <w:rFonts w:ascii="仿宋_GB2312" w:hAnsi="仿宋_GB2312" w:cs="仿宋_GB2312" w:eastAsia="仿宋_GB2312"/>
                      <w:sz w:val="20"/>
                      <w:color w:val="000000"/>
                    </w:rPr>
                    <w:t>24、生产厂商具有ISO9000质量管理体系认证、ISO27001信息安全管理体系认证，符合标准。软件厂家承接过相关电子教室类软件的全国教育信息化重点课题项目，需提供中央电化教育馆颁发的结题证书材料。</w:t>
                  </w:r>
                </w:p>
                <w:p>
                  <w:pPr>
                    <w:pStyle w:val="null3"/>
                    <w:jc w:val="both"/>
                  </w:pPr>
                  <w:r>
                    <w:rPr>
                      <w:rFonts w:ascii="仿宋_GB2312" w:hAnsi="仿宋_GB2312" w:cs="仿宋_GB2312" w:eastAsia="仿宋_GB2312"/>
                      <w:sz w:val="20"/>
                      <w:color w:val="000000"/>
                    </w:rPr>
                    <w:t>▲25、为保证产品质量和保障售后服务质量，供应商需提供产品来源渠道合法证明文件（包括但不限于销售协议、代理协议、原厂授权、检测报告等）及官方彩页复印或扫描件并加盖生产厂家公章（鲜章）。供货时，需提供原厂商产品供货确认函。</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 xml:space="preserve">  </w:t>
                  </w:r>
                </w:p>
              </w:tc>
            </w:tr>
            <w:tr>
              <w:tc>
                <w:tcPr>
                  <w:tcW w:type="dxa" w:w="127"/>
                  <w:vMerge/>
                  <w:tcBorders>
                    <w:top w:val="none" w:color="000000" w:sz="4"/>
                    <w:left w:val="single" w:color="000000" w:sz="4"/>
                    <w:bottom w:val="single" w:color="000000" w:sz="4"/>
                    <w:right w:val="single" w:color="000000" w:sz="4"/>
                  </w:tcBorders>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主控工作站</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1.主频≥2.1GHZ,核数≥20核</w:t>
                  </w:r>
                </w:p>
                <w:p>
                  <w:pPr>
                    <w:pStyle w:val="null3"/>
                    <w:jc w:val="both"/>
                  </w:pPr>
                  <w:r>
                    <w:rPr>
                      <w:rFonts w:ascii="仿宋_GB2312" w:hAnsi="仿宋_GB2312" w:cs="仿宋_GB2312" w:eastAsia="仿宋_GB2312"/>
                      <w:sz w:val="20"/>
                      <w:color w:val="000000"/>
                    </w:rPr>
                    <w:t>2.存储系统</w:t>
                  </w:r>
                </w:p>
                <w:p>
                  <w:pPr>
                    <w:pStyle w:val="null3"/>
                    <w:jc w:val="both"/>
                  </w:pPr>
                  <w:r>
                    <w:rPr>
                      <w:rFonts w:ascii="仿宋_GB2312" w:hAnsi="仿宋_GB2312" w:cs="仿宋_GB2312" w:eastAsia="仿宋_GB2312"/>
                      <w:sz w:val="20"/>
                      <w:color w:val="000000"/>
                    </w:rPr>
                    <w:t>(1)内存：≥32GB DDR5内存；</w:t>
                  </w:r>
                </w:p>
                <w:p>
                  <w:pPr>
                    <w:pStyle w:val="null3"/>
                    <w:jc w:val="both"/>
                  </w:pPr>
                  <w:r>
                    <w:rPr>
                      <w:rFonts w:ascii="仿宋_GB2312" w:hAnsi="仿宋_GB2312" w:cs="仿宋_GB2312" w:eastAsia="仿宋_GB2312"/>
                      <w:sz w:val="20"/>
                      <w:color w:val="000000"/>
                    </w:rPr>
                    <w:t>(2)存储设备：</w:t>
                  </w:r>
                </w:p>
                <w:p>
                  <w:pPr>
                    <w:pStyle w:val="null3"/>
                    <w:jc w:val="both"/>
                  </w:pPr>
                  <w:r>
                    <w:rPr>
                      <w:rFonts w:ascii="仿宋_GB2312" w:hAnsi="仿宋_GB2312" w:cs="仿宋_GB2312" w:eastAsia="仿宋_GB2312"/>
                      <w:sz w:val="20"/>
                      <w:color w:val="000000"/>
                    </w:rPr>
                    <w:t>固态硬盘</w:t>
                  </w:r>
                  <w:r>
                    <w:rPr>
                      <w:rFonts w:ascii="仿宋_GB2312" w:hAnsi="仿宋_GB2312" w:cs="仿宋_GB2312" w:eastAsia="仿宋_GB2312"/>
                      <w:sz w:val="20"/>
                      <w:color w:val="000000"/>
                    </w:rPr>
                    <w:t>≥512GBNVMeSSD（读写速率≥3500MB/s）；</w:t>
                  </w:r>
                </w:p>
                <w:p>
                  <w:pPr>
                    <w:pStyle w:val="null3"/>
                    <w:jc w:val="both"/>
                  </w:pPr>
                  <w:r>
                    <w:rPr>
                      <w:rFonts w:ascii="仿宋_GB2312" w:hAnsi="仿宋_GB2312" w:cs="仿宋_GB2312" w:eastAsia="仿宋_GB2312"/>
                      <w:sz w:val="20"/>
                      <w:color w:val="000000"/>
                    </w:rPr>
                    <w:t>机械硬盘</w:t>
                  </w:r>
                  <w:r>
                    <w:rPr>
                      <w:rFonts w:ascii="仿宋_GB2312" w:hAnsi="仿宋_GB2312" w:cs="仿宋_GB2312" w:eastAsia="仿宋_GB2312"/>
                      <w:sz w:val="20"/>
                      <w:color w:val="000000"/>
                    </w:rPr>
                    <w:t>≥2TB7200RPMSATAHDD（缓存≥256MB）。</w:t>
                  </w:r>
                </w:p>
                <w:p>
                  <w:pPr>
                    <w:pStyle w:val="null3"/>
                    <w:jc w:val="both"/>
                  </w:pPr>
                  <w:r>
                    <w:rPr>
                      <w:rFonts w:ascii="仿宋_GB2312" w:hAnsi="仿宋_GB2312" w:cs="仿宋_GB2312" w:eastAsia="仿宋_GB2312"/>
                      <w:sz w:val="20"/>
                      <w:color w:val="000000"/>
                    </w:rPr>
                    <w:t>3.图形与显示</w:t>
                  </w:r>
                </w:p>
                <w:p>
                  <w:pPr>
                    <w:pStyle w:val="null3"/>
                    <w:jc w:val="both"/>
                  </w:pPr>
                  <w:r>
                    <w:rPr>
                      <w:rFonts w:ascii="仿宋_GB2312" w:hAnsi="仿宋_GB2312" w:cs="仿宋_GB2312" w:eastAsia="仿宋_GB2312"/>
                      <w:sz w:val="20"/>
                      <w:color w:val="000000"/>
                    </w:rPr>
                    <w:t>(1)独立显卡：显存≥12GB；</w:t>
                  </w:r>
                </w:p>
                <w:p>
                  <w:pPr>
                    <w:pStyle w:val="null3"/>
                    <w:jc w:val="both"/>
                  </w:pPr>
                  <w:r>
                    <w:rPr>
                      <w:rFonts w:ascii="仿宋_GB2312" w:hAnsi="仿宋_GB2312" w:cs="仿宋_GB2312" w:eastAsia="仿宋_GB2312"/>
                      <w:sz w:val="20"/>
                      <w:color w:val="000000"/>
                    </w:rPr>
                    <w:t>(2)显示器：≥27英寸；分辨率1920×1080</w:t>
                  </w:r>
                </w:p>
                <w:p>
                  <w:pPr>
                    <w:pStyle w:val="null3"/>
                    <w:jc w:val="both"/>
                  </w:pPr>
                  <w:r>
                    <w:rPr>
                      <w:rFonts w:ascii="仿宋_GB2312" w:hAnsi="仿宋_GB2312" w:cs="仿宋_GB2312" w:eastAsia="仿宋_GB2312"/>
                      <w:sz w:val="20"/>
                      <w:color w:val="000000"/>
                    </w:rPr>
                    <w:t>4.外设接口</w:t>
                  </w:r>
                </w:p>
                <w:p>
                  <w:pPr>
                    <w:pStyle w:val="null3"/>
                    <w:jc w:val="both"/>
                  </w:pPr>
                  <w:r>
                    <w:rPr>
                      <w:rFonts w:ascii="仿宋_GB2312" w:hAnsi="仿宋_GB2312" w:cs="仿宋_GB2312" w:eastAsia="仿宋_GB2312"/>
                      <w:sz w:val="20"/>
                      <w:color w:val="000000"/>
                    </w:rPr>
                    <w:t>(1)USB端口：总数≥8个（含前置USBType-C×1）；</w:t>
                  </w:r>
                </w:p>
                <w:p>
                  <w:pPr>
                    <w:pStyle w:val="null3"/>
                    <w:jc w:val="both"/>
                  </w:pPr>
                  <w:r>
                    <w:rPr>
                      <w:rFonts w:ascii="仿宋_GB2312" w:hAnsi="仿宋_GB2312" w:cs="仿宋_GB2312" w:eastAsia="仿宋_GB2312"/>
                      <w:sz w:val="20"/>
                      <w:color w:val="000000"/>
                    </w:rPr>
                    <w:t>(2)视频输出：HDMI×1+DisplayPort×1；</w:t>
                  </w:r>
                </w:p>
                <w:p>
                  <w:pPr>
                    <w:pStyle w:val="null3"/>
                    <w:jc w:val="both"/>
                  </w:pPr>
                  <w:r>
                    <w:rPr>
                      <w:rFonts w:ascii="仿宋_GB2312" w:hAnsi="仿宋_GB2312" w:cs="仿宋_GB2312" w:eastAsia="仿宋_GB2312"/>
                      <w:sz w:val="20"/>
                      <w:color w:val="000000"/>
                    </w:rPr>
                    <w:t>5.内部扩展槽</w:t>
                  </w:r>
                </w:p>
                <w:p>
                  <w:pPr>
                    <w:pStyle w:val="null3"/>
                    <w:jc w:val="both"/>
                  </w:pPr>
                  <w:r>
                    <w:rPr>
                      <w:rFonts w:ascii="仿宋_GB2312" w:hAnsi="仿宋_GB2312" w:cs="仿宋_GB2312" w:eastAsia="仿宋_GB2312"/>
                      <w:sz w:val="20"/>
                      <w:color w:val="000000"/>
                    </w:rPr>
                    <w:t>M.2接口：≥2个（支持NVMe协议）。</w:t>
                  </w:r>
                </w:p>
                <w:p>
                  <w:pPr>
                    <w:pStyle w:val="null3"/>
                    <w:jc w:val="both"/>
                  </w:pPr>
                  <w:r>
                    <w:rPr>
                      <w:rFonts w:ascii="仿宋_GB2312" w:hAnsi="仿宋_GB2312" w:cs="仿宋_GB2312" w:eastAsia="仿宋_GB2312"/>
                      <w:sz w:val="20"/>
                      <w:color w:val="000000"/>
                    </w:rPr>
                    <w:t>6.键鼠套装：USB接口抗菌键盘鼠标；</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功放音响话筒</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1）扩声系统主机（1台）：</w:t>
                  </w:r>
                  <w:r>
                    <w:br/>
                  </w:r>
                  <w:r>
                    <w:rPr>
                      <w:rFonts w:ascii="仿宋_GB2312" w:hAnsi="仿宋_GB2312" w:cs="仿宋_GB2312" w:eastAsia="仿宋_GB2312"/>
                      <w:sz w:val="20"/>
                      <w:color w:val="000000"/>
                    </w:rPr>
                    <w:t>1.数字红外音频传输及控制技术</w:t>
                  </w:r>
                  <w:r>
                    <w:br/>
                  </w:r>
                  <w:r>
                    <w:rPr>
                      <w:rFonts w:ascii="仿宋_GB2312" w:hAnsi="仿宋_GB2312" w:cs="仿宋_GB2312" w:eastAsia="仿宋_GB2312"/>
                      <w:sz w:val="20"/>
                      <w:color w:val="000000"/>
                    </w:rPr>
                    <w:t>2.可配备2个红外无线麦克风</w:t>
                  </w:r>
                  <w:r>
                    <w:br/>
                  </w:r>
                  <w:r>
                    <w:rPr>
                      <w:rFonts w:ascii="仿宋_GB2312" w:hAnsi="仿宋_GB2312" w:cs="仿宋_GB2312" w:eastAsia="仿宋_GB2312"/>
                      <w:sz w:val="20"/>
                      <w:color w:val="000000"/>
                    </w:rPr>
                    <w:t>3.调制方式：DQPSK数字调制</w:t>
                  </w:r>
                  <w:r>
                    <w:br/>
                  </w:r>
                  <w:r>
                    <w:rPr>
                      <w:rFonts w:ascii="仿宋_GB2312" w:hAnsi="仿宋_GB2312" w:cs="仿宋_GB2312" w:eastAsia="仿宋_GB2312"/>
                      <w:sz w:val="20"/>
                      <w:color w:val="000000"/>
                    </w:rPr>
                    <w:t>4.红外传输副载波符合IEC-61603-7数字红外国际标准</w:t>
                  </w:r>
                  <w:r>
                    <w:br/>
                  </w:r>
                  <w:r>
                    <w:rPr>
                      <w:rFonts w:ascii="仿宋_GB2312" w:hAnsi="仿宋_GB2312" w:cs="仿宋_GB2312" w:eastAsia="仿宋_GB2312"/>
                      <w:sz w:val="20"/>
                      <w:color w:val="000000"/>
                    </w:rPr>
                    <w:t>5.具有2个红外接收器接口，扩展后可同时连接≥4个红外接收器</w:t>
                  </w:r>
                  <w:r>
                    <w:br/>
                  </w:r>
                  <w:r>
                    <w:rPr>
                      <w:rFonts w:ascii="仿宋_GB2312" w:hAnsi="仿宋_GB2312" w:cs="仿宋_GB2312" w:eastAsia="仿宋_GB2312"/>
                      <w:sz w:val="20"/>
                      <w:color w:val="000000"/>
                    </w:rPr>
                    <w:t>6.频率响应：50Hz～20KHz、信噪比（麦克风-主机）：≥85dB、总谐波失真（麦克风-主机）: ＜0.06%、动态范围（麦克风-主机）：&gt;85dB</w:t>
                  </w:r>
                  <w:r>
                    <w:br/>
                  </w:r>
                  <w:r>
                    <w:rPr>
                      <w:rFonts w:ascii="仿宋_GB2312" w:hAnsi="仿宋_GB2312" w:cs="仿宋_GB2312" w:eastAsia="仿宋_GB2312"/>
                      <w:sz w:val="20"/>
                      <w:color w:val="000000"/>
                    </w:rPr>
                    <w:t>7.支持≥2路音频输入、支持≥2路音频输出</w:t>
                  </w:r>
                </w:p>
                <w:p>
                  <w:pPr>
                    <w:pStyle w:val="null3"/>
                    <w:jc w:val="both"/>
                  </w:pPr>
                  <w:r>
                    <w:rPr>
                      <w:rFonts w:ascii="仿宋_GB2312" w:hAnsi="仿宋_GB2312" w:cs="仿宋_GB2312" w:eastAsia="仿宋_GB2312"/>
                      <w:sz w:val="20"/>
                      <w:color w:val="000000"/>
                    </w:rPr>
                    <w:t>8.需支持话筒灵敏度、线路输入音量、高低音及啸叫抑制等调节功能</w:t>
                  </w:r>
                  <w:r>
                    <w:br/>
                  </w:r>
                  <w:r>
                    <w:rPr>
                      <w:rFonts w:ascii="仿宋_GB2312" w:hAnsi="仿宋_GB2312" w:cs="仿宋_GB2312" w:eastAsia="仿宋_GB2312"/>
                      <w:sz w:val="20"/>
                      <w:color w:val="000000"/>
                    </w:rPr>
                    <w:t>9.具有RS-232连接串口，用于连接中控系统，可实现集中控制音量，通过中控平台可查看红外无线麦克风电池电量</w:t>
                  </w:r>
                  <w:r>
                    <w:br/>
                  </w:r>
                  <w:r>
                    <w:rPr>
                      <w:rFonts w:ascii="仿宋_GB2312" w:hAnsi="仿宋_GB2312" w:cs="仿宋_GB2312" w:eastAsia="仿宋_GB2312"/>
                      <w:sz w:val="20"/>
                      <w:color w:val="000000"/>
                    </w:rPr>
                    <w:t>10.通过USB线连接到电脑，可配合红外无线麦克风实现PPT翻页功能</w:t>
                  </w:r>
                  <w:r>
                    <w:br/>
                  </w:r>
                  <w:r>
                    <w:rPr>
                      <w:rFonts w:ascii="仿宋_GB2312" w:hAnsi="仿宋_GB2312" w:cs="仿宋_GB2312" w:eastAsia="仿宋_GB2312"/>
                      <w:sz w:val="20"/>
                      <w:color w:val="000000"/>
                    </w:rPr>
                    <w:t>11.为了更清楚的表现出主体声音，需具有线路声音自动衰减功能设置，即麦克风有声音触发时，背景声音降低</w:t>
                  </w:r>
                  <w:r>
                    <w:br/>
                  </w:r>
                  <w:r>
                    <w:rPr>
                      <w:rFonts w:ascii="仿宋_GB2312" w:hAnsi="仿宋_GB2312" w:cs="仿宋_GB2312" w:eastAsia="仿宋_GB2312"/>
                      <w:sz w:val="20"/>
                      <w:color w:val="000000"/>
                    </w:rPr>
                    <w:t>12.内置功放,具有不少于4个扬声器接口，输出功率≥120W（8 Ω）</w:t>
                  </w:r>
                  <w:r>
                    <w:br/>
                  </w:r>
                  <w:r>
                    <w:rPr>
                      <w:rFonts w:ascii="仿宋_GB2312" w:hAnsi="仿宋_GB2312" w:cs="仿宋_GB2312" w:eastAsia="仿宋_GB2312"/>
                      <w:sz w:val="20"/>
                      <w:color w:val="000000"/>
                    </w:rPr>
                    <w:t>13.可通过红外无线系统主机调节红外无线麦克风灵敏度</w:t>
                  </w:r>
                  <w:r>
                    <w:br/>
                  </w:r>
                  <w:r>
                    <w:rPr>
                      <w:rFonts w:ascii="仿宋_GB2312" w:hAnsi="仿宋_GB2312" w:cs="仿宋_GB2312" w:eastAsia="仿宋_GB2312"/>
                      <w:sz w:val="20"/>
                      <w:color w:val="000000"/>
                    </w:rPr>
                    <w:t>14.可通过红外无线系统主机显示红外无线麦克风电池电量</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2）红外接收器（1个）：</w:t>
                  </w:r>
                  <w:r>
                    <w:br/>
                  </w:r>
                  <w:r>
                    <w:rPr>
                      <w:rFonts w:ascii="仿宋_GB2312" w:hAnsi="仿宋_GB2312" w:cs="仿宋_GB2312" w:eastAsia="仿宋_GB2312"/>
                      <w:sz w:val="20"/>
                      <w:color w:val="000000"/>
                    </w:rPr>
                    <w:t>1.接收角度：垂直方向不小于 150° (±75°)，水平方向360°;</w:t>
                  </w:r>
                </w:p>
                <w:p>
                  <w:pPr>
                    <w:pStyle w:val="null3"/>
                    <w:jc w:val="both"/>
                  </w:pPr>
                  <w:r>
                    <w:rPr>
                      <w:rFonts w:ascii="仿宋_GB2312" w:hAnsi="仿宋_GB2312" w:cs="仿宋_GB2312" w:eastAsia="仿宋_GB2312"/>
                      <w:sz w:val="20"/>
                      <w:color w:val="000000"/>
                    </w:rPr>
                    <w:t>▲2.红外辐射距离不小于25米;</w:t>
                  </w:r>
                </w:p>
                <w:p>
                  <w:pPr>
                    <w:pStyle w:val="null3"/>
                    <w:jc w:val="both"/>
                  </w:pPr>
                  <w:r>
                    <w:rPr>
                      <w:rFonts w:ascii="仿宋_GB2312" w:hAnsi="仿宋_GB2312" w:cs="仿宋_GB2312" w:eastAsia="仿宋_GB2312"/>
                      <w:sz w:val="20"/>
                      <w:color w:val="000000"/>
                    </w:rPr>
                    <w:t>▲3.带频点选择拨扭，接收器具有两组频点选择，可与主机搭配调谐，稳固信号传输.</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3）数字红外无线麦克风（1支）：</w:t>
                  </w:r>
                  <w:r>
                    <w:br/>
                  </w:r>
                  <w:r>
                    <w:rPr>
                      <w:rFonts w:ascii="仿宋_GB2312" w:hAnsi="仿宋_GB2312" w:cs="仿宋_GB2312" w:eastAsia="仿宋_GB2312"/>
                      <w:sz w:val="20"/>
                      <w:color w:val="000000"/>
                    </w:rPr>
                    <w:t>1.当发言者在设定时间内无发言时，自动关闭信号发射，达到智能电量管理；</w:t>
                  </w:r>
                </w:p>
                <w:p>
                  <w:pPr>
                    <w:pStyle w:val="null3"/>
                    <w:jc w:val="both"/>
                  </w:pPr>
                  <w:r>
                    <w:rPr>
                      <w:rFonts w:ascii="仿宋_GB2312" w:hAnsi="仿宋_GB2312" w:cs="仿宋_GB2312" w:eastAsia="仿宋_GB2312"/>
                      <w:sz w:val="20"/>
                      <w:color w:val="000000"/>
                    </w:rPr>
                    <w:t>2.红外无线麦克风在不同教室之间使用，无需对频，即开即用，简单方便;</w:t>
                  </w:r>
                </w:p>
                <w:p>
                  <w:pPr>
                    <w:pStyle w:val="null3"/>
                    <w:jc w:val="both"/>
                  </w:pPr>
                  <w:r>
                    <w:rPr>
                      <w:rFonts w:ascii="仿宋_GB2312" w:hAnsi="仿宋_GB2312" w:cs="仿宋_GB2312" w:eastAsia="仿宋_GB2312"/>
                      <w:sz w:val="20"/>
                      <w:color w:val="000000"/>
                    </w:rPr>
                    <w:t>3.扩展性能强，支持外部音频输入，与其它音频设备（如MP3、手机等）组合，传输更随意;</w:t>
                  </w:r>
                </w:p>
                <w:p>
                  <w:pPr>
                    <w:pStyle w:val="null3"/>
                    <w:jc w:val="both"/>
                  </w:pPr>
                  <w:r>
                    <w:rPr>
                      <w:rFonts w:ascii="仿宋_GB2312" w:hAnsi="仿宋_GB2312" w:cs="仿宋_GB2312" w:eastAsia="仿宋_GB2312"/>
                      <w:sz w:val="20"/>
                      <w:color w:val="000000"/>
                    </w:rPr>
                    <w:t>▲4.满足互动教学，需支持开启 PTT(Push To Talk)功能，按住一键开启话筒，松开后话筒即关闭;</w:t>
                  </w:r>
                </w:p>
                <w:p>
                  <w:pPr>
                    <w:pStyle w:val="null3"/>
                    <w:jc w:val="both"/>
                  </w:pPr>
                  <w:r>
                    <w:rPr>
                      <w:rFonts w:ascii="仿宋_GB2312" w:hAnsi="仿宋_GB2312" w:cs="仿宋_GB2312" w:eastAsia="仿宋_GB2312"/>
                      <w:sz w:val="20"/>
                      <w:color w:val="000000"/>
                    </w:rPr>
                    <w:t>5.独立的音量调节设置，对当前所选信号源的调节不影响其他信号源;</w:t>
                  </w:r>
                </w:p>
                <w:p>
                  <w:pPr>
                    <w:pStyle w:val="null3"/>
                    <w:jc w:val="both"/>
                  </w:pPr>
                  <w:r>
                    <w:rPr>
                      <w:rFonts w:ascii="仿宋_GB2312" w:hAnsi="仿宋_GB2312" w:cs="仿宋_GB2312" w:eastAsia="仿宋_GB2312"/>
                      <w:sz w:val="20"/>
                      <w:color w:val="000000"/>
                    </w:rPr>
                    <w:t>6.内置可充电锂电池，持续发言时间≥7小时;</w:t>
                  </w:r>
                </w:p>
                <w:p>
                  <w:pPr>
                    <w:pStyle w:val="null3"/>
                    <w:jc w:val="both"/>
                  </w:pPr>
                  <w:r>
                    <w:rPr>
                      <w:rFonts w:ascii="仿宋_GB2312" w:hAnsi="仿宋_GB2312" w:cs="仿宋_GB2312" w:eastAsia="仿宋_GB2312"/>
                      <w:sz w:val="20"/>
                      <w:color w:val="000000"/>
                    </w:rPr>
                    <w:t>7.内置激光笔功能，可远程控制PPT翻页;</w:t>
                  </w:r>
                </w:p>
                <w:p>
                  <w:pPr>
                    <w:pStyle w:val="null3"/>
                    <w:jc w:val="both"/>
                  </w:pPr>
                  <w:r>
                    <w:rPr>
                      <w:rFonts w:ascii="仿宋_GB2312" w:hAnsi="仿宋_GB2312" w:cs="仿宋_GB2312" w:eastAsia="仿宋_GB2312"/>
                      <w:sz w:val="20"/>
                      <w:color w:val="000000"/>
                    </w:rPr>
                    <w:t>▲8.无线麦克风自带电子锁锁口，可搭配电子锁底座进行话筒安全管理.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4）壁挂式音箱（2只）：</w:t>
                  </w:r>
                  <w:r>
                    <w:br/>
                  </w:r>
                  <w:r>
                    <w:rPr>
                      <w:rFonts w:ascii="仿宋_GB2312" w:hAnsi="仿宋_GB2312" w:cs="仿宋_GB2312" w:eastAsia="仿宋_GB2312"/>
                      <w:sz w:val="20"/>
                      <w:color w:val="000000"/>
                    </w:rPr>
                    <w:t>1.频率响应不小于：65 Hz ~ 20 kHz;</w:t>
                  </w:r>
                  <w:r>
                    <w:br/>
                  </w:r>
                  <w:r>
                    <w:rPr>
                      <w:rFonts w:ascii="仿宋_GB2312" w:hAnsi="仿宋_GB2312" w:cs="仿宋_GB2312" w:eastAsia="仿宋_GB2312"/>
                      <w:sz w:val="20"/>
                      <w:color w:val="000000"/>
                    </w:rPr>
                    <w:t>2.定阻输入：≥8 Ω;</w:t>
                  </w:r>
                  <w:r>
                    <w:br/>
                  </w:r>
                  <w:r>
                    <w:rPr>
                      <w:rFonts w:ascii="仿宋_GB2312" w:hAnsi="仿宋_GB2312" w:cs="仿宋_GB2312" w:eastAsia="仿宋_GB2312"/>
                      <w:sz w:val="20"/>
                      <w:color w:val="000000"/>
                    </w:rPr>
                    <w:t>3.额定功率：≥40 W;</w:t>
                  </w:r>
                  <w:r>
                    <w:br/>
                  </w:r>
                  <w:r>
                    <w:rPr>
                      <w:rFonts w:ascii="仿宋_GB2312" w:hAnsi="仿宋_GB2312" w:cs="仿宋_GB2312" w:eastAsia="仿宋_GB2312"/>
                      <w:sz w:val="20"/>
                      <w:color w:val="000000"/>
                    </w:rPr>
                    <w:t>4.灵敏度：≥90 dB;</w:t>
                  </w:r>
                  <w:r>
                    <w:br/>
                  </w:r>
                  <w:r>
                    <w:rPr>
                      <w:rFonts w:ascii="仿宋_GB2312" w:hAnsi="仿宋_GB2312" w:cs="仿宋_GB2312" w:eastAsia="仿宋_GB2312"/>
                      <w:sz w:val="20"/>
                      <w:color w:val="000000"/>
                    </w:rPr>
                    <w:t>5.低音单元≥6寸，高音单元≤1寸;</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5）有线麦克风（1台）：</w:t>
                  </w:r>
                  <w:r>
                    <w:br/>
                  </w:r>
                  <w:r>
                    <w:rPr>
                      <w:rFonts w:ascii="仿宋_GB2312" w:hAnsi="仿宋_GB2312" w:cs="仿宋_GB2312" w:eastAsia="仿宋_GB2312"/>
                      <w:sz w:val="20"/>
                      <w:color w:val="000000"/>
                    </w:rPr>
                    <w:t>1.有线麦克风与充电座一体化设计</w:t>
                  </w:r>
                </w:p>
                <w:p>
                  <w:pPr>
                    <w:pStyle w:val="null3"/>
                    <w:jc w:val="both"/>
                  </w:pPr>
                  <w:r>
                    <w:rPr>
                      <w:rFonts w:ascii="仿宋_GB2312" w:hAnsi="仿宋_GB2312" w:cs="仿宋_GB2312" w:eastAsia="仿宋_GB2312"/>
                      <w:sz w:val="20"/>
                      <w:color w:val="000000"/>
                    </w:rPr>
                    <w:t>2.带固定鹅颈麦克风，麦克风杆长度不低于55cm</w:t>
                  </w:r>
                </w:p>
                <w:p>
                  <w:pPr>
                    <w:pStyle w:val="null3"/>
                    <w:jc w:val="both"/>
                  </w:pPr>
                  <w:r>
                    <w:rPr>
                      <w:rFonts w:ascii="仿宋_GB2312" w:hAnsi="仿宋_GB2312" w:cs="仿宋_GB2312" w:eastAsia="仿宋_GB2312"/>
                      <w:sz w:val="20"/>
                      <w:color w:val="000000"/>
                    </w:rPr>
                    <w:t>3.无线麦克风无使用时，可启用鹅颈麦克风</w:t>
                  </w:r>
                </w:p>
                <w:p>
                  <w:pPr>
                    <w:pStyle w:val="null3"/>
                    <w:jc w:val="both"/>
                  </w:pPr>
                  <w:r>
                    <w:rPr>
                      <w:rFonts w:ascii="仿宋_GB2312" w:hAnsi="仿宋_GB2312" w:cs="仿宋_GB2312" w:eastAsia="仿宋_GB2312"/>
                      <w:sz w:val="20"/>
                      <w:color w:val="000000"/>
                    </w:rPr>
                    <w:t>▲4.充电座内置电子锁可通过手机扫码(包含后端管理平台，管理平台显示设备所在教室、楼栋、用户信息及开锁时间等信息）并支持RS232连接中控主机，解锁无线麦克风，方便管理，避免丢失</w:t>
                  </w:r>
                </w:p>
                <w:p>
                  <w:pPr>
                    <w:pStyle w:val="null3"/>
                    <w:jc w:val="both"/>
                  </w:pPr>
                  <w:r>
                    <w:rPr>
                      <w:rFonts w:ascii="仿宋_GB2312" w:hAnsi="仿宋_GB2312" w:cs="仿宋_GB2312" w:eastAsia="仿宋_GB2312"/>
                      <w:sz w:val="20"/>
                      <w:color w:val="000000"/>
                    </w:rPr>
                    <w:t>5.灵敏度 -46 dBV/Pa</w:t>
                  </w:r>
                </w:p>
                <w:p>
                  <w:pPr>
                    <w:pStyle w:val="null3"/>
                    <w:jc w:val="both"/>
                  </w:pPr>
                  <w:r>
                    <w:rPr>
                      <w:rFonts w:ascii="仿宋_GB2312" w:hAnsi="仿宋_GB2312" w:cs="仿宋_GB2312" w:eastAsia="仿宋_GB2312"/>
                      <w:sz w:val="20"/>
                      <w:color w:val="000000"/>
                    </w:rPr>
                    <w:t>6.麦克风频率响应不小于 75HZ-20K Hz;</w:t>
                  </w:r>
                </w:p>
                <w:p>
                  <w:pPr>
                    <w:pStyle w:val="null3"/>
                    <w:jc w:val="both"/>
                  </w:pPr>
                  <w:r>
                    <w:rPr>
                      <w:rFonts w:ascii="仿宋_GB2312" w:hAnsi="仿宋_GB2312" w:cs="仿宋_GB2312" w:eastAsia="仿宋_GB2312"/>
                      <w:sz w:val="20"/>
                      <w:color w:val="000000"/>
                    </w:rPr>
                    <w:t>7.方向性 ≥20 dB (1kHz) (0°/180°);</w:t>
                  </w:r>
                </w:p>
                <w:p>
                  <w:pPr>
                    <w:pStyle w:val="null3"/>
                    <w:jc w:val="both"/>
                  </w:pPr>
                  <w:r>
                    <w:rPr>
                      <w:rFonts w:ascii="仿宋_GB2312" w:hAnsi="仿宋_GB2312" w:cs="仿宋_GB2312" w:eastAsia="仿宋_GB2312"/>
                      <w:sz w:val="20"/>
                      <w:color w:val="000000"/>
                    </w:rPr>
                    <w:t>8.等效噪声 20 dBA (SPL);</w:t>
                  </w:r>
                </w:p>
                <w:p>
                  <w:pPr>
                    <w:pStyle w:val="null3"/>
                    <w:jc w:val="both"/>
                  </w:pPr>
                  <w:r>
                    <w:rPr>
                      <w:rFonts w:ascii="仿宋_GB2312" w:hAnsi="仿宋_GB2312" w:cs="仿宋_GB2312" w:eastAsia="仿宋_GB2312"/>
                      <w:sz w:val="20"/>
                      <w:color w:val="000000"/>
                    </w:rPr>
                    <w:t>9.最大声压级 ≥115 dB (THD&lt;3%).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教师展示屏</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（一）整机设计</w:t>
                  </w:r>
                </w:p>
                <w:p>
                  <w:pPr>
                    <w:pStyle w:val="null3"/>
                    <w:jc w:val="both"/>
                  </w:pPr>
                  <w:r>
                    <w:rPr>
                      <w:rFonts w:ascii="仿宋_GB2312" w:hAnsi="仿宋_GB2312" w:cs="仿宋_GB2312" w:eastAsia="仿宋_GB2312"/>
                      <w:sz w:val="20"/>
                      <w:color w:val="000000"/>
                    </w:rPr>
                    <w:t>1.整机屏幕采用86英寸液晶显示器。</w:t>
                  </w:r>
                </w:p>
                <w:p>
                  <w:pPr>
                    <w:pStyle w:val="null3"/>
                    <w:jc w:val="both"/>
                  </w:pPr>
                  <w:r>
                    <w:rPr>
                      <w:rFonts w:ascii="仿宋_GB2312" w:hAnsi="仿宋_GB2312" w:cs="仿宋_GB2312" w:eastAsia="仿宋_GB2312"/>
                      <w:sz w:val="20"/>
                      <w:color w:val="000000"/>
                    </w:rPr>
                    <w:t>2.整机采用超高清LED液晶显示屏，显示比例16:9，分辨率3840×2160，钢化玻璃表面硬度≥9H，整机色域覆盖率（NTSC）≥72%</w:t>
                  </w:r>
                </w:p>
                <w:p>
                  <w:pPr>
                    <w:pStyle w:val="null3"/>
                    <w:jc w:val="both"/>
                  </w:pPr>
                  <w:r>
                    <w:rPr>
                      <w:rFonts w:ascii="仿宋_GB2312" w:hAnsi="仿宋_GB2312" w:cs="仿宋_GB2312" w:eastAsia="仿宋_GB2312"/>
                      <w:sz w:val="20"/>
                      <w:color w:val="000000"/>
                    </w:rPr>
                    <w:t>3.侧置输入接口具备2路HDMI、1路RS232、1路USB接口，侧置输出接口具备1路音频输出、1路触控USB输出，前置输入接口3路USB接口（包含1路Type-C、2路USB）。</w:t>
                  </w:r>
                </w:p>
                <w:p>
                  <w:pPr>
                    <w:pStyle w:val="null3"/>
                    <w:jc w:val="both"/>
                  </w:pPr>
                  <w:r>
                    <w:rPr>
                      <w:rFonts w:ascii="仿宋_GB2312" w:hAnsi="仿宋_GB2312" w:cs="仿宋_GB2312" w:eastAsia="仿宋_GB2312"/>
                      <w:sz w:val="20"/>
                      <w:color w:val="000000"/>
                    </w:rPr>
                    <w:t>4.机背光系统支持DC调光方式，多级亮度调节，支持白颜色背景下最暗亮度≤100nit，用于提升显示对比度，灰阶等级≥256级。</w:t>
                  </w:r>
                </w:p>
                <w:p>
                  <w:pPr>
                    <w:pStyle w:val="null3"/>
                    <w:jc w:val="both"/>
                  </w:pPr>
                  <w:r>
                    <w:rPr>
                      <w:rFonts w:ascii="仿宋_GB2312" w:hAnsi="仿宋_GB2312" w:cs="仿宋_GB2312" w:eastAsia="仿宋_GB2312"/>
                      <w:sz w:val="20"/>
                      <w:color w:val="000000"/>
                    </w:rPr>
                    <w:t>5.整机全通道支持纸质护眼模式，可实现画面纹理的实时调整；支持纸质纹理：牛皮纸、素描纸、宣纸、水彩纸、水纹纸；支持透明度调节；支持色温调节。</w:t>
                  </w:r>
                </w:p>
                <w:p>
                  <w:pPr>
                    <w:pStyle w:val="null3"/>
                    <w:jc w:val="both"/>
                  </w:pPr>
                  <w:r>
                    <w:rPr>
                      <w:rFonts w:ascii="仿宋_GB2312" w:hAnsi="仿宋_GB2312" w:cs="仿宋_GB2312" w:eastAsia="仿宋_GB2312"/>
                      <w:sz w:val="20"/>
                      <w:color w:val="000000"/>
                    </w:rPr>
                    <w:t>6.整机系统支持手势上滑调出人工智能画质调节模式，在安卓通道下可根据屏幕内容自动调节画质参数，当屏幕出现人物、建筑、夜景等元素时，自动调整对比度、饱和度、锐利度、色调色相值、高光/阴影。</w:t>
                  </w:r>
                </w:p>
                <w:p>
                  <w:pPr>
                    <w:pStyle w:val="null3"/>
                    <w:jc w:val="both"/>
                  </w:pPr>
                  <w:r>
                    <w:rPr>
                      <w:rFonts w:ascii="仿宋_GB2312" w:hAnsi="仿宋_GB2312" w:cs="仿宋_GB2312" w:eastAsia="仿宋_GB2312"/>
                      <w:sz w:val="20"/>
                      <w:color w:val="000000"/>
                    </w:rPr>
                    <w:t>7.采用红外触控技术，支持40点或以上触控</w:t>
                  </w:r>
                </w:p>
                <w:p>
                  <w:pPr>
                    <w:pStyle w:val="null3"/>
                    <w:jc w:val="both"/>
                  </w:pPr>
                  <w:r>
                    <w:rPr>
                      <w:rFonts w:ascii="仿宋_GB2312" w:hAnsi="仿宋_GB2312" w:cs="仿宋_GB2312" w:eastAsia="仿宋_GB2312"/>
                      <w:sz w:val="20"/>
                      <w:color w:val="000000"/>
                    </w:rPr>
                    <w:t>8.整机全通道侧边栏快捷菜单包含如下小工具：批注、降半屏、截屏、放大镜、倒计时、日历、聚光灯、秒表、冻屏、倒数日、答题、节拍器。</w:t>
                  </w:r>
                </w:p>
                <w:p>
                  <w:pPr>
                    <w:pStyle w:val="null3"/>
                    <w:jc w:val="both"/>
                  </w:pPr>
                  <w:r>
                    <w:rPr>
                      <w:rFonts w:ascii="仿宋_GB2312" w:hAnsi="仿宋_GB2312" w:cs="仿宋_GB2312" w:eastAsia="仿宋_GB2312"/>
                      <w:sz w:val="20"/>
                      <w:color w:val="000000"/>
                    </w:rPr>
                    <w:t>（二）音视频功能</w:t>
                  </w:r>
                </w:p>
                <w:p>
                  <w:pPr>
                    <w:pStyle w:val="null3"/>
                    <w:jc w:val="both"/>
                  </w:pPr>
                  <w:r>
                    <w:rPr>
                      <w:rFonts w:ascii="仿宋_GB2312" w:hAnsi="仿宋_GB2312" w:cs="仿宋_GB2312" w:eastAsia="仿宋_GB2312"/>
                      <w:sz w:val="20"/>
                      <w:color w:val="000000"/>
                    </w:rPr>
                    <w:t>1.整机内置2.2声道扬声器。</w:t>
                  </w:r>
                </w:p>
                <w:p>
                  <w:pPr>
                    <w:pStyle w:val="null3"/>
                    <w:jc w:val="both"/>
                  </w:pPr>
                  <w:r>
                    <w:rPr>
                      <w:rFonts w:ascii="仿宋_GB2312" w:hAnsi="仿宋_GB2312" w:cs="仿宋_GB2312" w:eastAsia="仿宋_GB2312"/>
                      <w:sz w:val="20"/>
                      <w:color w:val="000000"/>
                    </w:rPr>
                    <w:t>2.整机可选择高级音效设置，中低频段显示调节范围125Hz～1KHz，高频段显示调节范围 2KHz～16KHz，分贝显示-12dB～12dB 调节范围。</w:t>
                  </w:r>
                </w:p>
                <w:p>
                  <w:pPr>
                    <w:pStyle w:val="null3"/>
                    <w:jc w:val="both"/>
                  </w:pPr>
                  <w:r>
                    <w:rPr>
                      <w:rFonts w:ascii="仿宋_GB2312" w:hAnsi="仿宋_GB2312" w:cs="仿宋_GB2312" w:eastAsia="仿宋_GB2312"/>
                      <w:sz w:val="20"/>
                      <w:color w:val="000000"/>
                    </w:rPr>
                    <w:t>（三）网络功能</w:t>
                  </w:r>
                </w:p>
                <w:p>
                  <w:pPr>
                    <w:pStyle w:val="null3"/>
                    <w:jc w:val="both"/>
                  </w:pPr>
                  <w:r>
                    <w:rPr>
                      <w:rFonts w:ascii="仿宋_GB2312" w:hAnsi="仿宋_GB2312" w:cs="仿宋_GB2312" w:eastAsia="仿宋_GB2312"/>
                      <w:sz w:val="20"/>
                      <w:color w:val="000000"/>
                    </w:rPr>
                    <w:t>1.整机无需外接无线网卡，可实现Wi-Fi无线上网连接、AP无线热点发射和BT蓝牙连接功能，Wi-Fi和AP热点工作距离≥12m。</w:t>
                  </w:r>
                </w:p>
                <w:p>
                  <w:pPr>
                    <w:pStyle w:val="null3"/>
                    <w:jc w:val="both"/>
                  </w:pPr>
                  <w:r>
                    <w:rPr>
                      <w:rFonts w:ascii="仿宋_GB2312" w:hAnsi="仿宋_GB2312" w:cs="仿宋_GB2312" w:eastAsia="仿宋_GB2312"/>
                      <w:sz w:val="20"/>
                      <w:color w:val="000000"/>
                    </w:rPr>
                    <w:t>2.整机支持蓝牙。</w:t>
                  </w:r>
                </w:p>
                <w:p>
                  <w:pPr>
                    <w:pStyle w:val="null3"/>
                    <w:jc w:val="both"/>
                  </w:pPr>
                  <w:r>
                    <w:rPr>
                      <w:rFonts w:ascii="仿宋_GB2312" w:hAnsi="仿宋_GB2312" w:cs="仿宋_GB2312" w:eastAsia="仿宋_GB2312"/>
                      <w:sz w:val="20"/>
                      <w:color w:val="000000"/>
                    </w:rPr>
                    <w:t>3.整机支持发出频率为18kHz-22kHz超声波信号，智能手机通过麦克风接收后，智能手机与整机无需在同一局域网内，可实现配对，一键投屏，用户无需手动输入投屏码或扫码获取投屏码；</w:t>
                  </w:r>
                </w:p>
                <w:p>
                  <w:pPr>
                    <w:pStyle w:val="null3"/>
                    <w:jc w:val="both"/>
                  </w:pPr>
                  <w:r>
                    <w:rPr>
                      <w:rFonts w:ascii="仿宋_GB2312" w:hAnsi="仿宋_GB2312" w:cs="仿宋_GB2312" w:eastAsia="仿宋_GB2312"/>
                      <w:sz w:val="20"/>
                      <w:color w:val="000000"/>
                    </w:rPr>
                    <w:t>4.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在进行传屏；投屏时可以选择过滤特定应用窗口，如邮件应用窗口。</w:t>
                  </w:r>
                </w:p>
                <w:p>
                  <w:pPr>
                    <w:pStyle w:val="null3"/>
                    <w:jc w:val="both"/>
                  </w:pPr>
                  <w:r>
                    <w:rPr>
                      <w:rFonts w:ascii="仿宋_GB2312" w:hAnsi="仿宋_GB2312" w:cs="仿宋_GB2312" w:eastAsia="仿宋_GB2312"/>
                      <w:sz w:val="20"/>
                      <w:color w:val="000000"/>
                    </w:rPr>
                    <w:t>5.整机内置双WiFi6无线网卡，可实现Wi-Fi无线上网连接、AP无线热点发射。</w:t>
                  </w:r>
                </w:p>
                <w:p>
                  <w:pPr>
                    <w:pStyle w:val="null3"/>
                    <w:jc w:val="both"/>
                  </w:pPr>
                  <w:r>
                    <w:rPr>
                      <w:rFonts w:ascii="仿宋_GB2312" w:hAnsi="仿宋_GB2312" w:cs="仿宋_GB2312" w:eastAsia="仿宋_GB2312"/>
                      <w:sz w:val="20"/>
                      <w:color w:val="000000"/>
                    </w:rPr>
                    <w:t>（四）内置电脑模块</w:t>
                  </w:r>
                </w:p>
                <w:p>
                  <w:pPr>
                    <w:pStyle w:val="null3"/>
                    <w:jc w:val="both"/>
                  </w:pPr>
                  <w:r>
                    <w:rPr>
                      <w:rFonts w:ascii="仿宋_GB2312" w:hAnsi="仿宋_GB2312" w:cs="仿宋_GB2312" w:eastAsia="仿宋_GB2312"/>
                      <w:sz w:val="20"/>
                      <w:color w:val="000000"/>
                    </w:rPr>
                    <w:t>1.和整机的连接采用40PIN,万兆级接口，传输速率≥10Gbps，以提升流畅度，适应使用过程中出现的各种数据传送场景</w:t>
                  </w:r>
                </w:p>
                <w:p>
                  <w:pPr>
                    <w:pStyle w:val="null3"/>
                    <w:jc w:val="both"/>
                  </w:pPr>
                  <w:r>
                    <w:rPr>
                      <w:rFonts w:ascii="仿宋_GB2312" w:hAnsi="仿宋_GB2312" w:cs="仿宋_GB2312" w:eastAsia="仿宋_GB2312"/>
                      <w:sz w:val="20"/>
                      <w:color w:val="000000"/>
                    </w:rPr>
                    <w:t>2.采用按压式卡扣，可不借用工具就能快速拆卸电脑模块，与此同时确保安装的稳定性。</w:t>
                  </w:r>
                </w:p>
                <w:p>
                  <w:pPr>
                    <w:pStyle w:val="null3"/>
                    <w:jc w:val="both"/>
                  </w:pPr>
                  <w:r>
                    <w:rPr>
                      <w:rFonts w:ascii="仿宋_GB2312" w:hAnsi="仿宋_GB2312" w:cs="仿宋_GB2312" w:eastAsia="仿宋_GB2312"/>
                      <w:sz w:val="20"/>
                      <w:color w:val="000000"/>
                    </w:rPr>
                    <w:t>3.CPU:主频≧2.0GHZ,核数≧8核</w:t>
                  </w:r>
                </w:p>
                <w:p>
                  <w:pPr>
                    <w:pStyle w:val="null3"/>
                    <w:jc w:val="both"/>
                  </w:pPr>
                  <w:r>
                    <w:rPr>
                      <w:rFonts w:ascii="仿宋_GB2312" w:hAnsi="仿宋_GB2312" w:cs="仿宋_GB2312" w:eastAsia="仿宋_GB2312"/>
                      <w:sz w:val="20"/>
                      <w:color w:val="000000"/>
                    </w:rPr>
                    <w:t>4.具有标准PC防盗锁孔，确保电脑模块安全防盗。</w:t>
                  </w:r>
                </w:p>
                <w:p>
                  <w:pPr>
                    <w:pStyle w:val="null3"/>
                    <w:jc w:val="both"/>
                  </w:pPr>
                  <w:r>
                    <w:rPr>
                      <w:rFonts w:ascii="仿宋_GB2312" w:hAnsi="仿宋_GB2312" w:cs="仿宋_GB2312" w:eastAsia="仿宋_GB2312"/>
                      <w:sz w:val="20"/>
                      <w:color w:val="000000"/>
                    </w:rPr>
                    <w:t>5.具有独立非外拓展的视频输出接口：≥1 路 HDMI，具有独立非外拓展的电脑 USB 接口：至少具备 3个USB3.0 接口。</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财务智能化共享交互实训系统（核心产品）</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一、数据资产管理系统功能要求：</w:t>
                  </w:r>
                </w:p>
                <w:p>
                  <w:pPr>
                    <w:pStyle w:val="null3"/>
                    <w:jc w:val="both"/>
                  </w:pPr>
                  <w:r>
                    <w:rPr>
                      <w:rFonts w:ascii="仿宋_GB2312" w:hAnsi="仿宋_GB2312" w:cs="仿宋_GB2312" w:eastAsia="仿宋_GB2312"/>
                      <w:sz w:val="20"/>
                      <w:color w:val="000000"/>
                    </w:rPr>
                    <w:t>★（1）系统内置数据资产管理理论，该模部分构建了完整的数据资产管理理论体系，包括数据资产概述、数据要素市场理论、数据资产的管理框架与流程、数据梳理与数据集设计、数据资产的合规与安全、数据资产的质量管理、数据资产的登记与确权、数据资源入表、数据资产评估、数据资产变现等理论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2）系统内置≥四个模块、 ≥40个实训任务、≥20个教学ppt、≥10套测试题，并配套多项拓展学习资源，确保每个实训任务都有学习资源配套支撑，包含大量的教学知识点。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3）系统内置≥2个行业数据资源管理案例实训，以公司的脱敏数据集为例，引导学生探讨企业数据的潜在价值；在数据资产全流程管理平台上对企业的数据进行梳理、对数据进行融合加工设计。</w:t>
                  </w:r>
                </w:p>
                <w:p>
                  <w:pPr>
                    <w:pStyle w:val="null3"/>
                    <w:jc w:val="both"/>
                  </w:pPr>
                  <w:r>
                    <w:rPr>
                      <w:rFonts w:ascii="仿宋_GB2312" w:hAnsi="仿宋_GB2312" w:cs="仿宋_GB2312" w:eastAsia="仿宋_GB2312"/>
                      <w:sz w:val="20"/>
                      <w:color w:val="000000"/>
                    </w:rPr>
                    <w:t>★（4）系统模拟专业机构对数据进行合规审查；在数据资产全流程管理平台上设计数据质量评价模型，构建质量评价指标体系，出具数据质量评价报告；在专业机构进行数据资产的登记与确权；对确权后的数据集进行成本归集，计算入表金额，对入表的资产进行会计计量和数据披露。选择专业的评估机构对确权的数据资产进行价值评估，为后续的数据资产融资、交易提供数据支持。</w:t>
                  </w:r>
                </w:p>
                <w:p>
                  <w:pPr>
                    <w:pStyle w:val="null3"/>
                    <w:jc w:val="both"/>
                  </w:pPr>
                  <w:r>
                    <w:rPr>
                      <w:rFonts w:ascii="仿宋_GB2312" w:hAnsi="仿宋_GB2312" w:cs="仿宋_GB2312" w:eastAsia="仿宋_GB2312"/>
                      <w:sz w:val="20"/>
                      <w:color w:val="000000"/>
                    </w:rPr>
                    <w:t>▲（5）系统内置概览引导模块，在进入设备系统之前会以一个概览的方式，将课程的简介、难度、学习时长、课程定位、模块、任务数、资源数等10+以上的关键信息点，作为课前的引导。</w:t>
                  </w:r>
                </w:p>
                <w:p>
                  <w:pPr>
                    <w:pStyle w:val="null3"/>
                    <w:jc w:val="both"/>
                  </w:pPr>
                  <w:r>
                    <w:rPr>
                      <w:rFonts w:ascii="仿宋_GB2312" w:hAnsi="仿宋_GB2312" w:cs="仿宋_GB2312" w:eastAsia="仿宋_GB2312"/>
                      <w:sz w:val="20"/>
                      <w:color w:val="000000"/>
                    </w:rPr>
                    <w:t>▲（6）系统支持多班级授课管理，教师对各个班级进行单独管理，实现多班级独立授课，学生可以参与到不同的班级中进行学习。</w:t>
                  </w:r>
                  <w:r>
                    <w:br/>
                  </w:r>
                  <w:r>
                    <w:rPr>
                      <w:rFonts w:ascii="仿宋_GB2312" w:hAnsi="仿宋_GB2312" w:cs="仿宋_GB2312" w:eastAsia="仿宋_GB2312"/>
                      <w:sz w:val="20"/>
                      <w:color w:val="000000"/>
                    </w:rPr>
                    <w:t>▲（7）系统支持教师进入学生界面功能，教师可以通过该功能进入到学生端的界面，达到教师与学生同屏教学的目的，便于教师对课堂的把控和学生任务的分解。同时能展示整个课程所有案例的角色任务，精确到每一个任务的每一步操作，有利于教师针对性的讲解和备课。</w:t>
                  </w:r>
                </w:p>
                <w:p>
                  <w:pPr>
                    <w:pStyle w:val="null3"/>
                    <w:jc w:val="both"/>
                  </w:pPr>
                  <w:r>
                    <w:rPr>
                      <w:rFonts w:ascii="仿宋_GB2312" w:hAnsi="仿宋_GB2312" w:cs="仿宋_GB2312" w:eastAsia="仿宋_GB2312"/>
                      <w:sz w:val="20"/>
                      <w:color w:val="000000"/>
                    </w:rPr>
                    <w:t>▲（8）系统内置模块成绩综合管理功能，展示课程所有模块的成绩权重，教师可通过实际的教学侧重，来更改各教学模块的比重。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9）系统内置实训报告，可查看学生的课程级的学生成果，从成绩、能力、思维、时长、访问量等5个以上的维度展示学生的学习情况</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10）系统内置任务管理功能，支持教师对课程中每一个任务的进度进行综合管理，可实时查看每一个任务的总人数和已完成人数，通过数据分析的方式展示出来</w:t>
                  </w:r>
                  <w:r>
                    <w:br/>
                  </w:r>
                  <w:r>
                    <w:rPr>
                      <w:rFonts w:ascii="仿宋_GB2312" w:hAnsi="仿宋_GB2312" w:cs="仿宋_GB2312" w:eastAsia="仿宋_GB2312"/>
                      <w:sz w:val="20"/>
                      <w:color w:val="000000"/>
                    </w:rPr>
                    <w:t>▲（11）系统内置班级成绩排行功能，支持分模块、分模型的方式统计班级学生的成绩排行，包括：成绩模型、能力模型、思维模型，三种排行方式，同时可详细查看每一个学生，每一个模型的详细得分。</w:t>
                  </w:r>
                  <w:r>
                    <w:br/>
                  </w:r>
                  <w:r>
                    <w:rPr>
                      <w:rFonts w:ascii="仿宋_GB2312" w:hAnsi="仿宋_GB2312" w:cs="仿宋_GB2312" w:eastAsia="仿宋_GB2312"/>
                      <w:sz w:val="20"/>
                      <w:color w:val="000000"/>
                    </w:rPr>
                    <w:t>▲（12）系统内置实训成绩管理功能，支持将课程中每一个模块的成绩以及成绩详情系统展示，包括：成绩、权重、能力、思维、模型详细得分等6个以上维度的详情数据支撑本模块的成绩分析。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13）系统内置成绩详情功能，支持跟踪分析学生在课程中的学习成绩，包含：模块成绩趋势线、实训成绩、能力模型、思维模型、资源成绩、答题成绩、实操成绩、教师评分、模型详情等10个以上的指标进行分析展示。</w:t>
                  </w:r>
                </w:p>
                <w:p>
                  <w:pPr>
                    <w:pStyle w:val="null3"/>
                    <w:jc w:val="both"/>
                  </w:pPr>
                  <w:r>
                    <w:rPr>
                      <w:rFonts w:ascii="仿宋_GB2312" w:hAnsi="仿宋_GB2312" w:cs="仿宋_GB2312" w:eastAsia="仿宋_GB2312"/>
                      <w:sz w:val="20"/>
                      <w:color w:val="000000"/>
                    </w:rPr>
                    <w:t>★（14）系统实训报告采集功能，从至少10个维度来整个分析学生实训情况，包括：个人登录信息、知识评测、资源预览、系统自动采分系统、课程总成绩、学习累计时长、学习频率、能力指标、思维指标、指导建议，以数据采集与进度的形式进行实训报告形成数据分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15）系统内置实训报告评价功能，包含成绩评价体系、能力指标体系、思维指标体系、课程访问数据统计、课程访问时长统计，至少5种层次的评价体系、每一种评价体系必须配置相应的指导建议。</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16）系统内置班级成绩排行功能，支持分模块、分模型的方式统计班级学生的成绩排行，包括：成绩模型、能力模型、思维模型，至少三种排行方式，同时可详细查看班级前十名的学生，每一个模型的详细得分。</w:t>
                  </w:r>
                  <w:r>
                    <w:br/>
                  </w:r>
                  <w:r>
                    <w:rPr>
                      <w:rFonts w:ascii="仿宋_GB2312" w:hAnsi="仿宋_GB2312" w:cs="仿宋_GB2312" w:eastAsia="仿宋_GB2312"/>
                      <w:sz w:val="20"/>
                      <w:color w:val="000000"/>
                    </w:rPr>
                    <w:t>★（17）系统内置风暴选人功能，教师可通过抽取卡片的形式实现与学生们的课堂互动。</w:t>
                  </w:r>
                  <w:r>
                    <w:br/>
                  </w:r>
                  <w:r>
                    <w:rPr>
                      <w:rFonts w:ascii="仿宋_GB2312" w:hAnsi="仿宋_GB2312" w:cs="仿宋_GB2312" w:eastAsia="仿宋_GB2312"/>
                      <w:sz w:val="20"/>
                      <w:color w:val="000000"/>
                    </w:rPr>
                    <w:t>★（18）系统内置数据规划功能，支持根据业务需要，进行数仓分层及各层数据主题的规划，支持数仓分层自定义创建、维护各层层级和各层业务主题。各业务主题支持创建数据实体（数据表），并支持树状形式展示实体在各业务主题下的分布。支持对被集成业务系统的统一规划和管理，支持数据仓库scheme的统一规划和管理。</w:t>
                  </w:r>
                  <w:r>
                    <w:br/>
                  </w:r>
                  <w:r>
                    <w:rPr>
                      <w:rFonts w:ascii="仿宋_GB2312" w:hAnsi="仿宋_GB2312" w:cs="仿宋_GB2312" w:eastAsia="仿宋_GB2312"/>
                      <w:sz w:val="20"/>
                      <w:color w:val="000000"/>
                    </w:rPr>
                    <w:t>★（19）系统内置数据源管理功能，支持对需使用的数据库进行注册和管理，并实时检测数据库是否可连接成功，数据库类型应包括但不限于：关系型数据库：Oracle、SQLServer、MySQL、达梦、人大金仓、南大通用。非关系型数据库：Doris、Hive、Greenplum等。</w:t>
                  </w:r>
                  <w:r>
                    <w:br/>
                  </w:r>
                  <w:r>
                    <w:rPr>
                      <w:rFonts w:ascii="仿宋_GB2312" w:hAnsi="仿宋_GB2312" w:cs="仿宋_GB2312" w:eastAsia="仿宋_GB2312"/>
                      <w:sz w:val="20"/>
                      <w:color w:val="000000"/>
                    </w:rPr>
                    <w:t>★（20）系统支持数据加工的过程中具备ETL功能，支持数据抽取、转换、装载及脚本处理能力，支撑数据仓库不同分层间的数据加工服务，实现各层数据的整合及新视图构建，满足数据迁移、数据清洗、汇总加工、联合查询等需求。</w:t>
                  </w:r>
                  <w:r>
                    <w:br/>
                  </w:r>
                  <w:r>
                    <w:rPr>
                      <w:rFonts w:ascii="仿宋_GB2312" w:hAnsi="仿宋_GB2312" w:cs="仿宋_GB2312" w:eastAsia="仿宋_GB2312"/>
                      <w:sz w:val="20"/>
                      <w:color w:val="000000"/>
                    </w:rPr>
                    <w:t>★（21）系统支持基于质量规则，支持对多个进入平台的数据进行质量排查；通过任务调度的方式，对已存入系统的数据进行质量评估，输出质量评估报告和问题数据明细，生成整改工单对问题数据进行整改，并对质量评估任务执行过程进行监控及预警，指导问题数据整改。</w:t>
                  </w:r>
                  <w:r>
                    <w:br/>
                  </w:r>
                  <w:r>
                    <w:rPr>
                      <w:rFonts w:ascii="仿宋_GB2312" w:hAnsi="仿宋_GB2312" w:cs="仿宋_GB2312" w:eastAsia="仿宋_GB2312"/>
                      <w:sz w:val="20"/>
                      <w:color w:val="000000"/>
                    </w:rPr>
                    <w:t>★（22）系统支持通过提供企业背景数据，支持通过填写数据资源调研表和数据资源明细表，对企业的数据资源进行梳理，支持将梳理后的数据集成到数据资产全流程管理，支持签订合规审查委托合同，支持组建核查专业团队、支持进行尽职调查，支持对委托方的主体资质、数据来源、数据加工、数据管理进行合规审查，支持针对特定项目进行内部讨论与论证，支持出具法律意见书，支持在数据资产全流程管理平台上进行合规立项与结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23）系统内置数据资产登记确权，支持准备登记确权的相关材料，支持在全真模拟的地方数据交易平台上进行数据资产的登记，并获取模拟的数据资产确权证书。</w:t>
                  </w:r>
                  <w:r>
                    <w:br/>
                  </w:r>
                  <w:r>
                    <w:rPr>
                      <w:rFonts w:ascii="仿宋_GB2312" w:hAnsi="仿宋_GB2312" w:cs="仿宋_GB2312" w:eastAsia="仿宋_GB2312"/>
                      <w:sz w:val="20"/>
                      <w:color w:val="000000"/>
                    </w:rPr>
                    <w:t>★（24）系统内置数据资产入表，支持提供数据在资产化过程发生的各项费用，支持在数据资产全流程管理平台上进行成本的归集与计算，支持根据不同的持有目的对数据资产进行入账核算、模拟不同的场景对数据资产进行后续计量与期末数据披露。</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25）系统内置数据资产价值评估功能，支持设置价值评估的目标，支持构建价值评估的流程、提供原始数据信息，支持学生选择评估方法进行数据计算，支持输出评估结果与报告，支持在数据资产全流程管理平台上记录评估结果。</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26）系统内置数据资产变现功能，支持构建数据资产变现的融资、交易与作价入股场景，根据不同的场景进行会计核算。内置数据资产化价值分析功能，支持对案例企业的数据资产化的价值进行分析，比较资产化前后的报表数据定量评价对企业的价值，支持探讨数据资产化后对行业的价值，对区域经济的影响等。</w:t>
                  </w:r>
                </w:p>
                <w:p>
                  <w:pPr>
                    <w:pStyle w:val="null3"/>
                    <w:jc w:val="both"/>
                  </w:pPr>
                  <w:r>
                    <w:rPr>
                      <w:rFonts w:ascii="仿宋_GB2312" w:hAnsi="仿宋_GB2312" w:cs="仿宋_GB2312" w:eastAsia="仿宋_GB2312"/>
                      <w:sz w:val="20"/>
                      <w:color w:val="000000"/>
                    </w:rPr>
                    <w:t>二、学习系统功能要求：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1）系统能够支持手机端和电脑端均能使用。各章节内容能够根据当年的《全国初级会计专业技术资格考试大纲》实时调整且覆盖各章节。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2）系统内置分章节或知识点讲解的学习视频，精讲课程，练习和测验，涵盖会计实务与经济法高频考点。</w:t>
                  </w:r>
                  <w:r>
                    <w:br/>
                  </w:r>
                  <w:r>
                    <w:rPr>
                      <w:rFonts w:ascii="仿宋_GB2312" w:hAnsi="仿宋_GB2312" w:cs="仿宋_GB2312" w:eastAsia="仿宋_GB2312"/>
                      <w:sz w:val="20"/>
                      <w:color w:val="000000"/>
                    </w:rPr>
                    <w:t>▲（3）系统内容包括基础考点、模考体验、历年真题、考前押题试卷等进阶式训练并解析，特别是能够考前押题试卷类型的考题。</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4）系统内置错题整理、错题分析的功能，针对错题能够精准练习。</w:t>
                  </w:r>
                  <w:r>
                    <w:br/>
                  </w:r>
                  <w:r>
                    <w:rPr>
                      <w:rFonts w:ascii="仿宋_GB2312" w:hAnsi="仿宋_GB2312" w:cs="仿宋_GB2312" w:eastAsia="仿宋_GB2312"/>
                      <w:sz w:val="20"/>
                      <w:color w:val="000000"/>
                    </w:rPr>
                    <w:t>▲（5）设备能够还原考试界面，支持机考操作练习，能够模拟真实考场的考试界面。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6）系统能够根据财政部会计司发布最新《全国初级会计专业技术资格考试大纲》实时更新视频各章节内容及题库，支持最新课程内容与当年考试大纲的对比截图。</w:t>
                  </w:r>
                </w:p>
                <w:p>
                  <w:pPr>
                    <w:pStyle w:val="null3"/>
                    <w:jc w:val="both"/>
                  </w:pPr>
                  <w:r>
                    <w:rPr>
                      <w:rFonts w:ascii="仿宋_GB2312" w:hAnsi="仿宋_GB2312" w:cs="仿宋_GB2312" w:eastAsia="仿宋_GB2312"/>
                      <w:sz w:val="20"/>
                      <w:color w:val="000000"/>
                    </w:rPr>
                    <w:t>▲（7）系统内置智能精准练模块，每次章节测试后自动分析薄弱点，自动识别知识点盲区，生成个性化学生最优学习路径，提高学员知识点掌握准确率≥90%，错题能够自动分类(如概念/计算等维度)整理错题，支持答案文字解析，智能精准推送教材视频知识点讲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8）系统内置零基础课程体系，会计实务不少于30课次情景案例，经济法不少于30课次情景案例，（直播+回访）配套讲义+PPT。</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9）系统内置押题功能，多套密押卷基于10万+学员错题大数据生成，具有连续多年押中高频率核心考点（含计算题陷阱）的命中率，考前1个月动态调整押题内容。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10）系统内置考纲同步功能，官方考纲发布后及时更新，题库迭代：季度更新≥500题，年度新增1500+题。</w:t>
                  </w:r>
                </w:p>
                <w:p>
                  <w:pPr>
                    <w:pStyle w:val="null3"/>
                    <w:jc w:val="both"/>
                  </w:pPr>
                  <w:r>
                    <w:rPr>
                      <w:rFonts w:ascii="仿宋_GB2312" w:hAnsi="仿宋_GB2312" w:cs="仿宋_GB2312" w:eastAsia="仿宋_GB2312"/>
                      <w:sz w:val="20"/>
                      <w:color w:val="000000"/>
                    </w:rPr>
                    <w:t>★（11）服务期限≥8年</w:t>
                  </w:r>
                </w:p>
                <w:p>
                  <w:pPr>
                    <w:pStyle w:val="null3"/>
                    <w:jc w:val="both"/>
                  </w:pPr>
                  <w:r>
                    <w:rPr>
                      <w:rFonts w:ascii="仿宋_GB2312" w:hAnsi="仿宋_GB2312" w:cs="仿宋_GB2312" w:eastAsia="仿宋_GB2312"/>
                      <w:sz w:val="20"/>
                      <w:color w:val="000000"/>
                    </w:rPr>
                    <w:t>▲（12）系统内置精准学，精准定位知识薄弱点，有视频、音频、笔记等配套学习功能，有专项知识点练习功能，实现高效学习效率。</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实训工作台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1、CPU：≥2.1Ghz，≥16核心</w:t>
                  </w:r>
                </w:p>
                <w:p>
                  <w:pPr>
                    <w:pStyle w:val="null3"/>
                    <w:jc w:val="both"/>
                  </w:pPr>
                  <w:r>
                    <w:rPr>
                      <w:rFonts w:ascii="仿宋_GB2312" w:hAnsi="仿宋_GB2312" w:cs="仿宋_GB2312" w:eastAsia="仿宋_GB2312"/>
                      <w:sz w:val="20"/>
                      <w:color w:val="000000"/>
                    </w:rPr>
                    <w:t>2、内存容量：≥16G</w:t>
                  </w:r>
                </w:p>
                <w:p>
                  <w:pPr>
                    <w:pStyle w:val="null3"/>
                    <w:jc w:val="both"/>
                  </w:pPr>
                  <w:r>
                    <w:rPr>
                      <w:rFonts w:ascii="仿宋_GB2312" w:hAnsi="仿宋_GB2312" w:cs="仿宋_GB2312" w:eastAsia="仿宋_GB2312"/>
                      <w:sz w:val="20"/>
                      <w:color w:val="000000"/>
                    </w:rPr>
                    <w:t>3、硬盘：≥1T 固态硬盘</w:t>
                  </w:r>
                </w:p>
                <w:p>
                  <w:pPr>
                    <w:pStyle w:val="null3"/>
                    <w:jc w:val="both"/>
                  </w:pPr>
                  <w:r>
                    <w:rPr>
                      <w:rFonts w:ascii="仿宋_GB2312" w:hAnsi="仿宋_GB2312" w:cs="仿宋_GB2312" w:eastAsia="仿宋_GB2312"/>
                      <w:sz w:val="20"/>
                      <w:color w:val="000000"/>
                    </w:rPr>
                    <w:t>4、固态存储接口协议：UFS/SATA/PCIe/NVMe 等类型接口协议</w:t>
                  </w:r>
                </w:p>
                <w:p>
                  <w:pPr>
                    <w:pStyle w:val="null3"/>
                    <w:jc w:val="both"/>
                  </w:pPr>
                  <w:r>
                    <w:rPr>
                      <w:rFonts w:ascii="仿宋_GB2312" w:hAnsi="仿宋_GB2312" w:cs="仿宋_GB2312" w:eastAsia="仿宋_GB2312"/>
                      <w:sz w:val="20"/>
                      <w:color w:val="000000"/>
                    </w:rPr>
                    <w:t>5、显卡：独立显卡，显存容量≥6G；</w:t>
                  </w:r>
                </w:p>
                <w:p>
                  <w:pPr>
                    <w:pStyle w:val="null3"/>
                    <w:jc w:val="both"/>
                  </w:pPr>
                  <w:r>
                    <w:rPr>
                      <w:rFonts w:ascii="仿宋_GB2312" w:hAnsi="仿宋_GB2312" w:cs="仿宋_GB2312" w:eastAsia="仿宋_GB2312"/>
                      <w:sz w:val="20"/>
                      <w:color w:val="000000"/>
                    </w:rPr>
                    <w:t>6、声卡：集成声卡</w:t>
                  </w:r>
                </w:p>
                <w:p>
                  <w:pPr>
                    <w:pStyle w:val="null3"/>
                    <w:jc w:val="both"/>
                  </w:pPr>
                  <w:r>
                    <w:rPr>
                      <w:rFonts w:ascii="仿宋_GB2312" w:hAnsi="仿宋_GB2312" w:cs="仿宋_GB2312" w:eastAsia="仿宋_GB2312"/>
                      <w:sz w:val="20"/>
                      <w:color w:val="000000"/>
                    </w:rPr>
                    <w:t>7、网卡：主板集成10/100/1000M以太网卡</w:t>
                  </w:r>
                </w:p>
                <w:p>
                  <w:pPr>
                    <w:pStyle w:val="null3"/>
                    <w:jc w:val="both"/>
                  </w:pPr>
                  <w:r>
                    <w:rPr>
                      <w:rFonts w:ascii="仿宋_GB2312" w:hAnsi="仿宋_GB2312" w:cs="仿宋_GB2312" w:eastAsia="仿宋_GB2312"/>
                      <w:sz w:val="20"/>
                      <w:color w:val="000000"/>
                    </w:rPr>
                    <w:t>8、键盘、鼠标：同品牌键盘、抗菌鼠标</w:t>
                  </w:r>
                </w:p>
                <w:p>
                  <w:pPr>
                    <w:pStyle w:val="null3"/>
                    <w:jc w:val="both"/>
                  </w:pPr>
                  <w:r>
                    <w:rPr>
                      <w:rFonts w:ascii="仿宋_GB2312" w:hAnsi="仿宋_GB2312" w:cs="仿宋_GB2312" w:eastAsia="仿宋_GB2312"/>
                      <w:sz w:val="20"/>
                      <w:color w:val="000000"/>
                    </w:rPr>
                    <w:t>9、USB接口：≥8个主板原生USB接口（含TypeC、DP、串口），其中原生USB 3.2接口≥4个</w:t>
                  </w:r>
                </w:p>
                <w:p>
                  <w:pPr>
                    <w:pStyle w:val="null3"/>
                    <w:jc w:val="both"/>
                  </w:pPr>
                  <w:r>
                    <w:rPr>
                      <w:rFonts w:ascii="仿宋_GB2312" w:hAnsi="仿宋_GB2312" w:cs="仿宋_GB2312" w:eastAsia="仿宋_GB2312"/>
                      <w:sz w:val="20"/>
                      <w:color w:val="000000"/>
                    </w:rPr>
                    <w:t>10、MTBF：≥110W小时</w:t>
                  </w:r>
                </w:p>
                <w:p>
                  <w:pPr>
                    <w:pStyle w:val="null3"/>
                    <w:jc w:val="both"/>
                  </w:pPr>
                  <w:r>
                    <w:rPr>
                      <w:rFonts w:ascii="仿宋_GB2312" w:hAnsi="仿宋_GB2312" w:cs="仿宋_GB2312" w:eastAsia="仿宋_GB2312"/>
                      <w:sz w:val="20"/>
                      <w:color w:val="000000"/>
                    </w:rPr>
                    <w:t>11、机箱：≥15L</w:t>
                  </w:r>
                </w:p>
                <w:p>
                  <w:pPr>
                    <w:pStyle w:val="null3"/>
                    <w:jc w:val="both"/>
                  </w:pPr>
                  <w:r>
                    <w:rPr>
                      <w:rFonts w:ascii="仿宋_GB2312" w:hAnsi="仿宋_GB2312" w:cs="仿宋_GB2312" w:eastAsia="仿宋_GB2312"/>
                      <w:sz w:val="20"/>
                      <w:color w:val="000000"/>
                    </w:rPr>
                    <w:t>12、防尘：机箱支持防尘设计，通过IP5x认证</w:t>
                  </w:r>
                </w:p>
                <w:p>
                  <w:pPr>
                    <w:pStyle w:val="null3"/>
                    <w:jc w:val="both"/>
                  </w:pPr>
                  <w:r>
                    <w:rPr>
                      <w:rFonts w:ascii="仿宋_GB2312" w:hAnsi="仿宋_GB2312" w:cs="仿宋_GB2312" w:eastAsia="仿宋_GB2312"/>
                      <w:sz w:val="20"/>
                      <w:color w:val="000000"/>
                    </w:rPr>
                    <w:t>13、电源：≥350W</w:t>
                  </w:r>
                </w:p>
                <w:p>
                  <w:pPr>
                    <w:pStyle w:val="null3"/>
                    <w:jc w:val="both"/>
                  </w:pPr>
                  <w:r>
                    <w:rPr>
                      <w:rFonts w:ascii="仿宋_GB2312" w:hAnsi="仿宋_GB2312" w:cs="仿宋_GB2312" w:eastAsia="仿宋_GB2312"/>
                      <w:sz w:val="20"/>
                      <w:color w:val="000000"/>
                    </w:rPr>
                    <w:t>14、显示器：≥27寸显示器</w:t>
                  </w:r>
                </w:p>
                <w:p>
                  <w:pPr>
                    <w:pStyle w:val="null3"/>
                    <w:jc w:val="both"/>
                  </w:pPr>
                  <w:r>
                    <w:rPr>
                      <w:rFonts w:ascii="仿宋_GB2312" w:hAnsi="仿宋_GB2312" w:cs="仿宋_GB2312" w:eastAsia="仿宋_GB2312"/>
                      <w:sz w:val="20"/>
                      <w:color w:val="000000"/>
                    </w:rPr>
                    <w:t>15、能够实现同传还原功能，方便实验室管理。</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r>
                    <w:rPr>
                      <w:rFonts w:ascii="仿宋_GB2312" w:hAnsi="仿宋_GB2312" w:cs="仿宋_GB2312" w:eastAsia="仿宋_GB2312"/>
                      <w:sz w:val="20"/>
                      <w:color w:val="000000"/>
                    </w:rPr>
                    <w:t>48口）</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1.性能：整机交换容量 ≥432Gbps；转发性能 ≥144Mpps</w:t>
                  </w:r>
                </w:p>
                <w:p>
                  <w:pPr>
                    <w:pStyle w:val="null3"/>
                    <w:jc w:val="both"/>
                  </w:pPr>
                  <w:r>
                    <w:rPr>
                      <w:rFonts w:ascii="仿宋_GB2312" w:hAnsi="仿宋_GB2312" w:cs="仿宋_GB2312" w:eastAsia="仿宋_GB2312"/>
                      <w:sz w:val="20"/>
                      <w:color w:val="000000"/>
                    </w:rPr>
                    <w:t>2.端口：≥48个千兆电，≥4个千兆SFP（根据实际需求修改）</w:t>
                  </w:r>
                </w:p>
                <w:p>
                  <w:pPr>
                    <w:pStyle w:val="null3"/>
                    <w:jc w:val="both"/>
                  </w:pPr>
                  <w:r>
                    <w:rPr>
                      <w:rFonts w:ascii="仿宋_GB2312" w:hAnsi="仿宋_GB2312" w:cs="仿宋_GB2312" w:eastAsia="仿宋_GB2312"/>
                      <w:sz w:val="20"/>
                      <w:color w:val="000000"/>
                    </w:rPr>
                    <w:t>3.MAC地址表≥16K，IPv4路由表容量≥512，ARP≥1K</w:t>
                  </w:r>
                </w:p>
                <w:p>
                  <w:pPr>
                    <w:pStyle w:val="null3"/>
                    <w:jc w:val="both"/>
                  </w:pPr>
                  <w:r>
                    <w:rPr>
                      <w:rFonts w:ascii="仿宋_GB2312" w:hAnsi="仿宋_GB2312" w:cs="仿宋_GB2312" w:eastAsia="仿宋_GB2312"/>
                      <w:sz w:val="20"/>
                      <w:color w:val="000000"/>
                    </w:rPr>
                    <w:t>4.支持IPv4/IPv6静态路由、支持RIP/RIPng，OSPFV2/V3</w:t>
                  </w:r>
                </w:p>
                <w:p>
                  <w:pPr>
                    <w:pStyle w:val="null3"/>
                    <w:jc w:val="both"/>
                  </w:pPr>
                  <w:r>
                    <w:rPr>
                      <w:rFonts w:ascii="仿宋_GB2312" w:hAnsi="仿宋_GB2312" w:cs="仿宋_GB2312" w:eastAsia="仿宋_GB2312"/>
                      <w:sz w:val="20"/>
                      <w:color w:val="000000"/>
                    </w:rPr>
                    <w:t>5.支持≥6KV业务端口防雷能力。</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温馨提示：因项目存档使用，参与投标的供应商须在开标后2个工作日之内递交纸质版响应文件（一正两副），（联系人：王工；联系电话：029-85578186-831；地址：西安市雁塔区朱雀大街南段69号长丰园三区5号楼9层 。） 2、磋商担保：（1）投标保证金须从投标人基本户户名转出，如从个人户名或非投标人户名转出，将被拒绝，视为自动放弃投标权利（该个人是供应商的情形除外）；以保函形式交纳投标保证金的，投标人应在投标截止时间前2日内将保函原件递交至代理机构进行备案；投标人应在投标文件中附保函复印件。保函必须由具有开具投标保函资格的单位开具；若供应商违约，开具保函单位承担连带责任；（2）投标保证金的提交金额、时间不满足招标文件要求的，投标无效。 3、因本项目有演示环节，请各供应商根据评分部分相关要求响应并在开标时间前到达西安市雁塔区朱雀大街南段69号长丰园三区5号楼9层进行现场演示。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法定代表人授权书（附法定代表人身份证复印件）及被授权人身份证复印件（法定代表人直接参加磋商只需提供法定代表人身份证复印件加盖公章）。并进行电子签章。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的财务审计报告(成立时间至提交投标文件截止时间不足一年的可提供成立后任意时段的资产负债表)，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提供2024年8月至今已缴纳的至少三个月的纳税证明或完税证明，依法免税的单位应提供相关证明材料。并进行电子签章。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提供2024年8月至今已缴存的至少三个月的社会保障资金缴存单据或社保机构开具的社会保险参保缴费情况证明，依法不需要缴纳社会保障资金的单位应提供相关证明材料。并进行电子签章。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须提供投标保证金交纳凭证（银行汇（存）款回执单）或投标担保函，复印件须加盖投标人公章。并进行电子签章。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供应商必须满足招标文件的商务要求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评审专家根据投标人所投产品的技术参数的响应程度进行评审： 招标文件技术参数响应基础分为 30分。带“▲ ”为重要技术参数，每有一项负偏离或无响应的扣 2 分；未带“▲★”为一般参数每有一项负偏离或无响应的扣 1分,扣完为止。 注：带“▲”为重要技术参数，投标人须提供不限于产品彩页、功能截图、检验报告加 盖投标人公章以确保其真实性，投标文件的 技术参数必须与投标人所提供的证明材料一致。</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投标人根据技术参数中“★”号参数（含子项)进行演示，每有一项“★”参数现场未能演示或演示不满足要求的扣3分；扣完为止。PPT演示、视频演示、远程演示均不得分，投标人自备演示设备和演示所必须的一切条件。 注：仅演示以下带“★”号参数 ★（1）系统内置数据资产管理理论，该模部分构建了完整的数据资产管理理论体系，包括数据资产概述、数据要素市场理论、数据资产的管理框架与流程、数据梳理与数据集设计、数据资产的合规与安全、数据资产的质量管理、数据资产的登记与确权、数据资源入表、数据资产评估、数据资产变现等理论内容。 ★ （2）系统模拟专业机构对数据进行合规审查；在数据资产全流程管理平台上设计数据质量评价模型，构建质量评价指标体系，出具数据质量评价报告；在专业机构进行数据资产的登记与确权；对确权后的数据集进行成本归集，计算入表金额，对入表的资产进行会计计量和数据披露。选择专业的评估机构对确权的数据资产进行价值评估，为后续的数据资产融资、交易提供数据支持。 ★（3）系统实训报告采集功能，从至少10个维度来整个分析学生实训情况，包括：个人登录信息、知识评测、资源预览、系统自动采分系统、课程总成绩、学习累计时长、学习频率、能力指标、思维指标、指导建议，以数据采集与进度的形式进行实训报告形成数据分析。 ★（4）系统内置风暴选人功能，教师可通过抽取卡片的形式实现与学生们的课堂互动。 ★（5）系统内置数据规划功能，支持根据业务需要，进行数仓分层及各层数据主题的规划，支持数仓分层自定义创建、维护各层层级和各层业务主题。各业务主题支持创建数据实体（数据表），并支持树状形式展示实体在各业务主题下的分布。支持对被集成业务系统的统一规划和管理，支持数据仓库scheme的统一规划和管理。 ★（6）系统内置数据源管理功能，支持对需使用的数据库进行注册和管理，并实时检测数据库是否可连接成功，数据库类型应包括但不限于：关系型数据库：Oracle、SQLServer、MySQL、达梦、人大金仓、南大通用。非关系型数据库：Doris、Hive、Greenplum等。 ★（7）系统支持数据加工的过程中具备ETL功能，支持数据抽取、转换、装载及脚本处理能力，支撑数据仓库不同分层间的数据加工服务，实现各层数据的整合及新视图构建，满足数据迁移、数据清洗、汇总加工、联合查询等需求。 ★（8）系统支持基于质量规则，支持对多个进入平台的数据进行质量排查；通过任务调度的方式，对已存入系统的数据进行质量评估，输出质量评估报告和问题数据明细，生成整改工单对问题数据进行整改，并对质量评估任务执行过程进行监控及预警，指导问题数据整改。 ★（9）系统支持通过提供企业背景数据，支持通过填写数据资源调研表和数据资源明细表，对企业的数据资源进行梳理，支持将梳理后的数据集成到数据资产全流程管理，支持签订合规审查委托合同，支持组建核查专业团队、支持进行尽职调查，支持对委托方的主体资质、数据来源、数据加工、数据管理进行合规审查，支持针对特定项目进行内部讨论与论证，支持出具法律意见书，支持在数据资产全流程管理平台上进行合规立项与结项。 ★（10）系统内置数据资产入表，支持提供数据在资产化过程发生的各项费用，支持在数据资产全流程管理平台上进行成本的归集与计算，支持根据不同的持有目的对数据资产进行入账核算、模拟不同的场景对数据资产进行后续计量与期末数据披露。</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投标人针对本项目提供的项目实施方案包含①人员配置分工及安装调试方案；②时间进度计划及质量保障措施；③培训方案；④售后服务方案等五个方面的内容。 根据投标人针对上述五个方面内容在投标文件中的响应情况进行综合评审：其中每有一项内容满足要求的得2分，该方面中每有一处存在不足的扣1分，最多扣2分；每有一方面内容缺失或不满足要求的该方面内容不得分；本项最多得8分。 注：(1)以上内容满足要求是指①内容与项目技术服务需求吻合、有具体详细的阐述；②内容切合项目背景、项目需求以及市场供应情况发现问题并提出专业技术建议或者解决方案；③内容符合国家、行业标准以及项目特点。④内容表述清楚、含义准确。 存在不足是指①人员配置及分工无相关人员名单、分工内容等；②安装调试与培训未涵盖环境要求，缺乏针对性，流程不清晰；③时间进度计划无网络图，进度计划安排不合理，质量保障措施缺乏项目实施各流程环节的人员安全、设备安全保障、违约处罚措施等；④售后服务方案未包含售后服务团队及联系方式，设备故障处理，紧急事件处理时效等内容；⑤培训方案形式与时间安排不合理等⑥涉及内容无重点，未能体现出本项目的特点或与实际需求不完全相符；套用、照搬其他项目方案且与项目无关的内容；语言错误或存在歧义，项目名称、项目实施地点、涉及的规范、技术服务标准要求与本项目不一致等情形。 注：以评审专家结合项目实际情况和投标文件响应情况综合评定为准。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业绩合同</w:t>
            </w:r>
          </w:p>
        </w:tc>
        <w:tc>
          <w:tcPr>
            <w:tcW w:type="dxa" w:w="2492"/>
          </w:tcPr>
          <w:p>
            <w:pPr>
              <w:pStyle w:val="null3"/>
            </w:pPr>
            <w:r>
              <w:rPr>
                <w:rFonts w:ascii="仿宋_GB2312" w:hAnsi="仿宋_GB2312" w:cs="仿宋_GB2312" w:eastAsia="仿宋_GB2312"/>
              </w:rPr>
              <w:t>投标人提供2022年 1 月至今类似项目业绩， 每提供 1 个业绩得 1 分，最高得 2 分。 注：投标文件中要求提供中标通知书或合同需加盖投标人公章，合同必须可以体现项目具体内容。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 注：1.小微企业(残疾人福利性单位、监狱企业视同小微企业)价格扣除按照本招标文件投标人须知前附表规定执行。 2.评标过程中，不得去掉报价中的最高报价和最低报价。 3.因落实政府采购政策进行价格调整的，以调整后的价格计算评标基准价和投标报价。 4.评标委员会认为投标人的报价明显低于其 他通过符合性审查投标人的报价，有可能影 响产品质量或者不能诚信履约的，应当要求 其在评标现场合理的时间内提供书面说明， 必要时提交相关证明材料；投标人不能证明 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