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F9337">
      <w:pPr>
        <w:pStyle w:val="2"/>
        <w:bidi w:val="0"/>
        <w:jc w:val="center"/>
        <w:rPr>
          <w:rFonts w:hint="eastAsia" w:ascii="宋体" w:hAnsi="宋体" w:eastAsia="宋体" w:cs="宋体"/>
          <w:lang w:val="en-US" w:eastAsia="zh-CN"/>
        </w:rPr>
      </w:pPr>
      <w:r>
        <w:rPr>
          <w:rFonts w:hint="eastAsia" w:ascii="宋体" w:hAnsi="宋体" w:eastAsia="宋体" w:cs="宋体"/>
          <w:lang w:val="en-US" w:eastAsia="zh-CN"/>
        </w:rPr>
        <w:t>合同条款及格式</w:t>
      </w:r>
    </w:p>
    <w:p w14:paraId="132F80C1">
      <w:pPr>
        <w:snapToGrid w:val="0"/>
        <w:spacing w:line="500" w:lineRule="exact"/>
        <w:ind w:firstLine="420" w:firstLineChars="200"/>
        <w:textAlignment w:val="baseline"/>
        <w:rPr>
          <w:rFonts w:hint="eastAsia" w:hAnsi="宋体" w:cs="宋体"/>
          <w:szCs w:val="24"/>
        </w:rPr>
      </w:pPr>
      <w:r>
        <w:rPr>
          <w:rFonts w:hint="eastAsia" w:hAnsi="宋体" w:cs="宋体"/>
          <w:szCs w:val="24"/>
        </w:rPr>
        <w:t>发包方（甲方）：</w:t>
      </w:r>
      <w:r>
        <w:rPr>
          <w:rFonts w:hint="eastAsia" w:hAnsi="宋体" w:cs="宋体"/>
          <w:szCs w:val="24"/>
          <w:u w:val="single"/>
        </w:rPr>
        <w:t xml:space="preserve">                             </w:t>
      </w:r>
    </w:p>
    <w:p w14:paraId="52C452C5">
      <w:pPr>
        <w:snapToGrid w:val="0"/>
        <w:spacing w:line="500" w:lineRule="exact"/>
        <w:ind w:firstLine="420" w:firstLineChars="200"/>
        <w:textAlignment w:val="baseline"/>
        <w:rPr>
          <w:rFonts w:hint="eastAsia" w:hAnsi="宋体" w:cs="宋体"/>
          <w:szCs w:val="24"/>
        </w:rPr>
      </w:pPr>
      <w:r>
        <w:rPr>
          <w:rFonts w:hint="eastAsia" w:hAnsi="宋体" w:cs="宋体"/>
          <w:szCs w:val="24"/>
        </w:rPr>
        <w:t>承包方（乙方）：</w:t>
      </w:r>
      <w:r>
        <w:rPr>
          <w:rFonts w:hint="eastAsia" w:hAnsi="宋体" w:cs="宋体"/>
          <w:szCs w:val="24"/>
          <w:u w:val="single"/>
        </w:rPr>
        <w:t xml:space="preserve">                             </w:t>
      </w:r>
    </w:p>
    <w:p w14:paraId="43702AAB">
      <w:pPr>
        <w:snapToGrid w:val="0"/>
        <w:spacing w:line="500" w:lineRule="exact"/>
        <w:ind w:firstLine="420" w:firstLineChars="200"/>
        <w:textAlignment w:val="baseline"/>
        <w:rPr>
          <w:rFonts w:hint="eastAsia" w:hAnsi="宋体" w:cs="宋体"/>
          <w:szCs w:val="24"/>
        </w:rPr>
      </w:pPr>
      <w:r>
        <w:rPr>
          <w:rFonts w:hint="eastAsia" w:hAnsi="宋体" w:cs="宋体"/>
          <w:szCs w:val="24"/>
        </w:rPr>
        <w:t>按照《中华人民共和国民法典》及《建设工程质量管理条例》，并结合本工程具体情况，经双方友好洽商达成如下协议。</w:t>
      </w:r>
    </w:p>
    <w:p w14:paraId="029101D6">
      <w:pPr>
        <w:snapToGrid w:val="0"/>
        <w:spacing w:line="500" w:lineRule="exact"/>
        <w:textAlignment w:val="baseline"/>
        <w:rPr>
          <w:rFonts w:hint="eastAsia" w:hAnsi="宋体" w:cs="宋体"/>
          <w:b/>
          <w:szCs w:val="24"/>
        </w:rPr>
      </w:pPr>
      <w:r>
        <w:rPr>
          <w:rFonts w:hint="eastAsia" w:hAnsi="宋体" w:cs="宋体"/>
          <w:b/>
          <w:szCs w:val="24"/>
        </w:rPr>
        <w:t>第一条</w:t>
      </w:r>
      <w:r>
        <w:rPr>
          <w:rFonts w:hint="eastAsia" w:hAnsi="宋体" w:cs="宋体"/>
          <w:b/>
          <w:szCs w:val="24"/>
          <w:lang w:val="en-US" w:eastAsia="zh-CN"/>
        </w:rPr>
        <w:t xml:space="preserve">  </w:t>
      </w:r>
      <w:r>
        <w:rPr>
          <w:rFonts w:hint="eastAsia" w:hAnsi="宋体" w:cs="宋体"/>
          <w:b/>
          <w:szCs w:val="24"/>
        </w:rPr>
        <w:t>工程概况</w:t>
      </w:r>
    </w:p>
    <w:p w14:paraId="03E82872">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1.工程名称：</w:t>
      </w:r>
    </w:p>
    <w:p w14:paraId="1423F465">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2.工程地点：</w:t>
      </w:r>
      <w:r>
        <w:rPr>
          <w:rFonts w:hint="eastAsia" w:ascii="宋体" w:hAnsi="宋体" w:eastAsia="宋体" w:cs="宋体"/>
          <w:szCs w:val="24"/>
          <w:u w:val="single"/>
        </w:rPr>
        <w:t xml:space="preserve">                                  </w:t>
      </w:r>
    </w:p>
    <w:p w14:paraId="07B7D5D5">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3.工程内容和范围：</w:t>
      </w:r>
      <w:r>
        <w:rPr>
          <w:rFonts w:hint="eastAsia" w:ascii="宋体" w:hAnsi="宋体" w:eastAsia="宋体" w:cs="宋体"/>
          <w:szCs w:val="24"/>
          <w:u w:val="single"/>
        </w:rPr>
        <w:t xml:space="preserve">                            </w:t>
      </w:r>
    </w:p>
    <w:p w14:paraId="0F15EB0D">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4.</w:t>
      </w:r>
      <w:r>
        <w:rPr>
          <w:rFonts w:hint="eastAsia" w:ascii="宋体" w:hAnsi="宋体" w:eastAsia="宋体" w:cs="宋体"/>
          <w:szCs w:val="24"/>
          <w:lang w:val="en-US" w:eastAsia="zh-CN"/>
        </w:rPr>
        <w:t>合同</w:t>
      </w:r>
      <w:r>
        <w:rPr>
          <w:rFonts w:hint="eastAsia" w:ascii="宋体" w:hAnsi="宋体" w:eastAsia="宋体" w:cs="宋体"/>
          <w:szCs w:val="24"/>
        </w:rPr>
        <w:t>方式：</w:t>
      </w:r>
    </w:p>
    <w:p w14:paraId="2238FAEE">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5.工程工期：自合同签订之日起</w:t>
      </w:r>
      <w:r>
        <w:rPr>
          <w:rFonts w:hint="eastAsia" w:ascii="宋体" w:hAnsi="宋体" w:eastAsia="宋体" w:cs="宋体"/>
          <w:szCs w:val="24"/>
          <w:u w:val="single"/>
        </w:rPr>
        <w:t xml:space="preserve">     </w:t>
      </w:r>
      <w:r>
        <w:rPr>
          <w:rFonts w:hint="eastAsia" w:ascii="宋体" w:hAnsi="宋体" w:eastAsia="宋体" w:cs="宋体"/>
          <w:szCs w:val="24"/>
        </w:rPr>
        <w:t>日历天。</w:t>
      </w:r>
    </w:p>
    <w:p w14:paraId="178402B6">
      <w:pPr>
        <w:snapToGrid w:val="0"/>
        <w:spacing w:line="500" w:lineRule="exact"/>
        <w:textAlignment w:val="baseline"/>
        <w:rPr>
          <w:rFonts w:hint="eastAsia" w:hAnsi="宋体" w:cs="宋体"/>
          <w:b/>
          <w:szCs w:val="24"/>
        </w:rPr>
      </w:pPr>
      <w:r>
        <w:rPr>
          <w:rFonts w:hint="eastAsia" w:hAnsi="宋体" w:cs="宋体"/>
          <w:b/>
          <w:szCs w:val="24"/>
        </w:rPr>
        <w:t>第二条</w:t>
      </w:r>
      <w:r>
        <w:rPr>
          <w:rFonts w:hint="eastAsia" w:hAnsi="宋体" w:cs="宋体"/>
          <w:b/>
          <w:szCs w:val="24"/>
        </w:rPr>
        <w:tab/>
      </w:r>
      <w:r>
        <w:rPr>
          <w:rFonts w:hint="eastAsia" w:hAnsi="宋体" w:cs="宋体"/>
          <w:b/>
          <w:szCs w:val="24"/>
        </w:rPr>
        <w:t>工程质量等级</w:t>
      </w:r>
    </w:p>
    <w:p w14:paraId="78086B42">
      <w:pPr>
        <w:snapToGrid w:val="0"/>
        <w:spacing w:line="500" w:lineRule="exact"/>
        <w:ind w:firstLine="420" w:firstLineChars="200"/>
        <w:textAlignment w:val="baseline"/>
        <w:rPr>
          <w:rFonts w:hint="eastAsia" w:hAnsi="宋体" w:cs="宋体"/>
          <w:szCs w:val="24"/>
        </w:rPr>
      </w:pPr>
      <w:r>
        <w:rPr>
          <w:rFonts w:hint="eastAsia" w:hAnsi="宋体" w:cs="宋体"/>
          <w:szCs w:val="24"/>
        </w:rPr>
        <w:t>乙方须严格按照国家颁发的现行的各项施工验收规范进行施工，各道工序必须达到规范要求，工程质量评定必须达到合格标准。</w:t>
      </w:r>
    </w:p>
    <w:p w14:paraId="5FF86C8F">
      <w:pPr>
        <w:snapToGrid w:val="0"/>
        <w:spacing w:line="500" w:lineRule="exact"/>
        <w:textAlignment w:val="baseline"/>
        <w:rPr>
          <w:rFonts w:hint="eastAsia" w:hAnsi="宋体" w:cs="宋体"/>
          <w:b/>
          <w:szCs w:val="24"/>
        </w:rPr>
      </w:pPr>
      <w:r>
        <w:rPr>
          <w:rFonts w:hint="eastAsia" w:hAnsi="宋体" w:cs="宋体"/>
          <w:b/>
          <w:szCs w:val="24"/>
        </w:rPr>
        <w:t>第三条</w:t>
      </w:r>
      <w:r>
        <w:rPr>
          <w:rFonts w:hint="eastAsia" w:hAnsi="宋体" w:cs="宋体"/>
          <w:b/>
          <w:szCs w:val="24"/>
        </w:rPr>
        <w:tab/>
      </w:r>
      <w:r>
        <w:rPr>
          <w:rFonts w:hint="eastAsia" w:hAnsi="宋体" w:cs="宋体"/>
          <w:b/>
          <w:szCs w:val="24"/>
        </w:rPr>
        <w:t>合同价款及结算依据</w:t>
      </w:r>
    </w:p>
    <w:p w14:paraId="728826F2">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1.本合同总价为为人民币</w:t>
      </w:r>
      <w:r>
        <w:rPr>
          <w:rFonts w:hint="eastAsia" w:ascii="宋体" w:hAnsi="宋体" w:eastAsia="宋体" w:cs="宋体"/>
          <w:szCs w:val="24"/>
          <w:u w:val="single" w:color="000000"/>
        </w:rPr>
        <w:t xml:space="preserve">       </w:t>
      </w:r>
      <w:r>
        <w:rPr>
          <w:rFonts w:hint="eastAsia" w:ascii="宋体" w:hAnsi="宋体" w:eastAsia="宋体" w:cs="宋体"/>
          <w:szCs w:val="24"/>
        </w:rPr>
        <w:t>元，包括但不仅限于人工费、材料费、机械费、交通费、措施费、管理费、利润、税金等不可预见的一切费用。</w:t>
      </w:r>
    </w:p>
    <w:p w14:paraId="04D52C3B">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2.结算依据：</w:t>
      </w:r>
    </w:p>
    <w:p w14:paraId="20C45793">
      <w:pPr>
        <w:snapToGrid w:val="0"/>
        <w:spacing w:line="500" w:lineRule="exact"/>
        <w:textAlignment w:val="baseline"/>
        <w:rPr>
          <w:rFonts w:hint="eastAsia" w:hAnsi="宋体" w:cs="宋体"/>
          <w:b/>
          <w:szCs w:val="24"/>
        </w:rPr>
      </w:pPr>
      <w:r>
        <w:rPr>
          <w:rFonts w:hint="eastAsia" w:hAnsi="宋体" w:cs="宋体"/>
          <w:b/>
          <w:szCs w:val="24"/>
        </w:rPr>
        <w:t>第四条</w:t>
      </w:r>
      <w:r>
        <w:rPr>
          <w:rFonts w:hint="eastAsia" w:hAnsi="宋体" w:cs="宋体"/>
          <w:b/>
          <w:szCs w:val="24"/>
        </w:rPr>
        <w:tab/>
      </w:r>
      <w:r>
        <w:rPr>
          <w:rFonts w:hint="eastAsia" w:hAnsi="宋体" w:cs="宋体"/>
          <w:b/>
          <w:szCs w:val="24"/>
        </w:rPr>
        <w:t>甲方责任</w:t>
      </w:r>
    </w:p>
    <w:p w14:paraId="009239BC">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1.合同签订前甲方向乙方提供与工程有关的资料。</w:t>
      </w:r>
    </w:p>
    <w:p w14:paraId="2F6A0B3C">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2.甲方向乙方提供施工所需的水源、电源。</w:t>
      </w:r>
    </w:p>
    <w:p w14:paraId="65F9F292">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3.甲方按时交付乙方施工现场，如有延期，工期顺延。</w:t>
      </w:r>
    </w:p>
    <w:p w14:paraId="4676A241">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4.甲方工地代表：</w:t>
      </w:r>
      <w:r>
        <w:rPr>
          <w:rFonts w:hint="eastAsia" w:ascii="宋体" w:hAnsi="宋体" w:eastAsia="宋体" w:cs="宋体"/>
          <w:szCs w:val="24"/>
          <w:u w:val="single" w:color="000000"/>
        </w:rPr>
        <w:t xml:space="preserve">      </w:t>
      </w:r>
      <w:r>
        <w:rPr>
          <w:rFonts w:hint="eastAsia" w:ascii="宋体" w:hAnsi="宋体" w:eastAsia="宋体" w:cs="宋体"/>
          <w:szCs w:val="24"/>
          <w:u w:val="single"/>
        </w:rPr>
        <w:t xml:space="preserve">  </w:t>
      </w:r>
      <w:r>
        <w:rPr>
          <w:rFonts w:hint="eastAsia" w:ascii="宋体" w:hAnsi="宋体" w:eastAsia="宋体" w:cs="宋体"/>
          <w:szCs w:val="24"/>
        </w:rPr>
        <w:t>。</w:t>
      </w:r>
    </w:p>
    <w:p w14:paraId="53A1C13F">
      <w:pPr>
        <w:snapToGrid w:val="0"/>
        <w:spacing w:line="500" w:lineRule="exact"/>
        <w:textAlignment w:val="baseline"/>
        <w:rPr>
          <w:rFonts w:hint="eastAsia" w:hAnsi="宋体" w:cs="宋体"/>
          <w:b/>
          <w:szCs w:val="24"/>
        </w:rPr>
      </w:pPr>
      <w:r>
        <w:rPr>
          <w:rFonts w:hint="eastAsia" w:hAnsi="宋体" w:cs="宋体"/>
          <w:b/>
          <w:szCs w:val="24"/>
        </w:rPr>
        <w:t>第五条</w:t>
      </w:r>
      <w:r>
        <w:rPr>
          <w:rFonts w:hint="eastAsia" w:hAnsi="宋体" w:cs="宋体"/>
          <w:b/>
          <w:szCs w:val="24"/>
        </w:rPr>
        <w:tab/>
      </w:r>
      <w:r>
        <w:rPr>
          <w:rFonts w:hint="eastAsia" w:hAnsi="宋体" w:cs="宋体"/>
          <w:b/>
          <w:szCs w:val="24"/>
        </w:rPr>
        <w:t>乙方责任</w:t>
      </w:r>
    </w:p>
    <w:p w14:paraId="47949976">
      <w:pPr>
        <w:spacing w:line="480" w:lineRule="exact"/>
        <w:jc w:val="left"/>
        <w:rPr>
          <w:rFonts w:hint="eastAsia" w:ascii="宋体" w:hAnsi="宋体" w:eastAsia="宋体" w:cs="宋体"/>
          <w:szCs w:val="24"/>
        </w:rPr>
      </w:pPr>
      <w:r>
        <w:rPr>
          <w:rFonts w:hint="eastAsia" w:hAnsi="宋体" w:cs="宋体"/>
          <w:szCs w:val="24"/>
        </w:rPr>
        <w:t xml:space="preserve">   </w:t>
      </w:r>
      <w:r>
        <w:rPr>
          <w:rFonts w:hint="eastAsia" w:ascii="宋体" w:hAnsi="宋体" w:eastAsia="宋体" w:cs="宋体"/>
          <w:szCs w:val="24"/>
        </w:rPr>
        <w:t xml:space="preserve"> 1.乙方应接受甲方现场管理人员对项目进行控制管理，安全、文明施工。如发生安全或火灾事故，造成甲方、乙方或第三方人身或财产损失，全部责任由乙方自行承担。</w:t>
      </w:r>
    </w:p>
    <w:p w14:paraId="1B8D3935">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2.按甲方的进度计划要求，按时施工，不得造成施工延误。</w:t>
      </w:r>
    </w:p>
    <w:p w14:paraId="46A4E10E">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3.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7A5F4998">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4.乙方必须根据合同及相关附件，经甲方最终认可的各项指标，负责工程中乙方所负责部分材料的采购、运输、加工装配、仓库管理、安装、保护及保修期内的维护有关工作。</w:t>
      </w:r>
    </w:p>
    <w:p w14:paraId="2E9E27A2">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5.严格执行建设部、</w:t>
      </w:r>
      <w:r>
        <w:rPr>
          <w:rFonts w:hint="eastAsia" w:ascii="宋体" w:hAnsi="宋体" w:eastAsia="宋体" w:cs="宋体"/>
          <w:szCs w:val="24"/>
          <w:lang w:val="en-US" w:eastAsia="zh-CN"/>
        </w:rPr>
        <w:t>陕西省</w:t>
      </w:r>
      <w:r>
        <w:rPr>
          <w:rFonts w:hint="eastAsia" w:ascii="宋体" w:hAnsi="宋体" w:eastAsia="宋体" w:cs="宋体"/>
          <w:szCs w:val="24"/>
        </w:rPr>
        <w:t>有关安全生产的规定，在施工过程中，由乙方原因造成的工伤、死亡事故或造成第三方人身财产损害的等由乙方负责、并负担由此发生的一切费用。</w:t>
      </w:r>
    </w:p>
    <w:p w14:paraId="546C0244">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6.服从甲方对所有产品、材料、工程质量的验收，做好施工记录、隐蔽工程验收记录，汇集技术资料，并在工程竣工时配合甲方做好竣工验收技术资料归档工作。</w:t>
      </w:r>
    </w:p>
    <w:p w14:paraId="0E93B188">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7.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35289E3B">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8.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0D1F0AA8">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9.积极配合有关建设、市政、市容、环保、消防、供电等各部门的管理，主动做好相关工作，确保工期和工程的正常运行，并自行承担因此而产生的各项费用以及因违反相关规定而造成的罚款。</w:t>
      </w:r>
    </w:p>
    <w:p w14:paraId="13099212">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10. 承担现场施工用临设、水电、运输及人员等费用。</w:t>
      </w:r>
    </w:p>
    <w:p w14:paraId="140B5975">
      <w:pPr>
        <w:snapToGrid w:val="0"/>
        <w:spacing w:line="500" w:lineRule="exact"/>
        <w:ind w:firstLine="420" w:firstLineChars="200"/>
        <w:textAlignment w:val="baseline"/>
        <w:rPr>
          <w:rFonts w:hint="eastAsia" w:hAnsi="宋体" w:cs="宋体"/>
          <w:szCs w:val="24"/>
        </w:rPr>
      </w:pPr>
      <w:r>
        <w:rPr>
          <w:rFonts w:hint="eastAsia" w:ascii="宋体" w:hAnsi="宋体" w:eastAsia="宋体" w:cs="宋体"/>
          <w:szCs w:val="24"/>
        </w:rPr>
        <w:t>11. 乙方工地代表</w:t>
      </w:r>
      <w:r>
        <w:rPr>
          <w:rFonts w:hint="eastAsia" w:ascii="宋体" w:hAnsi="宋体" w:eastAsia="宋体" w:cs="宋体"/>
          <w:szCs w:val="24"/>
          <w:u w:val="single" w:color="000000"/>
        </w:rPr>
        <w:t xml:space="preserve">       </w:t>
      </w:r>
      <w:r>
        <w:rPr>
          <w:rFonts w:hint="eastAsia" w:hAnsi="宋体" w:cs="宋体"/>
          <w:szCs w:val="24"/>
        </w:rPr>
        <w:t>。</w:t>
      </w:r>
    </w:p>
    <w:p w14:paraId="3B57DE66">
      <w:pPr>
        <w:snapToGrid w:val="0"/>
        <w:spacing w:line="500" w:lineRule="exact"/>
        <w:textAlignment w:val="baseline"/>
        <w:rPr>
          <w:rFonts w:hint="eastAsia" w:hAnsi="宋体" w:cs="宋体"/>
          <w:b/>
          <w:szCs w:val="24"/>
        </w:rPr>
      </w:pPr>
      <w:r>
        <w:rPr>
          <w:rFonts w:hint="eastAsia" w:hAnsi="宋体" w:cs="宋体"/>
          <w:b/>
          <w:szCs w:val="24"/>
        </w:rPr>
        <w:t>第六条</w:t>
      </w:r>
      <w:r>
        <w:rPr>
          <w:rFonts w:hint="eastAsia" w:hAnsi="宋体" w:cs="宋体"/>
          <w:b/>
          <w:szCs w:val="24"/>
        </w:rPr>
        <w:tab/>
      </w:r>
      <w:r>
        <w:rPr>
          <w:rFonts w:hint="eastAsia" w:hAnsi="宋体" w:cs="宋体"/>
          <w:b/>
          <w:szCs w:val="24"/>
        </w:rPr>
        <w:t>施工组织设计</w:t>
      </w:r>
    </w:p>
    <w:p w14:paraId="34EF1BA1">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1.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5AD5B659">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2.施工期间由于人力不可抗拒的自然灾害及甲方原因造成设计变更而影响工期，乙方在24小时内提出书面报告，经甲方确认后，由此发生的费用及工期双方协商，乙方应尽量确保如期完成。</w:t>
      </w:r>
    </w:p>
    <w:p w14:paraId="58471884">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3.甲方在不妨碍乙方正常作业的情况下，可以随时对工程进度、质量进行检查。</w:t>
      </w:r>
    </w:p>
    <w:p w14:paraId="0D8C8F36">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4.乙方采购的材料，应附有合格证，否则甲方代表拒绝验收，对不合格材料乙方应按甲方要求的时间运出场外并重新采购，因此而发生的费用由乙方承担，工期不予以顺延。</w:t>
      </w:r>
    </w:p>
    <w:p w14:paraId="44737C83">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5.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4C453AFD">
      <w:pPr>
        <w:snapToGrid w:val="0"/>
        <w:spacing w:line="500" w:lineRule="exact"/>
        <w:textAlignment w:val="baseline"/>
        <w:rPr>
          <w:rFonts w:hint="eastAsia" w:hAnsi="宋体" w:cs="宋体"/>
          <w:b/>
          <w:szCs w:val="24"/>
        </w:rPr>
      </w:pPr>
      <w:r>
        <w:rPr>
          <w:rFonts w:hint="eastAsia" w:hAnsi="宋体" w:cs="宋体"/>
          <w:b/>
          <w:szCs w:val="24"/>
        </w:rPr>
        <w:t>第七条</w:t>
      </w:r>
      <w:r>
        <w:rPr>
          <w:rFonts w:hint="eastAsia" w:hAnsi="宋体" w:cs="宋体"/>
          <w:b/>
          <w:szCs w:val="24"/>
        </w:rPr>
        <w:tab/>
      </w:r>
      <w:r>
        <w:rPr>
          <w:rFonts w:hint="eastAsia" w:hAnsi="宋体" w:cs="宋体"/>
          <w:b/>
          <w:szCs w:val="24"/>
        </w:rPr>
        <w:t>合同价款支付</w:t>
      </w:r>
    </w:p>
    <w:p w14:paraId="50EC73E0">
      <w:pPr>
        <w:adjustRightInd w:val="0"/>
        <w:snapToGrid w:val="0"/>
        <w:spacing w:line="480" w:lineRule="exact"/>
        <w:ind w:firstLine="420" w:firstLineChars="200"/>
        <w:rPr>
          <w:rFonts w:hint="eastAsia" w:hAnsi="宋体" w:cs="宋体"/>
        </w:rPr>
      </w:pPr>
      <w:r>
        <w:rPr>
          <w:rFonts w:hint="eastAsia" w:hAnsi="宋体" w:cs="仿宋_GB2312"/>
          <w:lang w:val="en-US" w:eastAsia="zh-CN"/>
        </w:rPr>
        <w:t>工程竣工验收后</w:t>
      </w:r>
      <w:r>
        <w:rPr>
          <w:rFonts w:hint="eastAsia" w:hAnsi="宋体" w:cs="仿宋_GB2312"/>
          <w:u w:val="single"/>
        </w:rPr>
        <w:t xml:space="preserve"> </w:t>
      </w:r>
      <w:r>
        <w:rPr>
          <w:rFonts w:hint="eastAsia" w:hAnsi="宋体" w:cs="仿宋_GB2312"/>
          <w:u w:val="single"/>
          <w:lang w:val="en-US" w:eastAsia="zh-CN"/>
        </w:rPr>
        <w:t xml:space="preserve">  </w:t>
      </w:r>
      <w:r>
        <w:rPr>
          <w:rFonts w:hint="eastAsia" w:hAnsi="宋体" w:cs="仿宋_GB2312"/>
          <w:u w:val="single"/>
        </w:rPr>
        <w:t xml:space="preserve"> </w:t>
      </w:r>
      <w:r>
        <w:rPr>
          <w:rFonts w:hint="eastAsia" w:hAnsi="宋体" w:cs="仿宋_GB2312"/>
        </w:rPr>
        <w:t>个工作日内支付合同总金额</w:t>
      </w:r>
      <w:r>
        <w:rPr>
          <w:rFonts w:hint="eastAsia" w:hAnsi="宋体" w:cs="仿宋_GB2312"/>
          <w:u w:val="single"/>
        </w:rPr>
        <w:t xml:space="preserve"> </w:t>
      </w:r>
      <w:r>
        <w:rPr>
          <w:rFonts w:hint="eastAsia" w:hAnsi="宋体" w:cs="仿宋_GB2312"/>
          <w:u w:val="single"/>
          <w:lang w:val="en-US" w:eastAsia="zh-CN"/>
        </w:rPr>
        <w:t xml:space="preserve">  </w:t>
      </w:r>
      <w:r>
        <w:rPr>
          <w:rFonts w:hint="eastAsia" w:hAnsi="宋体" w:cs="仿宋_GB2312"/>
        </w:rPr>
        <w:t>%</w:t>
      </w:r>
      <w:r>
        <w:rPr>
          <w:rFonts w:hint="eastAsia" w:hAnsi="宋体" w:cs="宋体"/>
        </w:rPr>
        <w:t>。</w:t>
      </w:r>
    </w:p>
    <w:p w14:paraId="34D24AED">
      <w:pPr>
        <w:snapToGrid w:val="0"/>
        <w:spacing w:line="500" w:lineRule="exact"/>
        <w:textAlignment w:val="baseline"/>
        <w:rPr>
          <w:rFonts w:hint="eastAsia" w:hAnsi="宋体" w:cs="宋体"/>
          <w:b/>
          <w:szCs w:val="24"/>
        </w:rPr>
      </w:pPr>
      <w:r>
        <w:rPr>
          <w:rFonts w:hint="eastAsia" w:hAnsi="宋体" w:cs="宋体"/>
          <w:b/>
          <w:szCs w:val="24"/>
        </w:rPr>
        <w:t>第八条</w:t>
      </w:r>
      <w:r>
        <w:rPr>
          <w:rFonts w:hint="eastAsia" w:hAnsi="宋体" w:cs="宋体"/>
          <w:b/>
          <w:szCs w:val="24"/>
        </w:rPr>
        <w:tab/>
      </w:r>
      <w:r>
        <w:rPr>
          <w:rFonts w:hint="eastAsia" w:hAnsi="宋体" w:cs="宋体"/>
          <w:b/>
          <w:szCs w:val="24"/>
        </w:rPr>
        <w:t>质量和竣工验收</w:t>
      </w:r>
    </w:p>
    <w:p w14:paraId="788B4871">
      <w:pPr>
        <w:spacing w:line="480" w:lineRule="exact"/>
        <w:jc w:val="left"/>
        <w:rPr>
          <w:rFonts w:hint="eastAsia" w:ascii="宋体" w:hAnsi="宋体" w:eastAsia="宋体" w:cs="宋体"/>
          <w:szCs w:val="24"/>
        </w:rPr>
      </w:pPr>
      <w:r>
        <w:rPr>
          <w:rFonts w:hint="eastAsia" w:hAnsi="宋体" w:cs="宋体"/>
          <w:szCs w:val="24"/>
        </w:rPr>
        <w:t xml:space="preserve">  </w:t>
      </w:r>
      <w:r>
        <w:rPr>
          <w:rFonts w:hint="eastAsia" w:ascii="宋体" w:hAnsi="宋体" w:eastAsia="宋体" w:cs="宋体"/>
          <w:szCs w:val="24"/>
        </w:rPr>
        <w:t xml:space="preserve">  1.乙方应认真按照国家颁发的施工验收规范及本工程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27E5EE85">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2.乙方应及时提供关于工程质量的技术资料、材料、设备合格证等的影印件。材料代用必须经设计单位和甲方同意后方可使用。</w:t>
      </w:r>
    </w:p>
    <w:p w14:paraId="4E2B07A0">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3.隐蔽工程有乙方自检后，填写《工程验收单》，并通知甲方工地摆到检查验收，甲方工地代表应在24小时内到现场检验，在验收单上签字认可后，乙方方可进行下一工序施工。</w:t>
      </w:r>
    </w:p>
    <w:p w14:paraId="40B1AD8D">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4.工程竣工验收，应以双方确认施工图纸、说明、技术交底纪要、设计变更通知，国家颁发的施工验收规范和质量验收标准为依据。</w:t>
      </w:r>
    </w:p>
    <w:p w14:paraId="578C0C68">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 xml:space="preserve">5.工程保修：工程竣工结算时，甲方从应付乙方工程款内，按工程结算总价款的 </w:t>
      </w:r>
      <w:r>
        <w:rPr>
          <w:rFonts w:hint="eastAsia" w:ascii="宋体" w:hAnsi="宋体" w:eastAsia="宋体" w:cs="宋体"/>
          <w:szCs w:val="24"/>
          <w:u w:val="single"/>
        </w:rPr>
        <w:t xml:space="preserve">   </w:t>
      </w:r>
      <w:r>
        <w:rPr>
          <w:rFonts w:hint="eastAsia" w:ascii="宋体" w:hAnsi="宋体" w:eastAsia="宋体" w:cs="宋体"/>
          <w:szCs w:val="24"/>
        </w:rPr>
        <w:t xml:space="preserve">%的预留工程保修金；乙方在工程交工验收后十天内，应向甲方提交工程质量保修书，质量保修书中应明确工程的保修范围、保修期限和保修责任等；保修期自竣工验收合格之后且甲方再验收单签字认可之日起算两年；甲方应在保修期满无质量问题后，在乙方按甲方要求办理完毕质保金退还手续后，将剩余保修金（无息）一并退还乙方。             </w:t>
      </w:r>
    </w:p>
    <w:p w14:paraId="09ECC696">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6. 保修期间，乙方在接到甲方有关人员的修理通知后12小时内派人修理（维修联系人：</w:t>
      </w:r>
      <w:r>
        <w:rPr>
          <w:rFonts w:hint="eastAsia" w:ascii="宋体" w:hAnsi="宋体" w:eastAsia="宋体" w:cs="宋体"/>
          <w:szCs w:val="24"/>
          <w:u w:val="single"/>
        </w:rPr>
        <w:t xml:space="preserve">     </w:t>
      </w:r>
      <w:r>
        <w:rPr>
          <w:rFonts w:hint="eastAsia" w:ascii="宋体" w:hAnsi="宋体" w:eastAsia="宋体" w:cs="宋体"/>
          <w:szCs w:val="24"/>
        </w:rPr>
        <w:t>专项维修电话：</w:t>
      </w:r>
      <w:r>
        <w:rPr>
          <w:rFonts w:hint="eastAsia" w:ascii="宋体" w:hAnsi="宋体" w:eastAsia="宋体" w:cs="宋体"/>
          <w:szCs w:val="24"/>
          <w:u w:val="single"/>
        </w:rPr>
        <w:t xml:space="preserve">       </w:t>
      </w:r>
      <w:r>
        <w:rPr>
          <w:rFonts w:hint="eastAsia" w:ascii="宋体" w:hAnsi="宋体" w:eastAsia="宋体" w:cs="宋体"/>
          <w:szCs w:val="24"/>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43AB7CB2">
      <w:pPr>
        <w:snapToGrid w:val="0"/>
        <w:spacing w:line="500" w:lineRule="exact"/>
        <w:textAlignment w:val="baseline"/>
        <w:rPr>
          <w:rFonts w:hint="eastAsia" w:hAnsi="宋体" w:cs="宋体"/>
          <w:b/>
          <w:szCs w:val="24"/>
        </w:rPr>
      </w:pPr>
      <w:r>
        <w:rPr>
          <w:rFonts w:hint="eastAsia" w:hAnsi="宋体" w:cs="宋体"/>
          <w:b/>
          <w:szCs w:val="24"/>
        </w:rPr>
        <w:t>第九条</w:t>
      </w:r>
      <w:r>
        <w:rPr>
          <w:rFonts w:hint="eastAsia" w:hAnsi="宋体" w:cs="宋体"/>
          <w:b/>
          <w:szCs w:val="24"/>
        </w:rPr>
        <w:tab/>
      </w:r>
      <w:r>
        <w:rPr>
          <w:rFonts w:hint="eastAsia" w:hAnsi="宋体" w:cs="宋体"/>
          <w:b/>
          <w:szCs w:val="24"/>
        </w:rPr>
        <w:t>违约责任及争议的解决方式</w:t>
      </w:r>
    </w:p>
    <w:p w14:paraId="748D265D">
      <w:pPr>
        <w:snapToGrid w:val="0"/>
        <w:spacing w:line="500" w:lineRule="exact"/>
        <w:ind w:firstLine="420" w:firstLineChars="200"/>
        <w:textAlignment w:val="baseline"/>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1.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3BC08296">
      <w:pPr>
        <w:snapToGrid w:val="0"/>
        <w:spacing w:line="500" w:lineRule="exact"/>
        <w:ind w:firstLine="420" w:firstLineChars="200"/>
        <w:textAlignment w:val="baseline"/>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2.工程质量经甲方验收不能达到乙方承诺的合格标准，经整改后仍不能达到甲方验收标准，每发现一处质量问题，乙方自愿承担</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元经济处罚，罚款累计计算。</w:t>
      </w:r>
    </w:p>
    <w:p w14:paraId="2FA07012">
      <w:pPr>
        <w:snapToGrid w:val="0"/>
        <w:spacing w:line="500" w:lineRule="exact"/>
        <w:ind w:firstLine="420" w:firstLineChars="200"/>
        <w:textAlignment w:val="baseline"/>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3.合同执行过程中如发生争议，在不影响工程进度的前提下，双方应及时协商解决。协商不成时，可向工程所在地人民法院起诉。</w:t>
      </w:r>
    </w:p>
    <w:p w14:paraId="0FBE878B">
      <w:pPr>
        <w:snapToGrid w:val="0"/>
        <w:spacing w:line="500" w:lineRule="exact"/>
        <w:ind w:firstLine="420" w:firstLineChars="200"/>
        <w:textAlignment w:val="baseline"/>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4.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与赔偿。</w:t>
      </w:r>
    </w:p>
    <w:p w14:paraId="415AA8A6">
      <w:pPr>
        <w:snapToGrid w:val="0"/>
        <w:spacing w:line="500" w:lineRule="exact"/>
        <w:ind w:firstLine="420" w:firstLineChars="200"/>
        <w:textAlignment w:val="baseline"/>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5.本合同未尽事宜，双方可根据具体情况进行补充。</w:t>
      </w:r>
    </w:p>
    <w:p w14:paraId="27703AD4">
      <w:pPr>
        <w:snapToGrid w:val="0"/>
        <w:spacing w:line="500" w:lineRule="exact"/>
        <w:textAlignment w:val="baseline"/>
        <w:rPr>
          <w:rFonts w:hint="eastAsia" w:hAnsi="宋体" w:cs="宋体"/>
          <w:b/>
          <w:szCs w:val="24"/>
        </w:rPr>
      </w:pPr>
      <w:r>
        <w:rPr>
          <w:rFonts w:hint="eastAsia" w:hAnsi="宋体" w:cs="宋体"/>
          <w:b/>
          <w:szCs w:val="24"/>
        </w:rPr>
        <w:t>第十条</w:t>
      </w:r>
      <w:r>
        <w:rPr>
          <w:rFonts w:hint="eastAsia" w:hAnsi="宋体" w:cs="宋体"/>
          <w:b/>
          <w:szCs w:val="24"/>
        </w:rPr>
        <w:tab/>
      </w:r>
      <w:r>
        <w:rPr>
          <w:rFonts w:hint="eastAsia" w:hAnsi="宋体" w:cs="宋体"/>
          <w:b/>
          <w:szCs w:val="24"/>
        </w:rPr>
        <w:t>附   则</w:t>
      </w:r>
    </w:p>
    <w:p w14:paraId="137FA5B3">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1.本合同一式</w:t>
      </w:r>
      <w:r>
        <w:rPr>
          <w:rFonts w:hint="eastAsia" w:ascii="宋体" w:hAnsi="宋体" w:eastAsia="宋体" w:cs="宋体"/>
          <w:szCs w:val="24"/>
          <w:u w:val="single"/>
        </w:rPr>
        <w:t xml:space="preserve">   </w:t>
      </w:r>
      <w:r>
        <w:rPr>
          <w:rFonts w:hint="eastAsia" w:ascii="宋体" w:hAnsi="宋体" w:eastAsia="宋体" w:cs="宋体"/>
          <w:szCs w:val="24"/>
        </w:rPr>
        <w:t>份，甲方执</w:t>
      </w:r>
      <w:r>
        <w:rPr>
          <w:rFonts w:hint="eastAsia" w:ascii="宋体" w:hAnsi="宋体" w:eastAsia="宋体" w:cs="宋体"/>
          <w:szCs w:val="24"/>
          <w:u w:val="single"/>
        </w:rPr>
        <w:t xml:space="preserve">   </w:t>
      </w:r>
      <w:r>
        <w:rPr>
          <w:rFonts w:hint="eastAsia" w:ascii="宋体" w:hAnsi="宋体" w:eastAsia="宋体" w:cs="宋体"/>
          <w:szCs w:val="24"/>
        </w:rPr>
        <w:t>份，乙方执</w:t>
      </w:r>
      <w:r>
        <w:rPr>
          <w:rFonts w:hint="eastAsia" w:ascii="宋体" w:hAnsi="宋体" w:eastAsia="宋体" w:cs="宋体"/>
          <w:szCs w:val="24"/>
          <w:u w:val="single"/>
        </w:rPr>
        <w:t xml:space="preserve">   </w:t>
      </w:r>
      <w:r>
        <w:rPr>
          <w:rFonts w:hint="eastAsia" w:ascii="宋体" w:hAnsi="宋体" w:eastAsia="宋体" w:cs="宋体"/>
          <w:szCs w:val="24"/>
        </w:rPr>
        <w:t>份。</w:t>
      </w:r>
    </w:p>
    <w:p w14:paraId="3B0C328F">
      <w:pPr>
        <w:snapToGrid w:val="0"/>
        <w:spacing w:line="500" w:lineRule="exact"/>
        <w:ind w:firstLine="420" w:firstLineChars="200"/>
        <w:textAlignment w:val="baseline"/>
        <w:rPr>
          <w:rFonts w:hint="eastAsia" w:ascii="宋体" w:hAnsi="宋体" w:eastAsia="宋体" w:cs="宋体"/>
          <w:szCs w:val="24"/>
        </w:rPr>
      </w:pPr>
      <w:r>
        <w:rPr>
          <w:rFonts w:hint="eastAsia" w:ascii="宋体" w:hAnsi="宋体" w:eastAsia="宋体" w:cs="宋体"/>
          <w:szCs w:val="24"/>
        </w:rPr>
        <w:t>2.合同经双方盖章后生效，各条款执行完毕后终止。</w:t>
      </w:r>
    </w:p>
    <w:p w14:paraId="2DB55664">
      <w:pPr>
        <w:snapToGrid w:val="0"/>
        <w:spacing w:line="500" w:lineRule="exact"/>
        <w:ind w:firstLine="420" w:firstLineChars="200"/>
        <w:textAlignment w:val="baseline"/>
        <w:rPr>
          <w:rFonts w:hint="eastAsia" w:hAnsi="宋体" w:cs="宋体"/>
          <w:szCs w:val="24"/>
        </w:rPr>
      </w:pPr>
    </w:p>
    <w:p w14:paraId="348E6A41">
      <w:pPr>
        <w:pStyle w:val="3"/>
        <w:rPr>
          <w:rFonts w:hint="eastAsia" w:hAnsi="宋体" w:eastAsia="宋体" w:cs="宋体"/>
          <w:szCs w:val="24"/>
          <w:lang w:val="en-US" w:eastAsia="zh-CN"/>
        </w:rPr>
      </w:pPr>
      <w:r>
        <w:rPr>
          <w:rFonts w:hint="eastAsia" w:hAnsi="宋体" w:cs="宋体"/>
          <w:szCs w:val="24"/>
          <w:lang w:val="en-US" w:eastAsia="zh-CN"/>
        </w:rPr>
        <w:t>以下无正文</w:t>
      </w:r>
      <w:bookmarkStart w:id="0" w:name="_GoBack"/>
      <w:bookmarkEnd w:id="0"/>
    </w:p>
    <w:p w14:paraId="62248E70">
      <w:pPr>
        <w:rPr>
          <w:rFonts w:hint="eastAsia" w:hAnsi="宋体" w:cs="宋体"/>
          <w:szCs w:val="24"/>
        </w:rPr>
      </w:pPr>
    </w:p>
    <w:p w14:paraId="173BD8EF">
      <w:pPr>
        <w:pStyle w:val="3"/>
        <w:rPr>
          <w:rFonts w:hint="eastAsia"/>
        </w:rPr>
      </w:pPr>
    </w:p>
    <w:p w14:paraId="4CC6E61E">
      <w:pPr>
        <w:rPr>
          <w:rFonts w:hint="eastAsia"/>
        </w:rPr>
      </w:pPr>
    </w:p>
    <w:p w14:paraId="735D7A6B">
      <w:pPr>
        <w:rPr>
          <w:rFonts w:hint="eastAsia"/>
        </w:rPr>
      </w:pPr>
    </w:p>
    <w:p w14:paraId="190F8EB1">
      <w:pPr>
        <w:rPr>
          <w:rFonts w:hint="eastAsia"/>
        </w:rPr>
      </w:pPr>
    </w:p>
    <w:tbl>
      <w:tblPr>
        <w:tblStyle w:val="4"/>
        <w:tblW w:w="0" w:type="auto"/>
        <w:jc w:val="center"/>
        <w:tblLayout w:type="fixed"/>
        <w:tblCellMar>
          <w:top w:w="0" w:type="dxa"/>
          <w:left w:w="108" w:type="dxa"/>
          <w:bottom w:w="0" w:type="dxa"/>
          <w:right w:w="108" w:type="dxa"/>
        </w:tblCellMar>
      </w:tblPr>
      <w:tblGrid>
        <w:gridCol w:w="4201"/>
        <w:gridCol w:w="4202"/>
      </w:tblGrid>
      <w:tr w14:paraId="7849F7A8">
        <w:tblPrEx>
          <w:tblCellMar>
            <w:top w:w="0" w:type="dxa"/>
            <w:left w:w="108" w:type="dxa"/>
            <w:bottom w:w="0" w:type="dxa"/>
            <w:right w:w="108" w:type="dxa"/>
          </w:tblCellMar>
        </w:tblPrEx>
        <w:trPr>
          <w:trHeight w:val="567" w:hRule="exact"/>
          <w:jc w:val="center"/>
        </w:trPr>
        <w:tc>
          <w:tcPr>
            <w:tcW w:w="4201" w:type="dxa"/>
            <w:noWrap w:val="0"/>
            <w:vAlign w:val="center"/>
          </w:tcPr>
          <w:p w14:paraId="7319947B">
            <w:pPr>
              <w:autoSpaceDE w:val="0"/>
              <w:autoSpaceDN w:val="0"/>
              <w:adjustRightInd w:val="0"/>
              <w:spacing w:line="500" w:lineRule="exact"/>
              <w:ind w:firstLine="420" w:firstLineChars="200"/>
              <w:rPr>
                <w:rFonts w:hint="eastAsia" w:hAnsi="宋体" w:cs="宋体"/>
                <w:szCs w:val="24"/>
              </w:rPr>
            </w:pPr>
            <w:r>
              <w:rPr>
                <w:rFonts w:hint="eastAsia" w:hAnsi="宋体" w:cs="宋体"/>
                <w:szCs w:val="24"/>
              </w:rPr>
              <w:t>甲  方：</w:t>
            </w:r>
          </w:p>
        </w:tc>
        <w:tc>
          <w:tcPr>
            <w:tcW w:w="4202" w:type="dxa"/>
            <w:noWrap w:val="0"/>
            <w:vAlign w:val="center"/>
          </w:tcPr>
          <w:p w14:paraId="0CCD5125">
            <w:pPr>
              <w:autoSpaceDE w:val="0"/>
              <w:autoSpaceDN w:val="0"/>
              <w:adjustRightInd w:val="0"/>
              <w:spacing w:line="500" w:lineRule="exact"/>
              <w:ind w:firstLine="420" w:firstLineChars="200"/>
              <w:rPr>
                <w:rFonts w:hint="eastAsia" w:hAnsi="宋体" w:cs="宋体"/>
                <w:szCs w:val="24"/>
              </w:rPr>
            </w:pPr>
            <w:r>
              <w:rPr>
                <w:rFonts w:hint="eastAsia" w:hAnsi="宋体" w:cs="宋体"/>
                <w:szCs w:val="24"/>
              </w:rPr>
              <w:t>乙  方：</w:t>
            </w:r>
          </w:p>
        </w:tc>
      </w:tr>
      <w:tr w14:paraId="5CE70BA8">
        <w:tblPrEx>
          <w:tblCellMar>
            <w:top w:w="0" w:type="dxa"/>
            <w:left w:w="108" w:type="dxa"/>
            <w:bottom w:w="0" w:type="dxa"/>
            <w:right w:w="108" w:type="dxa"/>
          </w:tblCellMar>
        </w:tblPrEx>
        <w:trPr>
          <w:trHeight w:val="567" w:hRule="exact"/>
          <w:jc w:val="center"/>
        </w:trPr>
        <w:tc>
          <w:tcPr>
            <w:tcW w:w="4201" w:type="dxa"/>
            <w:noWrap w:val="0"/>
            <w:vAlign w:val="center"/>
          </w:tcPr>
          <w:p w14:paraId="0ECF71C4">
            <w:pPr>
              <w:autoSpaceDE w:val="0"/>
              <w:autoSpaceDN w:val="0"/>
              <w:adjustRightInd w:val="0"/>
              <w:spacing w:line="500" w:lineRule="exact"/>
              <w:ind w:firstLine="2415" w:firstLineChars="1150"/>
              <w:rPr>
                <w:rFonts w:hint="eastAsia" w:hAnsi="宋体" w:cs="宋体"/>
                <w:szCs w:val="24"/>
              </w:rPr>
            </w:pPr>
            <w:r>
              <w:rPr>
                <w:rFonts w:hint="eastAsia" w:hAnsi="宋体" w:cs="宋体"/>
                <w:szCs w:val="24"/>
              </w:rPr>
              <w:t>（盖章）</w:t>
            </w:r>
          </w:p>
        </w:tc>
        <w:tc>
          <w:tcPr>
            <w:tcW w:w="4202" w:type="dxa"/>
            <w:noWrap w:val="0"/>
            <w:vAlign w:val="center"/>
          </w:tcPr>
          <w:p w14:paraId="32732AD4">
            <w:pPr>
              <w:autoSpaceDE w:val="0"/>
              <w:autoSpaceDN w:val="0"/>
              <w:adjustRightInd w:val="0"/>
              <w:spacing w:line="500" w:lineRule="exact"/>
              <w:ind w:firstLine="2625" w:firstLineChars="1250"/>
              <w:rPr>
                <w:rFonts w:hint="eastAsia" w:hAnsi="宋体" w:cs="宋体"/>
                <w:szCs w:val="24"/>
              </w:rPr>
            </w:pPr>
            <w:r>
              <w:rPr>
                <w:rFonts w:hint="eastAsia" w:hAnsi="宋体" w:cs="宋体"/>
                <w:szCs w:val="24"/>
              </w:rPr>
              <w:t>（盖章）</w:t>
            </w:r>
          </w:p>
        </w:tc>
      </w:tr>
      <w:tr w14:paraId="2745BBDC">
        <w:tblPrEx>
          <w:tblCellMar>
            <w:top w:w="0" w:type="dxa"/>
            <w:left w:w="108" w:type="dxa"/>
            <w:bottom w:w="0" w:type="dxa"/>
            <w:right w:w="108" w:type="dxa"/>
          </w:tblCellMar>
        </w:tblPrEx>
        <w:trPr>
          <w:trHeight w:val="567" w:hRule="exact"/>
          <w:jc w:val="center"/>
        </w:trPr>
        <w:tc>
          <w:tcPr>
            <w:tcW w:w="4201" w:type="dxa"/>
            <w:noWrap w:val="0"/>
            <w:vAlign w:val="center"/>
          </w:tcPr>
          <w:p w14:paraId="03707968">
            <w:pPr>
              <w:tabs>
                <w:tab w:val="left" w:pos="0"/>
              </w:tabs>
              <w:spacing w:line="500" w:lineRule="exact"/>
              <w:ind w:firstLine="420" w:firstLineChars="200"/>
              <w:rPr>
                <w:rFonts w:hint="eastAsia" w:hAnsi="宋体" w:cs="宋体"/>
                <w:szCs w:val="24"/>
              </w:rPr>
            </w:pPr>
            <w:r>
              <w:rPr>
                <w:rFonts w:hint="eastAsia" w:hAnsi="宋体" w:cs="宋体"/>
                <w:szCs w:val="24"/>
              </w:rPr>
              <w:t xml:space="preserve">地址： </w:t>
            </w:r>
          </w:p>
        </w:tc>
        <w:tc>
          <w:tcPr>
            <w:tcW w:w="4202" w:type="dxa"/>
            <w:noWrap w:val="0"/>
            <w:vAlign w:val="center"/>
          </w:tcPr>
          <w:p w14:paraId="3067058F">
            <w:pPr>
              <w:tabs>
                <w:tab w:val="left" w:pos="0"/>
              </w:tabs>
              <w:spacing w:line="500" w:lineRule="exact"/>
              <w:ind w:firstLine="420" w:firstLineChars="200"/>
              <w:rPr>
                <w:rFonts w:hint="eastAsia" w:hAnsi="宋体" w:cs="宋体"/>
                <w:szCs w:val="24"/>
              </w:rPr>
            </w:pPr>
            <w:r>
              <w:rPr>
                <w:rFonts w:hint="eastAsia" w:hAnsi="宋体" w:cs="宋体"/>
                <w:szCs w:val="24"/>
              </w:rPr>
              <w:t>地址：</w:t>
            </w:r>
          </w:p>
        </w:tc>
      </w:tr>
      <w:tr w14:paraId="54EF87BB">
        <w:tblPrEx>
          <w:tblCellMar>
            <w:top w:w="0" w:type="dxa"/>
            <w:left w:w="108" w:type="dxa"/>
            <w:bottom w:w="0" w:type="dxa"/>
            <w:right w:w="108" w:type="dxa"/>
          </w:tblCellMar>
        </w:tblPrEx>
        <w:trPr>
          <w:trHeight w:val="567" w:hRule="exact"/>
          <w:jc w:val="center"/>
        </w:trPr>
        <w:tc>
          <w:tcPr>
            <w:tcW w:w="4201" w:type="dxa"/>
            <w:noWrap w:val="0"/>
            <w:vAlign w:val="center"/>
          </w:tcPr>
          <w:p w14:paraId="2A885DAC">
            <w:pPr>
              <w:tabs>
                <w:tab w:val="left" w:pos="0"/>
              </w:tabs>
              <w:spacing w:line="500" w:lineRule="exact"/>
              <w:ind w:firstLine="420" w:firstLineChars="200"/>
              <w:rPr>
                <w:rFonts w:hint="eastAsia" w:hAnsi="宋体" w:cs="宋体"/>
                <w:szCs w:val="24"/>
              </w:rPr>
            </w:pPr>
            <w:r>
              <w:rPr>
                <w:rFonts w:hint="eastAsia" w:hAnsi="宋体" w:cs="宋体"/>
                <w:szCs w:val="24"/>
              </w:rPr>
              <w:t>邮编：</w:t>
            </w:r>
          </w:p>
        </w:tc>
        <w:tc>
          <w:tcPr>
            <w:tcW w:w="4202" w:type="dxa"/>
            <w:noWrap w:val="0"/>
            <w:vAlign w:val="center"/>
          </w:tcPr>
          <w:p w14:paraId="6C55A12D">
            <w:pPr>
              <w:tabs>
                <w:tab w:val="left" w:pos="0"/>
              </w:tabs>
              <w:spacing w:line="500" w:lineRule="exact"/>
              <w:ind w:firstLine="420" w:firstLineChars="200"/>
              <w:rPr>
                <w:rFonts w:hint="eastAsia" w:hAnsi="宋体" w:cs="宋体"/>
                <w:szCs w:val="24"/>
              </w:rPr>
            </w:pPr>
            <w:r>
              <w:rPr>
                <w:rFonts w:hint="eastAsia" w:hAnsi="宋体" w:cs="宋体"/>
                <w:szCs w:val="24"/>
              </w:rPr>
              <w:t>邮编：</w:t>
            </w:r>
          </w:p>
        </w:tc>
      </w:tr>
      <w:tr w14:paraId="281409D8">
        <w:tblPrEx>
          <w:tblCellMar>
            <w:top w:w="0" w:type="dxa"/>
            <w:left w:w="108" w:type="dxa"/>
            <w:bottom w:w="0" w:type="dxa"/>
            <w:right w:w="108" w:type="dxa"/>
          </w:tblCellMar>
        </w:tblPrEx>
        <w:trPr>
          <w:trHeight w:val="567" w:hRule="exact"/>
          <w:jc w:val="center"/>
        </w:trPr>
        <w:tc>
          <w:tcPr>
            <w:tcW w:w="4201" w:type="dxa"/>
            <w:noWrap w:val="0"/>
            <w:vAlign w:val="center"/>
          </w:tcPr>
          <w:p w14:paraId="0AA16E56">
            <w:pPr>
              <w:tabs>
                <w:tab w:val="left" w:pos="0"/>
              </w:tabs>
              <w:spacing w:line="500" w:lineRule="exact"/>
              <w:ind w:firstLine="420" w:firstLineChars="200"/>
              <w:rPr>
                <w:rFonts w:hint="eastAsia" w:hAnsi="宋体" w:cs="宋体"/>
                <w:szCs w:val="24"/>
              </w:rPr>
            </w:pPr>
            <w:r>
              <w:rPr>
                <w:rFonts w:hint="eastAsia" w:hAnsi="宋体" w:cs="宋体"/>
                <w:szCs w:val="24"/>
              </w:rPr>
              <w:t xml:space="preserve">法定代表人： </w:t>
            </w:r>
          </w:p>
        </w:tc>
        <w:tc>
          <w:tcPr>
            <w:tcW w:w="4202" w:type="dxa"/>
            <w:noWrap w:val="0"/>
            <w:vAlign w:val="center"/>
          </w:tcPr>
          <w:p w14:paraId="05CF328F">
            <w:pPr>
              <w:tabs>
                <w:tab w:val="left" w:pos="0"/>
              </w:tabs>
              <w:spacing w:line="500" w:lineRule="exact"/>
              <w:ind w:firstLine="420" w:firstLineChars="200"/>
              <w:rPr>
                <w:rFonts w:hint="eastAsia" w:hAnsi="宋体" w:cs="宋体"/>
                <w:szCs w:val="24"/>
              </w:rPr>
            </w:pPr>
            <w:r>
              <w:rPr>
                <w:rFonts w:hint="eastAsia" w:hAnsi="宋体" w:cs="宋体"/>
                <w:szCs w:val="24"/>
              </w:rPr>
              <w:t>法定代表人：</w:t>
            </w:r>
          </w:p>
        </w:tc>
      </w:tr>
      <w:tr w14:paraId="7ACF0DE5">
        <w:tblPrEx>
          <w:tblCellMar>
            <w:top w:w="0" w:type="dxa"/>
            <w:left w:w="108" w:type="dxa"/>
            <w:bottom w:w="0" w:type="dxa"/>
            <w:right w:w="108" w:type="dxa"/>
          </w:tblCellMar>
        </w:tblPrEx>
        <w:trPr>
          <w:trHeight w:val="567" w:hRule="exact"/>
          <w:jc w:val="center"/>
        </w:trPr>
        <w:tc>
          <w:tcPr>
            <w:tcW w:w="4201" w:type="dxa"/>
            <w:noWrap w:val="0"/>
            <w:vAlign w:val="center"/>
          </w:tcPr>
          <w:p w14:paraId="498B9094">
            <w:pPr>
              <w:tabs>
                <w:tab w:val="left" w:pos="0"/>
              </w:tabs>
              <w:spacing w:line="500" w:lineRule="exact"/>
              <w:ind w:firstLine="420" w:firstLineChars="200"/>
              <w:rPr>
                <w:rFonts w:hint="eastAsia" w:hAnsi="宋体" w:cs="宋体"/>
                <w:szCs w:val="24"/>
              </w:rPr>
            </w:pPr>
            <w:r>
              <w:rPr>
                <w:rFonts w:hint="eastAsia" w:hAnsi="宋体" w:cs="宋体"/>
                <w:szCs w:val="24"/>
              </w:rPr>
              <w:t>被授权代表：</w:t>
            </w:r>
          </w:p>
        </w:tc>
        <w:tc>
          <w:tcPr>
            <w:tcW w:w="4202" w:type="dxa"/>
            <w:noWrap w:val="0"/>
            <w:vAlign w:val="center"/>
          </w:tcPr>
          <w:p w14:paraId="0112E9B9">
            <w:pPr>
              <w:tabs>
                <w:tab w:val="left" w:pos="0"/>
              </w:tabs>
              <w:spacing w:line="500" w:lineRule="exact"/>
              <w:ind w:firstLine="420" w:firstLineChars="200"/>
              <w:rPr>
                <w:rFonts w:hint="eastAsia" w:hAnsi="宋体" w:cs="宋体"/>
                <w:szCs w:val="24"/>
              </w:rPr>
            </w:pPr>
            <w:r>
              <w:rPr>
                <w:rFonts w:hint="eastAsia" w:hAnsi="宋体" w:cs="宋体"/>
                <w:szCs w:val="24"/>
              </w:rPr>
              <w:t>被授权代表：</w:t>
            </w:r>
          </w:p>
        </w:tc>
      </w:tr>
      <w:tr w14:paraId="14DFBEE3">
        <w:tblPrEx>
          <w:tblCellMar>
            <w:top w:w="0" w:type="dxa"/>
            <w:left w:w="108" w:type="dxa"/>
            <w:bottom w:w="0" w:type="dxa"/>
            <w:right w:w="108" w:type="dxa"/>
          </w:tblCellMar>
        </w:tblPrEx>
        <w:trPr>
          <w:trHeight w:val="567" w:hRule="exact"/>
          <w:jc w:val="center"/>
        </w:trPr>
        <w:tc>
          <w:tcPr>
            <w:tcW w:w="4201" w:type="dxa"/>
            <w:noWrap w:val="0"/>
            <w:vAlign w:val="center"/>
          </w:tcPr>
          <w:p w14:paraId="49D89FB0">
            <w:pPr>
              <w:tabs>
                <w:tab w:val="left" w:pos="0"/>
              </w:tabs>
              <w:spacing w:line="500" w:lineRule="exact"/>
              <w:ind w:firstLine="420" w:firstLineChars="200"/>
              <w:rPr>
                <w:rFonts w:hint="eastAsia" w:hAnsi="宋体" w:cs="宋体"/>
                <w:szCs w:val="24"/>
              </w:rPr>
            </w:pPr>
            <w:r>
              <w:rPr>
                <w:rFonts w:hint="eastAsia" w:hAnsi="宋体" w:cs="宋体"/>
                <w:szCs w:val="24"/>
              </w:rPr>
              <w:t>电话：</w:t>
            </w:r>
          </w:p>
        </w:tc>
        <w:tc>
          <w:tcPr>
            <w:tcW w:w="4202" w:type="dxa"/>
            <w:noWrap w:val="0"/>
            <w:vAlign w:val="center"/>
          </w:tcPr>
          <w:p w14:paraId="55B2B5E6">
            <w:pPr>
              <w:tabs>
                <w:tab w:val="left" w:pos="0"/>
              </w:tabs>
              <w:spacing w:line="500" w:lineRule="exact"/>
              <w:ind w:firstLine="420" w:firstLineChars="200"/>
              <w:rPr>
                <w:rFonts w:hint="eastAsia" w:hAnsi="宋体" w:cs="宋体"/>
                <w:szCs w:val="24"/>
              </w:rPr>
            </w:pPr>
            <w:r>
              <w:rPr>
                <w:rFonts w:hint="eastAsia" w:hAnsi="宋体" w:cs="宋体"/>
                <w:szCs w:val="24"/>
              </w:rPr>
              <w:t>电话：</w:t>
            </w:r>
          </w:p>
        </w:tc>
      </w:tr>
      <w:tr w14:paraId="630FB102">
        <w:tblPrEx>
          <w:tblCellMar>
            <w:top w:w="0" w:type="dxa"/>
            <w:left w:w="108" w:type="dxa"/>
            <w:bottom w:w="0" w:type="dxa"/>
            <w:right w:w="108" w:type="dxa"/>
          </w:tblCellMar>
        </w:tblPrEx>
        <w:trPr>
          <w:trHeight w:val="567" w:hRule="exact"/>
          <w:jc w:val="center"/>
        </w:trPr>
        <w:tc>
          <w:tcPr>
            <w:tcW w:w="4201" w:type="dxa"/>
            <w:noWrap w:val="0"/>
            <w:vAlign w:val="center"/>
          </w:tcPr>
          <w:p w14:paraId="66F08A3A">
            <w:pPr>
              <w:tabs>
                <w:tab w:val="left" w:pos="0"/>
              </w:tabs>
              <w:spacing w:line="500" w:lineRule="exact"/>
              <w:ind w:firstLine="420" w:firstLineChars="200"/>
              <w:rPr>
                <w:rFonts w:hint="eastAsia" w:hAnsi="宋体" w:cs="宋体"/>
                <w:szCs w:val="24"/>
              </w:rPr>
            </w:pPr>
            <w:r>
              <w:rPr>
                <w:rFonts w:hint="eastAsia" w:hAnsi="宋体" w:cs="宋体"/>
                <w:szCs w:val="24"/>
              </w:rPr>
              <w:t>传真：</w:t>
            </w:r>
          </w:p>
        </w:tc>
        <w:tc>
          <w:tcPr>
            <w:tcW w:w="4202" w:type="dxa"/>
            <w:noWrap w:val="0"/>
            <w:vAlign w:val="center"/>
          </w:tcPr>
          <w:p w14:paraId="07C2DEB5">
            <w:pPr>
              <w:tabs>
                <w:tab w:val="left" w:pos="0"/>
              </w:tabs>
              <w:spacing w:line="500" w:lineRule="exact"/>
              <w:ind w:firstLine="420" w:firstLineChars="200"/>
              <w:rPr>
                <w:rFonts w:hint="eastAsia" w:hAnsi="宋体" w:cs="宋体"/>
                <w:szCs w:val="24"/>
              </w:rPr>
            </w:pPr>
            <w:r>
              <w:rPr>
                <w:rFonts w:hint="eastAsia" w:hAnsi="宋体" w:cs="宋体"/>
                <w:szCs w:val="24"/>
              </w:rPr>
              <w:t>传真：</w:t>
            </w:r>
          </w:p>
        </w:tc>
      </w:tr>
      <w:tr w14:paraId="7E3DC9C4">
        <w:tblPrEx>
          <w:tblCellMar>
            <w:top w:w="0" w:type="dxa"/>
            <w:left w:w="108" w:type="dxa"/>
            <w:bottom w:w="0" w:type="dxa"/>
            <w:right w:w="108" w:type="dxa"/>
          </w:tblCellMar>
        </w:tblPrEx>
        <w:trPr>
          <w:trHeight w:val="567" w:hRule="exact"/>
          <w:jc w:val="center"/>
        </w:trPr>
        <w:tc>
          <w:tcPr>
            <w:tcW w:w="4201" w:type="dxa"/>
            <w:noWrap w:val="0"/>
            <w:vAlign w:val="center"/>
          </w:tcPr>
          <w:p w14:paraId="6813AC4B">
            <w:pPr>
              <w:tabs>
                <w:tab w:val="left" w:pos="0"/>
              </w:tabs>
              <w:spacing w:line="500" w:lineRule="exact"/>
              <w:ind w:firstLine="420" w:firstLineChars="200"/>
              <w:rPr>
                <w:rFonts w:hint="eastAsia" w:hAnsi="宋体" w:cs="宋体"/>
                <w:szCs w:val="24"/>
              </w:rPr>
            </w:pPr>
            <w:r>
              <w:rPr>
                <w:rFonts w:hint="eastAsia" w:hAnsi="宋体" w:cs="宋体"/>
                <w:szCs w:val="24"/>
              </w:rPr>
              <w:t>开户银行：</w:t>
            </w:r>
          </w:p>
        </w:tc>
        <w:tc>
          <w:tcPr>
            <w:tcW w:w="4202" w:type="dxa"/>
            <w:noWrap w:val="0"/>
            <w:vAlign w:val="center"/>
          </w:tcPr>
          <w:p w14:paraId="15997D86">
            <w:pPr>
              <w:tabs>
                <w:tab w:val="left" w:pos="0"/>
              </w:tabs>
              <w:spacing w:line="500" w:lineRule="exact"/>
              <w:ind w:firstLine="420" w:firstLineChars="200"/>
              <w:rPr>
                <w:rFonts w:hint="eastAsia" w:hAnsi="宋体" w:cs="宋体"/>
                <w:szCs w:val="24"/>
              </w:rPr>
            </w:pPr>
            <w:r>
              <w:rPr>
                <w:rFonts w:hint="eastAsia" w:hAnsi="宋体" w:cs="宋体"/>
                <w:szCs w:val="24"/>
              </w:rPr>
              <w:t>开户银行：</w:t>
            </w:r>
          </w:p>
        </w:tc>
      </w:tr>
      <w:tr w14:paraId="0D754DDD">
        <w:tblPrEx>
          <w:tblCellMar>
            <w:top w:w="0" w:type="dxa"/>
            <w:left w:w="108" w:type="dxa"/>
            <w:bottom w:w="0" w:type="dxa"/>
            <w:right w:w="108" w:type="dxa"/>
          </w:tblCellMar>
        </w:tblPrEx>
        <w:trPr>
          <w:trHeight w:val="567" w:hRule="exact"/>
          <w:jc w:val="center"/>
        </w:trPr>
        <w:tc>
          <w:tcPr>
            <w:tcW w:w="4201" w:type="dxa"/>
            <w:noWrap w:val="0"/>
            <w:vAlign w:val="center"/>
          </w:tcPr>
          <w:p w14:paraId="6901477A">
            <w:pPr>
              <w:tabs>
                <w:tab w:val="left" w:pos="0"/>
              </w:tabs>
              <w:spacing w:line="500" w:lineRule="exact"/>
              <w:ind w:firstLine="420" w:firstLineChars="200"/>
              <w:rPr>
                <w:rFonts w:hint="eastAsia" w:hAnsi="宋体" w:cs="宋体"/>
                <w:szCs w:val="24"/>
              </w:rPr>
            </w:pPr>
            <w:r>
              <w:rPr>
                <w:rFonts w:hint="eastAsia" w:hAnsi="宋体" w:cs="宋体"/>
                <w:szCs w:val="24"/>
              </w:rPr>
              <w:t>日期：</w:t>
            </w:r>
          </w:p>
        </w:tc>
        <w:tc>
          <w:tcPr>
            <w:tcW w:w="4202" w:type="dxa"/>
            <w:noWrap w:val="0"/>
            <w:vAlign w:val="center"/>
          </w:tcPr>
          <w:p w14:paraId="02CD11B5">
            <w:pPr>
              <w:tabs>
                <w:tab w:val="left" w:pos="0"/>
              </w:tabs>
              <w:spacing w:line="500" w:lineRule="exact"/>
              <w:ind w:firstLine="420" w:firstLineChars="200"/>
              <w:rPr>
                <w:rFonts w:hint="eastAsia" w:hAnsi="宋体" w:cs="宋体"/>
                <w:szCs w:val="24"/>
              </w:rPr>
            </w:pPr>
            <w:r>
              <w:rPr>
                <w:rFonts w:hint="eastAsia" w:hAnsi="宋体" w:cs="宋体"/>
                <w:szCs w:val="24"/>
              </w:rPr>
              <w:t>日期：</w:t>
            </w:r>
          </w:p>
        </w:tc>
      </w:tr>
    </w:tbl>
    <w:p w14:paraId="593288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6E0D05"/>
    <w:rsid w:val="0A98779E"/>
    <w:rsid w:val="5B6E0D05"/>
    <w:rsid w:val="75DB2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2025-09-10T06:49:00Z</dcterms:created>
  <dc:creator> Are you crazy？</dc:creator>
  <cp:lastModifiedBy> Are you crazy？</cp:lastModifiedBy>
  <dcterms:modified xsi:type="dcterms:W3CDTF">2025-09-10T06:52:23Z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19CB081E4B6E4BD891001603D3550E40_11</vt:lpwstr>
  </property>
  <property fmtid="{D5CDD505-2E9C-101B-9397-08002B2CF9AE}" pid="4" name="KSOTemplateDocerSaveRecord">
    <vt:lpwstr>eyJoZGlkIjoiMTczNWNjYWQ2MjE5OGRjMzNiZDE2NjA0YzljZjI1MzMiLCJ1c2VySWQiOiI5ODczNjQzNTgifQ==</vt:lpwstr>
  </property>
</Properties>
</file>