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版本号：HCXM-GK-2508-0720250908001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2025年度省级政务信息化项目管理技术咨询服务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HCXM-GK-2508-07</w:t>
      </w:r>
      <w:r>
        <w:br/>
      </w:r>
      <w:r>
        <w:br/>
      </w:r>
      <w:r>
        <w:br/>
      </w:r>
    </w:p>
    <w:p>
      <w:pPr>
        <w:pStyle w:val="null3"/>
        <w:jc w:val="center"/>
        <w:outlineLvl w:val="2"/>
      </w:pPr>
      <w:r>
        <w:rPr>
          <w:rFonts w:ascii="仿宋_GB2312" w:hAnsi="仿宋_GB2312" w:cs="仿宋_GB2312" w:eastAsia="仿宋_GB2312"/>
          <w:sz w:val="28"/>
          <w:b/>
        </w:rPr>
        <w:t>陕西省数据和政务服务局</w:t>
      </w:r>
    </w:p>
    <w:p>
      <w:pPr>
        <w:pStyle w:val="null3"/>
        <w:jc w:val="center"/>
        <w:outlineLvl w:val="2"/>
      </w:pPr>
      <w:r>
        <w:rPr>
          <w:rFonts w:ascii="仿宋_GB2312" w:hAnsi="仿宋_GB2312" w:cs="仿宋_GB2312" w:eastAsia="仿宋_GB2312"/>
          <w:sz w:val="28"/>
          <w:b/>
        </w:rPr>
        <w:t>汇成项目管理有限公司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汇成项目管理有限公司</w:t>
      </w:r>
      <w:r>
        <w:rPr>
          <w:rFonts w:ascii="仿宋_GB2312" w:hAnsi="仿宋_GB2312" w:cs="仿宋_GB2312" w:eastAsia="仿宋_GB2312"/>
        </w:rPr>
        <w:t>（以下简称“代理机构”）受</w:t>
      </w:r>
      <w:r>
        <w:rPr>
          <w:rFonts w:ascii="仿宋_GB2312" w:hAnsi="仿宋_GB2312" w:cs="仿宋_GB2312" w:eastAsia="仿宋_GB2312"/>
        </w:rPr>
        <w:t>陕西省数据和政务服务局</w:t>
      </w:r>
      <w:r>
        <w:rPr>
          <w:rFonts w:ascii="仿宋_GB2312" w:hAnsi="仿宋_GB2312" w:cs="仿宋_GB2312" w:eastAsia="仿宋_GB2312"/>
        </w:rPr>
        <w:t>委托，拟对</w:t>
      </w:r>
      <w:r>
        <w:rPr>
          <w:rFonts w:ascii="仿宋_GB2312" w:hAnsi="仿宋_GB2312" w:cs="仿宋_GB2312" w:eastAsia="仿宋_GB2312"/>
        </w:rPr>
        <w:t>2025年度省级政务信息化项目管理技术咨询服务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HCXM-GK-2508-07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2025年度省级政务信息化项目管理技术咨询服务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贯彻全省数字经济发展大会精神，切实落实数字政府建设加大“统”的力度、改善“用”的效果、提高“管”的水平等工作要求，进一步提升省级政务信息化项目管理的专业化水平和规范化程度，持续提高项目设计质量、建设成效和财政资金使用效能，拟采购2025年度省级政务信息化项目管理技术咨询服务，引入专业化的技术咨询服务团队，为省级政务信息化项目的储备、评审、验收等环节提供技术咨询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的特定资格要求：(1）、投标供应商为具有独立承担民事责任能力的法人或其他组织。企业法人应提供合法有效的标识有统一社会信用代码的营业执照；事业法人应提供事业单位法人证书；其他组织应提供合法登记证明文件； (2)、投标供应商应授权合法的人员参加投标全过程，其中法定代表人直接参与投标的，须递交《法定代表人身份证明书》和身份证复印件。法定代表人授权代表参加投标的，须递交《法定代表人授权委托书》及授权代表身份证复印件； (3)、财务状况：提供具有财务审计资质单位出具的完整2024年度的财务报告（成立时间至投标文件递交截止时间不足一年的可提供成立后任意时段的资产负债表）或投标文件递交截止时间前六个月内其开户银行出具的资信证明； (4)、社会保障资金缴纳证明：供应商提供2025年01月01日至今至少一个月的社会保障资金缴存单据或社保机构开具的社会保险参保缴费情况证明，依法不需要缴纳社会保障资金的供应商应提供相关文件证明； (5)、税收缴纳证明：供应商提供2025年度01月01日至今至少一个月的纳税证明或完税证明，纳税证明或完税证明上应有代收机构或税务机关的公章，依法免税的供应商应提供相关文件证明； （6）、供应商应具备良好的商业信誉，提供参加政府采购活动前3年内在经营活动中没有重大违法记录的书面声明； （7）、提供具有履行本合同所必需的专业技术能力的声明。 （8）、供应商应在投标截止日前，以“信用中国”网站（www.creditchina.gov.cn）和中国政府采购网（www.ccgp.gov.cn）查询结果为准，提供（查询日期为从招标文件发售之日起至投标截止日前）网站截图并加盖供应商公章（开标当天代理机构现场查询，若不符合要求，按无效标处理），查询内容为未被列入失信被执行人、重大税收违法案件当事人名单（处罚期限届满的除外）和政府采购严重违法失信行为记录； （9）、单位负责人为同一人或者存在直接控股、管理关系的不同投标供应商，不得参加同一合同项下的政府采购活动； 注：本项目不接受联合体投标。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陕西省数据和政务服务局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陕西省数据和政务服务局经办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029-63919558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汇成项目管理有限公司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陕西省西安市雁塔区团结南路12号西安国际人才大厦A座北1508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刘婧莎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029-68781555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采购包1：4,923,000.00元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开户名称：汇成项目管理有限公司（备注：缴纳时需备注项目名称、采购包号；开具保函的单位，在投标截止前一天需给代理机构交一份纸质版保函。）</w:t>
            </w:r>
          </w:p>
          <w:p>
            <w:pPr>
              <w:pStyle w:val="null3"/>
            </w:pPr>
            <w:r>
              <w:rPr>
                <w:rFonts w:ascii="仿宋_GB2312" w:hAnsi="仿宋_GB2312" w:cs="仿宋_GB2312" w:eastAsia="仿宋_GB2312"/>
              </w:rPr>
              <w:t>开户银行：中国建设银行股份有限公司西安高新科技支行</w:t>
            </w:r>
          </w:p>
          <w:p>
            <w:pPr>
              <w:pStyle w:val="null3"/>
            </w:pPr>
            <w:r>
              <w:rPr>
                <w:rFonts w:ascii="仿宋_GB2312" w:hAnsi="仿宋_GB2312" w:cs="仿宋_GB2312" w:eastAsia="仿宋_GB2312"/>
              </w:rPr>
              <w:t>银行账号：6105 0192 5700 0000 0294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在领取中标通知书时，向汇成项目管理有限公司缴纳招标代理服务费。服务费收费标准参照国家计委关于《招标代理服务收费管理暂行办法》的通知（计价格[2002]1980号）、《国家发展改革委办公厅关于招标代理服务收费有关问题的通知》（发改价格[2003 ]857号）规定执行。 开户名称：汇成项目管理有限公司。 开户银行：中国建设银行股份有限公司西安高新科技支行。 银行账号：6105 0192 5700 0000 0294。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陕西省数据和政务服务局</w:t>
      </w:r>
      <w:r>
        <w:rPr>
          <w:rFonts w:ascii="仿宋_GB2312" w:hAnsi="仿宋_GB2312" w:cs="仿宋_GB2312" w:eastAsia="仿宋_GB2312"/>
        </w:rPr>
        <w:t>和</w:t>
      </w:r>
      <w:r>
        <w:rPr>
          <w:rFonts w:ascii="仿宋_GB2312" w:hAnsi="仿宋_GB2312" w:cs="仿宋_GB2312" w:eastAsia="仿宋_GB2312"/>
        </w:rPr>
        <w:t>汇成项目管理有限公司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陕西省数据和政务服务局</w:t>
      </w:r>
      <w:r>
        <w:rPr>
          <w:rFonts w:ascii="仿宋_GB2312" w:hAnsi="仿宋_GB2312" w:cs="仿宋_GB2312" w:eastAsia="仿宋_GB2312"/>
        </w:rPr>
        <w:t>负责解释。除上述招标文件内容，其他内容由</w:t>
      </w:r>
      <w:r>
        <w:rPr>
          <w:rFonts w:ascii="仿宋_GB2312" w:hAnsi="仿宋_GB2312" w:cs="仿宋_GB2312" w:eastAsia="仿宋_GB2312"/>
        </w:rPr>
        <w:t>汇成项目管理有限公司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陕西省数据和政务服务局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汇成项目管理有限公司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以最终签订合同为准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汇成项目管理有限公司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汇成项目管理有限公司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汇成项目管理有限公司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联系人：刘婧莎</w:t>
      </w:r>
    </w:p>
    <w:p>
      <w:pPr>
        <w:pStyle w:val="null3"/>
      </w:pPr>
      <w:r>
        <w:rPr>
          <w:rFonts w:ascii="仿宋_GB2312" w:hAnsi="仿宋_GB2312" w:cs="仿宋_GB2312" w:eastAsia="仿宋_GB2312"/>
        </w:rPr>
        <w:t>联系电话：029-68781555</w:t>
      </w:r>
    </w:p>
    <w:p>
      <w:pPr>
        <w:pStyle w:val="null3"/>
      </w:pPr>
      <w:r>
        <w:rPr>
          <w:rFonts w:ascii="仿宋_GB2312" w:hAnsi="仿宋_GB2312" w:cs="仿宋_GB2312" w:eastAsia="仿宋_GB2312"/>
        </w:rPr>
        <w:t>地址：陕西省西安市雁塔区团结南路12号西安国际人才大厦A座北1508</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为贯彻全省数字经济发展大会精神，切实落实数字政府建设加大</w:t>
      </w:r>
      <w:r>
        <w:rPr>
          <w:rFonts w:ascii="仿宋_GB2312" w:hAnsi="仿宋_GB2312" w:cs="仿宋_GB2312" w:eastAsia="仿宋_GB2312"/>
          <w:sz w:val="21"/>
        </w:rPr>
        <w:t>“统”的力度、改善“用”的效果、提高“管”的水平等工作要求，进一步提升省级政务信息化项目管理的专业化水平和规范化程度，持续提高项目设计质量、建设成效和财政资金使用效能，拟采购2025年度省级政务信息化项目管理技术咨询服务，引入专业化的技术咨询服务团队，为省级政务信息化项目的储备、评审、验收等环节提供技术咨询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4,923,000.00</w:t>
      </w:r>
    </w:p>
    <w:p>
      <w:pPr>
        <w:pStyle w:val="null3"/>
      </w:pPr>
      <w:r>
        <w:rPr>
          <w:rFonts w:ascii="仿宋_GB2312" w:hAnsi="仿宋_GB2312" w:cs="仿宋_GB2312" w:eastAsia="仿宋_GB2312"/>
        </w:rPr>
        <w:t>采购包最高限价（元）: 4,923,000.00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咨询服务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4,923,000.00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1"/>
              </w:rPr>
              <w:t>1.统建通用类项目论证咨询服务：依据《陕西省数据和政务服务局统建通用类信息化项目管理办法（试行）》相关要求，为统建通用类项目方案提供技术方案审核、审核意见讲解及协助组织内部论证等服务。</w:t>
            </w:r>
          </w:p>
          <w:p>
            <w:pPr>
              <w:pStyle w:val="null3"/>
              <w:ind w:firstLine="420"/>
              <w:jc w:val="both"/>
            </w:pPr>
            <w:r>
              <w:rPr>
                <w:rFonts w:ascii="仿宋_GB2312" w:hAnsi="仿宋_GB2312" w:cs="仿宋_GB2312" w:eastAsia="仿宋_GB2312"/>
                <w:sz w:val="21"/>
              </w:rPr>
              <w:t>2.省级政务信息化项目评审服务：依据《陕西省省级政务信息化项目建设管理办法（暂行）》相关要求，为省级部门申报的省级政务信息化项目</w:t>
            </w:r>
            <w:r>
              <w:rPr>
                <w:rFonts w:ascii="仿宋_GB2312" w:hAnsi="仿宋_GB2312" w:cs="仿宋_GB2312" w:eastAsia="仿宋_GB2312"/>
                <w:sz w:val="21"/>
              </w:rPr>
              <w:t>提供技术方案初审、审核意见讲解、技术方案复审，协助组织联合评审及投资概算评审等服务。</w:t>
            </w:r>
          </w:p>
          <w:p>
            <w:pPr>
              <w:pStyle w:val="null3"/>
              <w:ind w:firstLine="420"/>
              <w:jc w:val="both"/>
            </w:pPr>
            <w:r>
              <w:rPr>
                <w:rFonts w:ascii="仿宋_GB2312" w:hAnsi="仿宋_GB2312" w:cs="仿宋_GB2312" w:eastAsia="仿宋_GB2312"/>
                <w:sz w:val="21"/>
              </w:rPr>
              <w:t>3.省级政务信息化项目验收服务：依据《陕西省省级政务信息化项目建设管理办法（暂行）》及相关要求，提供省级政务信息化项目验收资料预审、系统功能核对、协助组织项目竣工验收会议等服务。</w:t>
            </w:r>
          </w:p>
          <w:p>
            <w:pPr>
              <w:pStyle w:val="null3"/>
              <w:ind w:firstLine="420"/>
              <w:jc w:val="both"/>
            </w:pPr>
            <w:r>
              <w:rPr>
                <w:rFonts w:ascii="仿宋_GB2312" w:hAnsi="仿宋_GB2312" w:cs="仿宋_GB2312" w:eastAsia="仿宋_GB2312"/>
                <w:sz w:val="21"/>
              </w:rPr>
              <w:t>4.下一年度项目计划论证服务：对省级部门申报的总体设计和项目建议书进行规范性审核，协助组织总体设计和项目建议书论证会议、编制项目年度计划等服务。</w:t>
            </w:r>
          </w:p>
          <w:p>
            <w:pPr>
              <w:pStyle w:val="null3"/>
              <w:spacing w:after="165"/>
              <w:jc w:val="both"/>
            </w:pPr>
            <w:r>
              <w:rPr>
                <w:rFonts w:ascii="仿宋_GB2312" w:hAnsi="仿宋_GB2312" w:cs="仿宋_GB2312" w:eastAsia="仿宋_GB2312"/>
                <w:sz w:val="21"/>
              </w:rPr>
              <w:t>5.省级政务信息化项目档案服务：完成省级政务信息化项目全生命周期的资料收集、分类整理、排序编目、装盒归档、目录打印、检索编制及档案移交等服务。</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服务人员要求：中标人须指派固定的团队为本项目提供专业驻场服务。</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交付物：所有文档、资料汇集成册交付给采购人，所有文件要求用中文书写或有完整的中文注释。验收合格后，向采购人提供装订成册的纸质文档至少1套，电子文档1套。</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本项目委托服务期限：至2025年12月31日，本项目委托服务期限最终以局确认的完成年度服务内容的时间为限。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采购人指定服务地点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服务标准：严格遵循《陕西省省级政务信息化项目建设管理办法（暂行）》和《陕西省省级政务信息化项目竣工验收管理办法（试行）》要求，并符合《GB/T 42994-2023 管理咨询服务指南项目管理》等相关国家标准。 项目验收：终验一次，由采购人组织专家评审，评审通过即验收合格。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项目通过验收后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执行本合同中产生纠纷，由双方协商解决；协商不成，向有管辖权的人民法院提起诉讼。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1.投标人须是在中华人民共和国境内注册的法人，须提供合法有效的营业执照或法人证书等证明材料的扫描件或复印件加盖投标人公章，原件备查； 2.本项目不接受联合体投标，不允许分包、转包； 3.投标人需提供售后服务承诺函。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投标函 商务应答表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本项目的特定资格要求</w:t>
            </w:r>
          </w:p>
        </w:tc>
        <w:tc>
          <w:tcPr>
            <w:tcW w:type="dxa" w:w="3322"/>
          </w:tcPr>
          <w:p>
            <w:pPr>
              <w:pStyle w:val="null3"/>
            </w:pPr>
            <w:r>
              <w:rPr>
                <w:rFonts w:ascii="仿宋_GB2312" w:hAnsi="仿宋_GB2312" w:cs="仿宋_GB2312" w:eastAsia="仿宋_GB2312"/>
              </w:rPr>
              <w:t>(1）、投标供应商为具有独立承担民事责任能力的法人或其他组织。企业法人应提供合法有效的标识有统一社会信用代码的营业执照；事业法人应提供事业单位法人证书；其他组织应提供合法登记证明文件； (2)、投标供应商应授权合法的人员参加投标全过程，其中法定代表人直接参与投标的，须递交《法定代表人身份证明书》和身份证复印件。法定代表人授权代表参加投标的，须递交《法定代表人授权委托书》及授权代表身份证复印件； (3)、财务状况：提供具有财务审计资质单位出具的完整2024年度的财务报告（成立时间至投标文件递交截止时间不足一年的可提供成立后任意时段的资产负债表）或投标文件递交截止时间前六个月内其开户银行出具的资信证明； (4)、社会保障资金缴纳证明：供应商提供2025年01月01日至今至少一个月的社会保障资金缴存单据或社保机构开具的社会保险参保缴费情况证明，依法不需要缴纳社会保障资金的供应商应提供相关文件证明； (5)、税收缴纳证明：供应商提供2025年度01月01日至今至少一个月的纳税证明或完税证明，纳税证明或完税证明上应有代收机构或税务机关的公章，依法免税的供应商应提供相关文件证明； （6）、供应商应具备良好的商业信誉，提供参加政府采购活动前3年内在经营活动中没有重大违法记录的书面声明； （7）、提供具有履行本合同所必需的专业技术能力的声明。 （8）、供应商应在投标截止日前，以“信用中国”网站（www.creditchina.gov.cn）和中国政府采购网（www.ccgp.gov.cn）查询结果为准，提供（查询日期为从招标文件发售之日起至投标截止日前）网站截图并加盖供应商公章（开标当天代理机构现场查询，若不符合要求，按无效标处理），查询内容为未被列入失信被执行人、重大税收违法案件当事人名单（处罚期限届满的除外）和政府采购严重违法失信行为记录； （9）、单位负责人为同一人或者存在直接控股、管理关系的不同投标供应商，不得参加同一合同项下的政府采购活动； 注：本项目不接受联合体投标。</w:t>
            </w:r>
          </w:p>
        </w:tc>
        <w:tc>
          <w:tcPr>
            <w:tcW w:type="dxa" w:w="1661"/>
          </w:tcPr>
          <w:p>
            <w:pPr>
              <w:pStyle w:val="null3"/>
            </w:pPr>
            <w:r>
              <w:rPr>
                <w:rFonts w:ascii="仿宋_GB2312" w:hAnsi="仿宋_GB2312" w:cs="仿宋_GB2312" w:eastAsia="仿宋_GB2312"/>
              </w:rPr>
              <w:t>服务内容及服务邀请应答表 投标函 中小企业声明函 残疾人福利性单位声明函 拒绝政府采购领域商业贿赂承诺书.docx 商务应答表 投标文件封面 监狱企业的证明文件 投标人应提交的相关资格证明材料 供应商关联承诺书.docx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落实政府采购政策资格审查</w:t>
            </w:r>
          </w:p>
        </w:tc>
        <w:tc>
          <w:tcPr>
            <w:tcW w:type="dxa" w:w="3322"/>
          </w:tcPr>
          <w:p>
            <w:pPr>
              <w:pStyle w:val="null3"/>
            </w:pPr>
            <w:r>
              <w:rPr>
                <w:rFonts w:ascii="仿宋_GB2312" w:hAnsi="仿宋_GB2312" w:cs="仿宋_GB2312" w:eastAsia="仿宋_GB2312"/>
              </w:rPr>
              <w:t>采购项目需要落实的政府采购政策：依据《中华人民共和国政府采购法》和《中华人民共和国政府采购实施条例》的有关规定，落实政 府采购政策。1、《政府采购促进中小企业发展暂行办法》（财库〔 2011〕181号）； 2、《财政部司法部关于政府采购支持监狱企业发 展有关问题的通知》（财库〔2014〕68号）； 3、《国务院办公厅关于建立政府强制采购节能产品制度的通知》（国办发〔2007〕51号）； 4、《环境标志产品政府采购实施的意见》（财库[2006]90号）； 5、《节能设备政府采购实施意见》（财库[2004]185号）。 6、《财政部民政部中国残疾人联合会关于促进残疾人就业政府采购 政策的通知》（财库〔2017〕141 号）。</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符合招标文件签字盖章的要求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投标响应文件有效期</w:t>
            </w:r>
          </w:p>
        </w:tc>
        <w:tc>
          <w:tcPr>
            <w:tcW w:type="dxa" w:w="3322"/>
          </w:tcPr>
          <w:p>
            <w:pPr>
              <w:pStyle w:val="null3"/>
            </w:pPr>
            <w:r>
              <w:rPr>
                <w:rFonts w:ascii="仿宋_GB2312" w:hAnsi="仿宋_GB2312" w:cs="仿宋_GB2312" w:eastAsia="仿宋_GB2312"/>
              </w:rPr>
              <w:t>投标响应文件的有效期达到招标文件要求</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现状及需求分析</w:t>
            </w:r>
          </w:p>
        </w:tc>
        <w:tc>
          <w:tcPr>
            <w:tcW w:type="dxa" w:w="2492"/>
          </w:tcPr>
          <w:p>
            <w:pPr>
              <w:pStyle w:val="null3"/>
            </w:pPr>
            <w:r>
              <w:rPr>
                <w:rFonts w:ascii="仿宋_GB2312" w:hAnsi="仿宋_GB2312" w:cs="仿宋_GB2312" w:eastAsia="仿宋_GB2312"/>
              </w:rPr>
              <w:t>供应商提供针对本项目现状及需求分析，内容包含：①对中省、陕西省数字政府和政务信息化建设有关政策、规划现状的理解；②对本项目的业务现状分析；③对本项目业务需求分析。共3项内容，每项满分4分，共12分。注：每项分析准确合理，必要性及可行性强，完全满足采购需求，得4分；每项分析较准确合理，必要性及可行性较强，基本满足采购需求，得2分；每项分析不太准确，必要性及可行性不强，不能完全满足采购需求，得1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现状及需求分析说明.docx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供应商提供针对本项目的服务方案，方案包含：①服务范围；②服务内容；③服务流程；④服务工作量；⑤交付物。共5项内容，每项满分4分，共20分。 注：每项服务方案完整合理，可操作性强，得4分；每项方案较为完整合理，可操作性较强，得2分；每项方案不太完整合理，可操作性不强，得1分；未提供不得分。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实施计划</w:t>
            </w:r>
          </w:p>
        </w:tc>
        <w:tc>
          <w:tcPr>
            <w:tcW w:type="dxa" w:w="2492"/>
          </w:tcPr>
          <w:p>
            <w:pPr>
              <w:pStyle w:val="null3"/>
            </w:pPr>
            <w:r>
              <w:rPr>
                <w:rFonts w:ascii="仿宋_GB2312" w:hAnsi="仿宋_GB2312" w:cs="仿宋_GB2312" w:eastAsia="仿宋_GB2312"/>
              </w:rPr>
              <w:t>供应商提供针对本项目实施计划，计划包括：①时间计划；②资源配置计划；③重点环节进度控制。共3项内容，每项满分3分，共9分。 注：每项实施计划内容全面，科学合理，得3分；每项计划内容较为全面，较为科学合理，得2分；每项计划内容不太全面，不太科学合理，得1分；未提供不得分。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实施计划.docx</w:t>
            </w:r>
          </w:p>
        </w:tc>
      </w:tr>
      <w:tr>
        <w:tc>
          <w:tcPr>
            <w:tcW w:type="dxa" w:w="831"/>
            <w:vMerge/>
          </w:tcPr>
          <w:p/>
        </w:tc>
        <w:tc>
          <w:tcPr>
            <w:tcW w:type="dxa" w:w="1661"/>
          </w:tcPr>
          <w:p>
            <w:pPr>
              <w:pStyle w:val="null3"/>
            </w:pPr>
            <w:r>
              <w:rPr>
                <w:rFonts w:ascii="仿宋_GB2312" w:hAnsi="仿宋_GB2312" w:cs="仿宋_GB2312" w:eastAsia="仿宋_GB2312"/>
              </w:rPr>
              <w:t>质量措施</w:t>
            </w:r>
          </w:p>
        </w:tc>
        <w:tc>
          <w:tcPr>
            <w:tcW w:type="dxa" w:w="2492"/>
          </w:tcPr>
          <w:p>
            <w:pPr>
              <w:pStyle w:val="null3"/>
            </w:pPr>
            <w:r>
              <w:rPr>
                <w:rFonts w:ascii="仿宋_GB2312" w:hAnsi="仿宋_GB2312" w:cs="仿宋_GB2312" w:eastAsia="仿宋_GB2312"/>
              </w:rPr>
              <w:t>供应商提供针对本项目质量控制措施，方案包括： ①质量控制方法；②质量措施；③质量控制流程。共3项内容，每项满分3分，共9分。 注：每项质量措施全面，科学合理，得3分；每项措施较为全面，较为科学合理，得2分；每项措施不太全面，不太科学合理，得1分；未提供不得分。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质量措施.docx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供应商提供针对本项目的保密方案，方案包括：①保密管理制度；②对数据和信息安全保密。共2项内容，每项满分2分，共4分。 注：每项保密方案全面，科学合理，得2分；每项保密方案较为全面，较为科学合理，得1分；每项保密方案不太全面，不太科学合理，得0.5分；未提供不得分。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保密方案.docx</w:t>
            </w:r>
          </w:p>
        </w:tc>
      </w:tr>
      <w:tr>
        <w:tc>
          <w:tcPr>
            <w:tcW w:type="dxa" w:w="831"/>
            <w:vMerge/>
          </w:tcPr>
          <w:p/>
        </w:tc>
        <w:tc>
          <w:tcPr>
            <w:tcW w:type="dxa" w:w="1661"/>
          </w:tcPr>
          <w:p>
            <w:pPr>
              <w:pStyle w:val="null3"/>
            </w:pPr>
            <w:r>
              <w:rPr>
                <w:rFonts w:ascii="仿宋_GB2312" w:hAnsi="仿宋_GB2312" w:cs="仿宋_GB2312" w:eastAsia="仿宋_GB2312"/>
              </w:rPr>
              <w:t>组织保障</w:t>
            </w:r>
          </w:p>
        </w:tc>
        <w:tc>
          <w:tcPr>
            <w:tcW w:type="dxa" w:w="2492"/>
          </w:tcPr>
          <w:p>
            <w:pPr>
              <w:pStyle w:val="null3"/>
            </w:pPr>
            <w:r>
              <w:rPr>
                <w:rFonts w:ascii="仿宋_GB2312" w:hAnsi="仿宋_GB2312" w:cs="仿宋_GB2312" w:eastAsia="仿宋_GB2312"/>
              </w:rPr>
              <w:t>供应商提供针对本项目组织保障方案，方案包括：①管理组织架构、人员分工；②工作职责划分；③业务管理流程等内容。共3项内容，每项满分2分，共6分。 注：每项组织保障方案合理科学，可操作性强，得2分；每项方案较为合理科学，可操作性较强，得1分；每项方案不太合理科学，可操作性不强，得0.5分；未提供不得分。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组织保障.docx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项目经理应具备相应的专业技术能力及统筹规划管理能力： ①具有信息系统高级工程师职称资格证书，得2分，没有不得分；②具有信息系统项目管理师证书，得1.5分，没有不得分；③具有咨询工程师（投资）登记证书，得1.5分，没有不得分。备注：提供有效的证书复印件及投标截止日前6个月内任意一个月在本单位的社保缴纳凭证。</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拟投入团队人员（不包含项目负责人）不少于10人，人员需具备以下资格：①具有咨询工程师（投资）证书不少于3人；②具有信息系统项目管理师证书或（信息化或信息系统）高级工程师职称资格证书不少于3人；③具有软件工程造价师证书不少于4人。同一人员不得重复计分，全部满足得5分，每缺1个证书扣0.5分，扣完为止。备注：提供有效的证书复印件及投标截止日前6个月内任意一个月在本单位的社保缴纳凭证。</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专家支持</w:t>
            </w:r>
          </w:p>
        </w:tc>
        <w:tc>
          <w:tcPr>
            <w:tcW w:type="dxa" w:w="2492"/>
          </w:tcPr>
          <w:p>
            <w:pPr>
              <w:pStyle w:val="null3"/>
            </w:pPr>
            <w:r>
              <w:rPr>
                <w:rFonts w:ascii="仿宋_GB2312" w:hAnsi="仿宋_GB2312" w:cs="仿宋_GB2312" w:eastAsia="仿宋_GB2312"/>
              </w:rPr>
              <w:t>成立不少于10人专家支持团队，专家具备信息化或数字化领域（副高级及以上相关证明）职称，5人-9人得3分，10人及以上得5分。低于5人不得分。备注：提供专家顾问的证书、聘书或合同，复印件加盖公章。不满足或部分满足要求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项目人员表及供应商认为有必要提供的其他内容.docx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1.具有工程咨询单位（业务：电子、信息工程（含通信、广电、信息化））备案证明，有得2分，没有不得分。 2.具有信息安全服务资质认证证书，有得3分，没有不得分。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1.具有数字政府或政务信息化项目管理咨询服务类业绩，每个业绩得2分，最高得6分。 2.具有省级部门信息化/数字化相关规划设计或顶层/总体设计业绩，每个业绩得1分，最高得4分。 以上业绩要求提供合同要点(包括签约时间、项目名称、关键服务内容、双方盖章等关键页)不提供不得分（有效性：2022年01月01日－至今）。</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价格分统一采用低价优先法计算，即满足招标文件要求且最低的响应报价为基准价，其价格分为满分。其他供应商的价格分统一按照下列公式计算： 响应报价得分=(基准价／响应报价)×价格权值×100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详见附件：保密方案.docx</w:t>
      </w:r>
    </w:p>
    <w:p>
      <w:pPr>
        <w:pStyle w:val="null3"/>
        <w:ind w:firstLine="960"/>
      </w:pPr>
      <w:r>
        <w:rPr>
          <w:rFonts w:ascii="仿宋_GB2312" w:hAnsi="仿宋_GB2312" w:cs="仿宋_GB2312" w:eastAsia="仿宋_GB2312"/>
        </w:rPr>
        <w:t>详见附件：供应商关联承诺书.docx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详见附件：实施计划.docx</w:t>
      </w:r>
    </w:p>
    <w:p>
      <w:pPr>
        <w:pStyle w:val="null3"/>
        <w:ind w:firstLine="960"/>
      </w:pPr>
      <w:r>
        <w:rPr>
          <w:rFonts w:ascii="仿宋_GB2312" w:hAnsi="仿宋_GB2312" w:cs="仿宋_GB2312" w:eastAsia="仿宋_GB2312"/>
        </w:rPr>
        <w:t>详见附件：现状及需求分析说明.docx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详见附件：质量措施.docx</w:t>
      </w:r>
    </w:p>
    <w:p>
      <w:pPr>
        <w:pStyle w:val="null3"/>
        <w:ind w:firstLine="960"/>
      </w:pPr>
      <w:r>
        <w:rPr>
          <w:rFonts w:ascii="仿宋_GB2312" w:hAnsi="仿宋_GB2312" w:cs="仿宋_GB2312" w:eastAsia="仿宋_GB2312"/>
        </w:rPr>
        <w:t>详见附件：组织保障.docx</w:t>
      </w:r>
    </w:p>
    <w:p>
      <w:pPr>
        <w:pStyle w:val="null3"/>
        <w:ind w:firstLine="960"/>
      </w:pPr>
      <w:r>
        <w:rPr>
          <w:rFonts w:ascii="仿宋_GB2312" w:hAnsi="仿宋_GB2312" w:cs="仿宋_GB2312" w:eastAsia="仿宋_GB2312"/>
        </w:rPr>
        <w:t>详见附件：项目人员表及供应商认为有必要提供的其他内容.docx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