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AB782">
      <w:pPr>
        <w:spacing w:line="360" w:lineRule="auto"/>
        <w:rPr>
          <w:rFonts w:hint="eastAsia" w:ascii="仿宋_GB2312" w:hAnsi="宋体" w:eastAsia="仿宋_GB2312"/>
          <w:b/>
          <w:bCs/>
          <w:sz w:val="30"/>
          <w:szCs w:val="30"/>
          <w:highlight w:val="none"/>
        </w:rPr>
      </w:pPr>
      <w:r>
        <w:rPr>
          <w:rFonts w:hint="eastAsia" w:ascii="仿宋_GB2312" w:eastAsia="仿宋_GB2312"/>
          <w:b/>
          <w:sz w:val="32"/>
          <w:szCs w:val="32"/>
          <w:highlight w:val="none"/>
        </w:rPr>
        <w:t>（ＧＦ－2012－0202）</w:t>
      </w:r>
    </w:p>
    <w:p w14:paraId="28751C54">
      <w:pPr>
        <w:spacing w:line="360" w:lineRule="auto"/>
        <w:jc w:val="center"/>
        <w:rPr>
          <w:rFonts w:hint="eastAsia" w:ascii="仿宋_GB2312" w:hAnsi="宋体" w:eastAsia="仿宋_GB2312"/>
          <w:b/>
          <w:bCs/>
          <w:sz w:val="52"/>
          <w:szCs w:val="52"/>
          <w:highlight w:val="none"/>
        </w:rPr>
      </w:pPr>
    </w:p>
    <w:p w14:paraId="6FFBA6BC">
      <w:pPr>
        <w:spacing w:line="360" w:lineRule="auto"/>
        <w:jc w:val="center"/>
        <w:rPr>
          <w:rFonts w:hint="eastAsia" w:ascii="华文中宋" w:hAnsi="华文中宋" w:eastAsia="华文中宋"/>
          <w:b/>
          <w:bCs/>
          <w:sz w:val="48"/>
          <w:szCs w:val="48"/>
          <w:highlight w:val="none"/>
        </w:rPr>
      </w:pPr>
    </w:p>
    <w:p w14:paraId="2F599CF5">
      <w:pPr>
        <w:spacing w:line="360" w:lineRule="auto"/>
        <w:jc w:val="center"/>
        <w:rPr>
          <w:rFonts w:hint="eastAsia" w:ascii="华文中宋" w:hAnsi="华文中宋" w:eastAsia="华文中宋"/>
          <w:b/>
          <w:bCs/>
          <w:sz w:val="48"/>
          <w:szCs w:val="48"/>
          <w:highlight w:val="none"/>
        </w:rPr>
      </w:pPr>
    </w:p>
    <w:p w14:paraId="0E2A86A6">
      <w:pPr>
        <w:spacing w:line="360" w:lineRule="auto"/>
        <w:jc w:val="center"/>
        <w:rPr>
          <w:rFonts w:hint="eastAsia" w:ascii="华文中宋" w:hAnsi="华文中宋" w:eastAsia="华文中宋"/>
          <w:b/>
          <w:bCs/>
          <w:sz w:val="52"/>
          <w:szCs w:val="52"/>
          <w:highlight w:val="none"/>
        </w:rPr>
      </w:pPr>
      <w:r>
        <w:rPr>
          <w:rFonts w:hint="eastAsia" w:ascii="华文中宋" w:hAnsi="华文中宋" w:eastAsia="华文中宋"/>
          <w:b/>
          <w:bCs/>
          <w:sz w:val="52"/>
          <w:szCs w:val="52"/>
          <w:highlight w:val="none"/>
        </w:rPr>
        <w:t>建设工程监理合同</w:t>
      </w:r>
    </w:p>
    <w:p w14:paraId="46187BDC">
      <w:pPr>
        <w:spacing w:line="360" w:lineRule="auto"/>
        <w:jc w:val="center"/>
        <w:rPr>
          <w:rFonts w:hint="eastAsia" w:ascii="华文楷体" w:hAnsi="华文楷体" w:eastAsia="华文楷体"/>
          <w:b/>
          <w:bCs/>
          <w:sz w:val="52"/>
          <w:szCs w:val="52"/>
          <w:highlight w:val="none"/>
        </w:rPr>
      </w:pPr>
      <w:r>
        <w:rPr>
          <w:rFonts w:hint="eastAsia" w:ascii="华文楷体" w:hAnsi="华文楷体" w:eastAsia="华文楷体"/>
          <w:b/>
          <w:bCs/>
          <w:sz w:val="52"/>
          <w:szCs w:val="52"/>
          <w:highlight w:val="none"/>
          <w:lang w:eastAsia="zh-CN"/>
        </w:rPr>
        <w:t>（</w:t>
      </w:r>
      <w:r>
        <w:rPr>
          <w:rFonts w:hint="eastAsia" w:ascii="华文楷体" w:hAnsi="华文楷体" w:eastAsia="华文楷体"/>
          <w:b/>
          <w:bCs/>
          <w:sz w:val="52"/>
          <w:szCs w:val="52"/>
          <w:highlight w:val="none"/>
        </w:rPr>
        <w:t>示范文本</w:t>
      </w:r>
      <w:r>
        <w:rPr>
          <w:rFonts w:hint="eastAsia" w:ascii="华文楷体" w:hAnsi="华文楷体" w:eastAsia="华文楷体"/>
          <w:b/>
          <w:bCs/>
          <w:sz w:val="52"/>
          <w:szCs w:val="52"/>
          <w:highlight w:val="none"/>
          <w:lang w:eastAsia="zh-CN"/>
        </w:rPr>
        <w:t>）</w:t>
      </w:r>
    </w:p>
    <w:p w14:paraId="0327FB59">
      <w:pPr>
        <w:spacing w:line="360" w:lineRule="auto"/>
        <w:jc w:val="center"/>
        <w:rPr>
          <w:rFonts w:hint="eastAsia" w:ascii="仿宋_GB2312" w:hAnsi="宋体" w:eastAsia="仿宋_GB2312"/>
          <w:bCs/>
          <w:sz w:val="48"/>
          <w:szCs w:val="48"/>
          <w:highlight w:val="none"/>
        </w:rPr>
      </w:pPr>
    </w:p>
    <w:p w14:paraId="213DBA3D">
      <w:pPr>
        <w:spacing w:line="360" w:lineRule="auto"/>
        <w:jc w:val="center"/>
        <w:rPr>
          <w:rFonts w:hint="eastAsia" w:ascii="仿宋_GB2312" w:hAnsi="宋体" w:eastAsia="仿宋_GB2312"/>
          <w:b/>
          <w:bCs/>
          <w:sz w:val="24"/>
          <w:highlight w:val="none"/>
        </w:rPr>
      </w:pPr>
    </w:p>
    <w:p w14:paraId="04C4F040">
      <w:pPr>
        <w:spacing w:line="360" w:lineRule="auto"/>
        <w:jc w:val="center"/>
        <w:rPr>
          <w:rFonts w:hint="eastAsia" w:ascii="仿宋_GB2312" w:hAnsi="宋体" w:eastAsia="仿宋_GB2312"/>
          <w:b/>
          <w:bCs/>
          <w:sz w:val="24"/>
          <w:highlight w:val="none"/>
        </w:rPr>
      </w:pPr>
    </w:p>
    <w:p w14:paraId="6A6CF119">
      <w:pPr>
        <w:spacing w:line="360" w:lineRule="auto"/>
        <w:jc w:val="center"/>
        <w:rPr>
          <w:rFonts w:hint="eastAsia" w:ascii="仿宋_GB2312" w:hAnsi="宋体" w:eastAsia="仿宋_GB2312"/>
          <w:b/>
          <w:bCs/>
          <w:sz w:val="24"/>
          <w:highlight w:val="none"/>
        </w:rPr>
      </w:pPr>
    </w:p>
    <w:p w14:paraId="545C43EF">
      <w:pPr>
        <w:spacing w:line="360" w:lineRule="auto"/>
        <w:jc w:val="center"/>
        <w:rPr>
          <w:rFonts w:hint="eastAsia" w:ascii="仿宋_GB2312" w:hAnsi="宋体" w:eastAsia="仿宋_GB2312"/>
          <w:b/>
          <w:bCs/>
          <w:sz w:val="24"/>
          <w:highlight w:val="none"/>
        </w:rPr>
      </w:pPr>
    </w:p>
    <w:p w14:paraId="2E72C9BE">
      <w:pPr>
        <w:spacing w:line="360" w:lineRule="auto"/>
        <w:jc w:val="center"/>
        <w:rPr>
          <w:rFonts w:hint="eastAsia" w:ascii="仿宋_GB2312" w:hAnsi="宋体" w:eastAsia="仿宋_GB2312"/>
          <w:b/>
          <w:bCs/>
          <w:sz w:val="24"/>
          <w:highlight w:val="none"/>
        </w:rPr>
      </w:pPr>
    </w:p>
    <w:p w14:paraId="4AEB443B">
      <w:pPr>
        <w:spacing w:line="360" w:lineRule="auto"/>
        <w:jc w:val="center"/>
        <w:rPr>
          <w:rFonts w:hint="eastAsia" w:ascii="仿宋_GB2312" w:hAnsi="宋体" w:eastAsia="仿宋_GB2312"/>
          <w:b/>
          <w:bCs/>
          <w:sz w:val="24"/>
          <w:highlight w:val="none"/>
        </w:rPr>
      </w:pPr>
    </w:p>
    <w:p w14:paraId="62071C4E">
      <w:pPr>
        <w:spacing w:line="360" w:lineRule="auto"/>
        <w:jc w:val="center"/>
        <w:rPr>
          <w:rFonts w:hint="eastAsia" w:ascii="仿宋_GB2312" w:hAnsi="宋体" w:eastAsia="仿宋_GB2312"/>
          <w:b/>
          <w:bCs/>
          <w:sz w:val="24"/>
          <w:highlight w:val="none"/>
        </w:rPr>
      </w:pPr>
    </w:p>
    <w:p w14:paraId="6DA2A395">
      <w:pPr>
        <w:spacing w:line="360" w:lineRule="auto"/>
        <w:jc w:val="center"/>
        <w:rPr>
          <w:rFonts w:hint="eastAsia" w:ascii="仿宋_GB2312" w:hAnsi="宋体" w:eastAsia="仿宋_GB2312"/>
          <w:b/>
          <w:bCs/>
          <w:sz w:val="24"/>
          <w:highlight w:val="none"/>
        </w:rPr>
      </w:pPr>
    </w:p>
    <w:p w14:paraId="798AC61E">
      <w:pPr>
        <w:spacing w:line="360" w:lineRule="auto"/>
        <w:jc w:val="center"/>
        <w:rPr>
          <w:rFonts w:hint="eastAsia" w:ascii="仿宋_GB2312" w:hAnsi="宋体" w:eastAsia="仿宋_GB2312"/>
          <w:b/>
          <w:bCs/>
          <w:sz w:val="24"/>
          <w:highlight w:val="none"/>
        </w:rPr>
      </w:pPr>
    </w:p>
    <w:p w14:paraId="19FDBF3C">
      <w:pPr>
        <w:spacing w:line="360" w:lineRule="auto"/>
        <w:rPr>
          <w:rFonts w:hint="eastAsia" w:ascii="仿宋_GB2312" w:hAnsi="宋体" w:eastAsia="仿宋_GB2312"/>
          <w:b/>
          <w:bCs/>
          <w:sz w:val="24"/>
          <w:highlight w:val="none"/>
        </w:rPr>
      </w:pPr>
    </w:p>
    <w:p w14:paraId="2C759ED0">
      <w:pPr>
        <w:spacing w:line="360" w:lineRule="auto"/>
        <w:rPr>
          <w:rFonts w:hint="eastAsia" w:ascii="仿宋_GB2312" w:hAnsi="宋体" w:eastAsia="仿宋_GB2312"/>
          <w:b/>
          <w:bCs/>
          <w:sz w:val="24"/>
          <w:highlight w:val="none"/>
        </w:rPr>
      </w:pPr>
    </w:p>
    <w:p w14:paraId="3CA6BF67">
      <w:pPr>
        <w:spacing w:line="360" w:lineRule="auto"/>
        <w:jc w:val="center"/>
        <w:rPr>
          <w:rFonts w:hint="eastAsia" w:ascii="华文中宋" w:hAnsi="华文中宋" w:eastAsia="华文中宋"/>
          <w:b/>
          <w:highlight w:val="none"/>
        </w:rPr>
      </w:pPr>
      <w:r>
        <w:rPr>
          <w:rFonts w:hint="eastAsia" w:ascii="仿宋_GB2312" w:hAnsi="宋体" w:eastAsia="仿宋_GB2312"/>
          <w:b/>
          <w:bCs/>
          <w:sz w:val="32"/>
          <w:szCs w:val="32"/>
          <w:highlight w:val="none"/>
        </w:rPr>
        <w:t xml:space="preserve">  </w:t>
      </w:r>
      <w:r>
        <w:rPr>
          <w:rFonts w:hint="eastAsia" w:ascii="华文中宋" w:hAnsi="华文中宋" w:eastAsia="华文中宋"/>
          <w:b/>
          <w:bCs/>
          <w:sz w:val="32"/>
          <w:szCs w:val="32"/>
          <w:highlight w:val="none"/>
        </w:rPr>
        <w:t>住房和城乡建设部</w:t>
      </w:r>
    </w:p>
    <w:p w14:paraId="52354BE9">
      <w:pPr>
        <w:spacing w:line="360" w:lineRule="auto"/>
        <w:jc w:val="center"/>
        <w:rPr>
          <w:rFonts w:hint="eastAsia" w:ascii="华文中宋" w:hAnsi="华文中宋" w:eastAsia="华文中宋"/>
          <w:b/>
          <w:sz w:val="32"/>
          <w:szCs w:val="32"/>
          <w:highlight w:val="none"/>
        </w:rPr>
      </w:pPr>
      <w:r>
        <w:rPr>
          <w:rFonts w:hint="eastAsia" w:ascii="华文中宋" w:hAnsi="华文中宋" w:eastAsia="华文中宋"/>
          <w:b/>
          <w:highlight w:val="none"/>
        </w:rPr>
        <w:t xml:space="preserve">                                                          </w:t>
      </w:r>
      <w:r>
        <w:rPr>
          <w:rFonts w:hint="eastAsia" w:ascii="华文中宋" w:hAnsi="华文中宋" w:eastAsia="华文中宋"/>
          <w:b/>
          <w:sz w:val="32"/>
          <w:szCs w:val="32"/>
          <w:highlight w:val="none"/>
        </w:rPr>
        <w:t>制定</w:t>
      </w:r>
    </w:p>
    <w:p w14:paraId="58581FD9">
      <w:pPr>
        <w:spacing w:line="360" w:lineRule="auto"/>
        <w:jc w:val="center"/>
        <w:rPr>
          <w:rFonts w:hint="eastAsia" w:ascii="华文中宋" w:hAnsi="华文中宋" w:eastAsia="华文中宋"/>
          <w:b/>
          <w:highlight w:val="none"/>
        </w:rPr>
      </w:pPr>
      <w:r>
        <w:rPr>
          <w:rFonts w:hint="eastAsia" w:ascii="华文中宋" w:hAnsi="华文中宋" w:eastAsia="华文中宋"/>
          <w:b/>
          <w:bCs/>
          <w:sz w:val="32"/>
          <w:szCs w:val="32"/>
          <w:highlight w:val="none"/>
        </w:rPr>
        <w:t xml:space="preserve">   国家工商行政管理总局</w:t>
      </w:r>
    </w:p>
    <w:p w14:paraId="2448E5A6">
      <w:pPr>
        <w:spacing w:line="360" w:lineRule="auto"/>
        <w:jc w:val="center"/>
        <w:rPr>
          <w:rFonts w:hint="eastAsia" w:ascii="华文中宋" w:hAnsi="华文中宋" w:eastAsia="华文中宋"/>
          <w:b/>
          <w:bCs/>
          <w:sz w:val="24"/>
          <w:highlight w:val="none"/>
        </w:rPr>
      </w:pPr>
    </w:p>
    <w:p w14:paraId="73058DF1">
      <w:pPr>
        <w:spacing w:line="360" w:lineRule="auto"/>
        <w:jc w:val="center"/>
        <w:rPr>
          <w:rFonts w:hint="eastAsia" w:ascii="华文中宋" w:hAnsi="华文中宋" w:eastAsia="华文中宋"/>
          <w:b/>
          <w:bCs/>
          <w:sz w:val="44"/>
          <w:szCs w:val="44"/>
          <w:highlight w:val="none"/>
        </w:rPr>
      </w:pPr>
      <w:r>
        <w:rPr>
          <w:rFonts w:hint="eastAsia" w:ascii="华文中宋" w:hAnsi="华文中宋" w:eastAsia="华文中宋"/>
          <w:b/>
          <w:bCs/>
          <w:sz w:val="44"/>
          <w:szCs w:val="44"/>
          <w:highlight w:val="none"/>
        </w:rPr>
        <w:t>第一部分  协议书</w:t>
      </w:r>
    </w:p>
    <w:p w14:paraId="5101FC7F">
      <w:pPr>
        <w:adjustRightInd w:val="0"/>
        <w:snapToGrid w:val="0"/>
        <w:spacing w:line="360" w:lineRule="auto"/>
        <w:ind w:firstLine="326" w:firstLineChars="250"/>
        <w:rPr>
          <w:rFonts w:hint="eastAsia" w:ascii="仿宋_GB2312" w:hAnsi="宋体" w:eastAsia="仿宋_GB2312"/>
          <w:b/>
          <w:sz w:val="13"/>
          <w:szCs w:val="13"/>
          <w:highlight w:val="none"/>
        </w:rPr>
      </w:pPr>
    </w:p>
    <w:p w14:paraId="2502A279">
      <w:pPr>
        <w:keepNext w:val="0"/>
        <w:keepLines w:val="0"/>
        <w:pageBreakBefore w:val="0"/>
        <w:widowControl/>
        <w:kinsoku/>
        <w:wordWrap/>
        <w:overflowPunct/>
        <w:topLinePunct w:val="0"/>
        <w:autoSpaceDE/>
        <w:autoSpaceDN/>
        <w:bidi w:val="0"/>
        <w:adjustRightInd w:val="0"/>
        <w:snapToGrid w:val="0"/>
        <w:spacing w:line="360" w:lineRule="auto"/>
        <w:ind w:left="0" w:leftChars="0" w:firstLine="562" w:firstLineChars="200"/>
        <w:textAlignment w:val="baseline"/>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委托人（全称）：</w:t>
      </w:r>
      <w:r>
        <w:rPr>
          <w:rFonts w:hint="eastAsia" w:asciiTheme="minorEastAsia" w:hAnsiTheme="minorEastAsia" w:eastAsiaTheme="minorEastAsia" w:cstheme="minorEastAsia"/>
          <w:b/>
          <w:sz w:val="28"/>
          <w:szCs w:val="28"/>
          <w:highlight w:val="none"/>
          <w:u w:val="single"/>
        </w:rPr>
        <w:t xml:space="preserve"> </w:t>
      </w:r>
      <w:r>
        <w:rPr>
          <w:rFonts w:hint="eastAsia" w:asciiTheme="minorEastAsia" w:hAnsiTheme="minorEastAsia" w:eastAsiaTheme="minorEastAsia" w:cstheme="minorEastAsia"/>
          <w:b/>
          <w:sz w:val="28"/>
          <w:szCs w:val="28"/>
          <w:highlight w:val="none"/>
          <w:u w:val="single"/>
          <w:lang w:eastAsia="zh-CN"/>
        </w:rPr>
        <w:t>西北妇女儿童医院</w:t>
      </w:r>
      <w:r>
        <w:rPr>
          <w:rFonts w:hint="eastAsia" w:asciiTheme="minorEastAsia" w:hAnsiTheme="minorEastAsia" w:eastAsiaTheme="minorEastAsia" w:cstheme="minorEastAsia"/>
          <w:b/>
          <w:sz w:val="28"/>
          <w:szCs w:val="28"/>
          <w:highlight w:val="none"/>
          <w:u w:val="single"/>
        </w:rPr>
        <w:t xml:space="preserve"> </w:t>
      </w:r>
    </w:p>
    <w:p w14:paraId="01F032BB">
      <w:pPr>
        <w:keepNext w:val="0"/>
        <w:keepLines w:val="0"/>
        <w:pageBreakBefore w:val="0"/>
        <w:widowControl/>
        <w:kinsoku/>
        <w:wordWrap/>
        <w:overflowPunct/>
        <w:topLinePunct w:val="0"/>
        <w:autoSpaceDE/>
        <w:autoSpaceDN/>
        <w:bidi w:val="0"/>
        <w:adjustRightInd w:val="0"/>
        <w:snapToGrid w:val="0"/>
        <w:spacing w:line="360" w:lineRule="auto"/>
        <w:ind w:left="0" w:leftChars="0" w:firstLine="562"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b/>
          <w:sz w:val="28"/>
          <w:szCs w:val="28"/>
          <w:highlight w:val="none"/>
        </w:rPr>
        <w:t>监理人（全称）：</w:t>
      </w:r>
      <w:r>
        <w:rPr>
          <w:rFonts w:hint="eastAsia" w:asciiTheme="minorEastAsia" w:hAnsiTheme="minorEastAsia" w:eastAsiaTheme="minorEastAsia" w:cstheme="minorEastAsia"/>
          <w:b/>
          <w:sz w:val="28"/>
          <w:szCs w:val="28"/>
          <w:highlight w:val="none"/>
          <w:u w:val="single"/>
        </w:rPr>
        <w:t xml:space="preserve">                  </w:t>
      </w:r>
    </w:p>
    <w:p w14:paraId="0C80089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根据《中华人民共和国合同法》、《中华人民共和国建筑法》及其他有关法律、法规，遵循平等、自愿、公平和诚信的原则，双方就下述工程委托监理与相关服务事项协商一致，订立本合同。</w:t>
      </w:r>
    </w:p>
    <w:p w14:paraId="1D3AE9E3">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bookmarkStart w:id="1" w:name="_GoBack"/>
      <w:bookmarkEnd w:id="1"/>
      <w:r>
        <w:rPr>
          <w:rFonts w:hint="eastAsia" w:asciiTheme="minorEastAsia" w:hAnsiTheme="minorEastAsia" w:eastAsiaTheme="minorEastAsia" w:cstheme="minorEastAsia"/>
          <w:b/>
          <w:sz w:val="28"/>
          <w:szCs w:val="28"/>
          <w:highlight w:val="none"/>
        </w:rPr>
        <w:t>一、工程概况</w:t>
      </w:r>
    </w:p>
    <w:p w14:paraId="54E28BAD">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 工程名称：</w:t>
      </w:r>
      <w:r>
        <w:rPr>
          <w:rFonts w:hint="eastAsia" w:asciiTheme="minorEastAsia" w:hAnsiTheme="minorEastAsia" w:eastAsiaTheme="minorEastAsia" w:cstheme="minorEastAsia"/>
          <w:sz w:val="28"/>
          <w:szCs w:val="28"/>
          <w:highlight w:val="none"/>
          <w:u w:val="single"/>
          <w:lang w:eastAsia="zh-CN"/>
        </w:rPr>
        <w:t>西北妇女儿童医院放疗中心建设项目及零星项目监理招标</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46EFF3E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工程地点：</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eastAsia="zh-CN"/>
        </w:rPr>
        <w:t>西北妇女儿童医院</w:t>
      </w:r>
      <w:r>
        <w:rPr>
          <w:rFonts w:hint="eastAsia" w:asciiTheme="minorEastAsia" w:hAnsiTheme="minorEastAsia" w:eastAsiaTheme="minorEastAsia" w:cstheme="minorEastAsia"/>
          <w:sz w:val="28"/>
          <w:szCs w:val="28"/>
          <w:highlight w:val="none"/>
          <w:u w:val="single"/>
          <w:lang w:val="en-US" w:eastAsia="zh-CN"/>
        </w:rPr>
        <w:t>指定地点</w:t>
      </w:r>
      <w:r>
        <w:rPr>
          <w:rFonts w:hint="eastAsia" w:asciiTheme="minorEastAsia" w:hAnsiTheme="minorEastAsia" w:eastAsiaTheme="minorEastAsia" w:cstheme="minorEastAsia"/>
          <w:sz w:val="28"/>
          <w:szCs w:val="28"/>
          <w:highlight w:val="none"/>
        </w:rPr>
        <w:t>；</w:t>
      </w:r>
    </w:p>
    <w:p w14:paraId="595A36C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 工程规模：项目建筑、结构、装饰装修、电气动力照明系统、弱电系统、给排水系统、通风空调系统、标识标牌、医用气体系统、净化系统、外立面改造工程等以及相关的拆除内容的监理服务</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u w:val="single"/>
        </w:rPr>
        <w:t xml:space="preserve"> 100万元以上基建项目采取项目全程监理服务，零星项目根据施工节点采取人工日监理服务 </w:t>
      </w:r>
      <w:r>
        <w:rPr>
          <w:rFonts w:hint="eastAsia" w:asciiTheme="minorEastAsia" w:hAnsiTheme="minorEastAsia" w:eastAsiaTheme="minorEastAsia" w:cstheme="minorEastAsia"/>
          <w:sz w:val="28"/>
          <w:szCs w:val="28"/>
          <w:highlight w:val="none"/>
        </w:rPr>
        <w:t>；</w:t>
      </w:r>
    </w:p>
    <w:p w14:paraId="1D6B536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jc w:val="left"/>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 工程</w:t>
      </w:r>
      <w:r>
        <w:rPr>
          <w:rFonts w:hint="eastAsia" w:asciiTheme="minorEastAsia" w:hAnsiTheme="minorEastAsia" w:eastAsiaTheme="minorEastAsia" w:cstheme="minorEastAsia"/>
          <w:kern w:val="0"/>
          <w:sz w:val="28"/>
          <w:szCs w:val="28"/>
          <w:highlight w:val="none"/>
        </w:rPr>
        <w:t>概算投资额或建筑安装工程费</w:t>
      </w:r>
      <w:r>
        <w:rPr>
          <w:rFonts w:hint="eastAsia" w:asciiTheme="minorEastAsia" w:hAnsiTheme="minorEastAsia" w:eastAsiaTheme="minorEastAsia" w:cstheme="minorEastAsia"/>
          <w:sz w:val="28"/>
          <w:szCs w:val="28"/>
          <w:highlight w:val="none"/>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7BDAACF9">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二、词语限定</w:t>
      </w:r>
    </w:p>
    <w:p w14:paraId="035FB93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协议书中相关词语的含义与通用条件中的定义与解释相同。</w:t>
      </w:r>
    </w:p>
    <w:p w14:paraId="1948B8C6">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三、组成本合同的文件</w:t>
      </w:r>
    </w:p>
    <w:p w14:paraId="1F17D1C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 协议书；</w:t>
      </w:r>
    </w:p>
    <w:p w14:paraId="68E488B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default"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2.招标文件</w:t>
      </w:r>
    </w:p>
    <w:p w14:paraId="570D46C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 中标通知书（适用于招标工程）或委托书（适用于非招标工程）；</w:t>
      </w:r>
    </w:p>
    <w:p w14:paraId="1751BE2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4</w:t>
      </w:r>
      <w:r>
        <w:rPr>
          <w:rFonts w:hint="eastAsia" w:asciiTheme="minorEastAsia" w:hAnsiTheme="minorEastAsia" w:eastAsiaTheme="minorEastAsia" w:cstheme="minorEastAsia"/>
          <w:sz w:val="28"/>
          <w:szCs w:val="28"/>
          <w:highlight w:val="none"/>
        </w:rPr>
        <w:t>. 投标文件（适用于招标工程）或监理与相关服务建议书（适用于非招标工程）；</w:t>
      </w:r>
    </w:p>
    <w:p w14:paraId="2383E45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5</w:t>
      </w:r>
      <w:r>
        <w:rPr>
          <w:rFonts w:hint="eastAsia" w:asciiTheme="minorEastAsia" w:hAnsiTheme="minorEastAsia" w:eastAsiaTheme="minorEastAsia" w:cstheme="minorEastAsia"/>
          <w:sz w:val="28"/>
          <w:szCs w:val="28"/>
          <w:highlight w:val="none"/>
        </w:rPr>
        <w:t>. 专用条件；</w:t>
      </w:r>
    </w:p>
    <w:p w14:paraId="74C3B15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6</w:t>
      </w:r>
      <w:r>
        <w:rPr>
          <w:rFonts w:hint="eastAsia" w:asciiTheme="minorEastAsia" w:hAnsiTheme="minorEastAsia" w:eastAsiaTheme="minorEastAsia" w:cstheme="minorEastAsia"/>
          <w:sz w:val="28"/>
          <w:szCs w:val="28"/>
          <w:highlight w:val="none"/>
        </w:rPr>
        <w:t>. 通用条件；</w:t>
      </w:r>
    </w:p>
    <w:p w14:paraId="60F6173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 附录，即：</w:t>
      </w:r>
    </w:p>
    <w:p w14:paraId="32F5C04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附录A  相关服务的范围和内容</w:t>
      </w:r>
    </w:p>
    <w:p w14:paraId="522428D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附录B  委托人派遣的人员和提供的</w:t>
      </w:r>
      <w:r>
        <w:rPr>
          <w:rFonts w:hint="eastAsia" w:asciiTheme="minorEastAsia" w:hAnsiTheme="minorEastAsia" w:eastAsiaTheme="minorEastAsia" w:cstheme="minorEastAsia"/>
          <w:bCs/>
          <w:sz w:val="28"/>
          <w:szCs w:val="28"/>
          <w:highlight w:val="none"/>
        </w:rPr>
        <w:t>房屋、资料</w:t>
      </w:r>
      <w:r>
        <w:rPr>
          <w:rFonts w:hint="eastAsia" w:asciiTheme="minorEastAsia" w:hAnsiTheme="minorEastAsia" w:eastAsiaTheme="minorEastAsia" w:cstheme="minorEastAsia"/>
          <w:sz w:val="28"/>
          <w:szCs w:val="28"/>
          <w:highlight w:val="none"/>
        </w:rPr>
        <w:t>、设备</w:t>
      </w:r>
    </w:p>
    <w:p w14:paraId="39E57D9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本合同签订后，双方依法签订的补充协议也是本合同文件的组成部分。</w:t>
      </w:r>
    </w:p>
    <w:p w14:paraId="2B691411">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四、总监理工程师</w:t>
      </w:r>
    </w:p>
    <w:p w14:paraId="243F3EF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总监理工程师姓名：</w:t>
      </w:r>
      <w:r>
        <w:rPr>
          <w:rFonts w:hint="eastAsia" w:asciiTheme="minorEastAsia" w:hAnsiTheme="minorEastAsia" w:eastAsiaTheme="minorEastAsia" w:cstheme="minorEastAsia"/>
          <w:kern w:val="0"/>
          <w:sz w:val="28"/>
          <w:szCs w:val="28"/>
          <w:highlight w:val="none"/>
          <w:u w:val="single"/>
        </w:rPr>
        <w:t xml:space="preserve">           </w:t>
      </w:r>
      <w:r>
        <w:rPr>
          <w:rFonts w:hint="eastAsia" w:asciiTheme="minorEastAsia" w:hAnsiTheme="minorEastAsia" w:eastAsiaTheme="minorEastAsia" w:cstheme="minorEastAsia"/>
          <w:kern w:val="0"/>
          <w:sz w:val="28"/>
          <w:szCs w:val="28"/>
          <w:highlight w:val="none"/>
        </w:rPr>
        <w:t>，身份证号码：</w:t>
      </w:r>
      <w:r>
        <w:rPr>
          <w:rFonts w:hint="eastAsia" w:asciiTheme="minorEastAsia" w:hAnsiTheme="minorEastAsia" w:eastAsiaTheme="minorEastAsia" w:cstheme="minorEastAsia"/>
          <w:kern w:val="0"/>
          <w:sz w:val="28"/>
          <w:szCs w:val="28"/>
          <w:highlight w:val="none"/>
          <w:u w:val="single"/>
        </w:rPr>
        <w:t xml:space="preserve">            </w:t>
      </w:r>
      <w:r>
        <w:rPr>
          <w:rFonts w:hint="eastAsia" w:asciiTheme="minorEastAsia" w:hAnsiTheme="minorEastAsia" w:eastAsiaTheme="minorEastAsia" w:cstheme="minorEastAsia"/>
          <w:kern w:val="0"/>
          <w:sz w:val="28"/>
          <w:szCs w:val="28"/>
          <w:highlight w:val="none"/>
        </w:rPr>
        <w:t>，注册号：</w:t>
      </w:r>
      <w:r>
        <w:rPr>
          <w:rFonts w:hint="eastAsia" w:asciiTheme="minorEastAsia" w:hAnsiTheme="minorEastAsia" w:eastAsiaTheme="minorEastAsia" w:cstheme="minorEastAsia"/>
          <w:kern w:val="0"/>
          <w:sz w:val="28"/>
          <w:szCs w:val="28"/>
          <w:highlight w:val="none"/>
          <w:u w:val="single"/>
        </w:rPr>
        <w:t xml:space="preserve">                 </w:t>
      </w:r>
      <w:r>
        <w:rPr>
          <w:rFonts w:hint="eastAsia" w:asciiTheme="minorEastAsia" w:hAnsiTheme="minorEastAsia" w:eastAsiaTheme="minorEastAsia" w:cstheme="minorEastAsia"/>
          <w:kern w:val="0"/>
          <w:sz w:val="28"/>
          <w:szCs w:val="28"/>
          <w:highlight w:val="none"/>
        </w:rPr>
        <w:t>。</w:t>
      </w:r>
    </w:p>
    <w:p w14:paraId="359DB78A">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五、签约酬金</w:t>
      </w:r>
    </w:p>
    <w:p w14:paraId="19486F4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签约酬金（大写）：</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w:t>
      </w:r>
      <w:r>
        <w:rPr>
          <w:rFonts w:hint="eastAsia" w:asciiTheme="minorEastAsia" w:hAnsiTheme="minorEastAsia" w:eastAsiaTheme="minorEastAsia" w:cstheme="minorEastAsia"/>
          <w:sz w:val="28"/>
          <w:szCs w:val="28"/>
          <w:highlight w:val="none"/>
          <w:lang w:val="en-US" w:eastAsia="zh-CN"/>
        </w:rPr>
        <w:t xml:space="preserve">  </w:t>
      </w:r>
      <w:r>
        <w:rPr>
          <w:rFonts w:hint="eastAsia" w:asciiTheme="minorEastAsia" w:hAnsiTheme="minorEastAsia" w:eastAsiaTheme="minorEastAsia" w:cstheme="minorEastAsia"/>
          <w:sz w:val="28"/>
          <w:szCs w:val="28"/>
          <w:highlight w:val="none"/>
        </w:rPr>
        <w:t xml:space="preserve">  ）。</w:t>
      </w:r>
    </w:p>
    <w:p w14:paraId="036CB28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放疗中心建设项目等100万元以上基建项目，监理费用计算方式为结算审定的工程价款乘以中标费率为最终监理费，单个工程竣工验收结算审计后支付；零星项目按实际发生的人/工日，按季度支付，经项目负责人确认后，按合同约定支付;针对放疗中心建设项目等100万元以上基建项目经月度考核不合格的，每次不合格扣除单个项目监理费的5%(具体详见采购人对监理单位的考核制度）。本项目结算上限为75.15万元，其中放疗中心建设项目等100万元以上基建项目结算上限为70.15万元，零星项目结算上限为5万元。</w:t>
      </w:r>
    </w:p>
    <w:p w14:paraId="4CE6DC26">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六、期限</w:t>
      </w:r>
    </w:p>
    <w:p w14:paraId="0B2F1C7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jc w:val="left"/>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1. </w:t>
      </w:r>
      <w:r>
        <w:rPr>
          <w:rFonts w:hint="eastAsia" w:asciiTheme="minorEastAsia" w:hAnsiTheme="minorEastAsia" w:eastAsiaTheme="minorEastAsia" w:cstheme="minorEastAsia"/>
          <w:sz w:val="28"/>
          <w:szCs w:val="28"/>
          <w:highlight w:val="none"/>
        </w:rPr>
        <w:t>监理期限：</w:t>
      </w:r>
      <w:r>
        <w:rPr>
          <w:rFonts w:hint="eastAsia" w:asciiTheme="minorEastAsia" w:hAnsiTheme="minorEastAsia" w:eastAsiaTheme="minorEastAsia" w:cstheme="minorEastAsia"/>
          <w:sz w:val="28"/>
          <w:szCs w:val="28"/>
          <w:highlight w:val="none"/>
          <w:lang w:val="en-US" w:eastAsia="zh-CN"/>
        </w:rPr>
        <w:t>根据施工合同执行</w:t>
      </w:r>
      <w:r>
        <w:rPr>
          <w:rFonts w:hint="eastAsia" w:asciiTheme="minorEastAsia" w:hAnsiTheme="minorEastAsia" w:eastAsiaTheme="minorEastAsia" w:cstheme="minorEastAsia"/>
          <w:sz w:val="28"/>
          <w:szCs w:val="28"/>
          <w:highlight w:val="none"/>
        </w:rPr>
        <w:t>。</w:t>
      </w:r>
    </w:p>
    <w:p w14:paraId="21A610C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kern w:val="0"/>
          <w:sz w:val="28"/>
          <w:szCs w:val="28"/>
          <w:highlight w:val="none"/>
        </w:rPr>
        <w:t xml:space="preserve">2. </w:t>
      </w:r>
      <w:r>
        <w:rPr>
          <w:rFonts w:hint="eastAsia" w:asciiTheme="minorEastAsia" w:hAnsiTheme="minorEastAsia" w:eastAsiaTheme="minorEastAsia" w:cstheme="minorEastAsia"/>
          <w:sz w:val="28"/>
          <w:szCs w:val="28"/>
          <w:highlight w:val="none"/>
        </w:rPr>
        <w:t>相关服务期限：</w:t>
      </w:r>
      <w:r>
        <w:rPr>
          <w:rFonts w:hint="eastAsia" w:asciiTheme="minorEastAsia" w:hAnsiTheme="minorEastAsia" w:eastAsiaTheme="minorEastAsia" w:cstheme="minorEastAsia"/>
          <w:sz w:val="28"/>
          <w:szCs w:val="28"/>
          <w:highlight w:val="none"/>
          <w:lang w:val="en-US" w:eastAsia="zh-CN"/>
        </w:rPr>
        <w:t>/</w:t>
      </w:r>
    </w:p>
    <w:p w14:paraId="7B4E5676">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七、双方承诺</w:t>
      </w:r>
    </w:p>
    <w:p w14:paraId="1D6ADB85">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outlineLvl w:val="9"/>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sz w:val="28"/>
          <w:szCs w:val="28"/>
          <w:highlight w:val="none"/>
        </w:rPr>
        <w:t>1. 监理人向委托人承诺，按照本合同约定</w:t>
      </w:r>
      <w:r>
        <w:rPr>
          <w:rFonts w:hint="eastAsia" w:asciiTheme="minorEastAsia" w:hAnsiTheme="minorEastAsia" w:eastAsiaTheme="minorEastAsia" w:cstheme="minorEastAsia"/>
          <w:kern w:val="0"/>
          <w:sz w:val="28"/>
          <w:szCs w:val="28"/>
          <w:highlight w:val="none"/>
        </w:rPr>
        <w:t>提供</w:t>
      </w:r>
      <w:r>
        <w:rPr>
          <w:rFonts w:hint="eastAsia" w:asciiTheme="minorEastAsia" w:hAnsiTheme="minorEastAsia" w:eastAsiaTheme="minorEastAsia" w:cstheme="minorEastAsia"/>
          <w:sz w:val="28"/>
          <w:szCs w:val="28"/>
          <w:highlight w:val="none"/>
        </w:rPr>
        <w:t>监理与相关服务。</w:t>
      </w:r>
    </w:p>
    <w:p w14:paraId="271E4248">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委托人向监理人承诺，按照本合同约定派遣相应的人员，提供</w:t>
      </w:r>
      <w:r>
        <w:rPr>
          <w:rFonts w:hint="eastAsia" w:asciiTheme="minorEastAsia" w:hAnsiTheme="minorEastAsia" w:eastAsiaTheme="minorEastAsia" w:cstheme="minorEastAsia"/>
          <w:bCs/>
          <w:sz w:val="28"/>
          <w:szCs w:val="28"/>
          <w:highlight w:val="none"/>
        </w:rPr>
        <w:t>房屋、资料</w:t>
      </w:r>
      <w:r>
        <w:rPr>
          <w:rFonts w:hint="eastAsia" w:asciiTheme="minorEastAsia" w:hAnsiTheme="minorEastAsia" w:eastAsiaTheme="minorEastAsia" w:cstheme="minorEastAsia"/>
          <w:sz w:val="28"/>
          <w:szCs w:val="28"/>
          <w:highlight w:val="none"/>
        </w:rPr>
        <w:t>、设备，并按本合同约定支付酬金。</w:t>
      </w:r>
    </w:p>
    <w:p w14:paraId="701188BE">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outlineLvl w:val="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八、合同订立</w:t>
      </w:r>
    </w:p>
    <w:p w14:paraId="504D2BE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 订立时间：</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年</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月</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日。</w:t>
      </w:r>
    </w:p>
    <w:p w14:paraId="0E68C6D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订立地点：</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1DFC65E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 本合同一式</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份，具有同等法律效力，双方各执</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份。</w:t>
      </w:r>
    </w:p>
    <w:p w14:paraId="5A2B05A4">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w:t>
      </w:r>
      <w:r>
        <w:rPr>
          <w:rFonts w:hint="eastAsia" w:asciiTheme="minorEastAsia" w:hAnsiTheme="minorEastAsia" w:eastAsiaTheme="minorEastAsia" w:cstheme="minorEastAsia"/>
          <w:sz w:val="28"/>
          <w:szCs w:val="28"/>
          <w:highlight w:val="none"/>
          <w:u w:val="single"/>
        </w:rPr>
        <w:t xml:space="preserve">   （盖章）     </w:t>
      </w:r>
      <w:r>
        <w:rPr>
          <w:rFonts w:hint="eastAsia" w:asciiTheme="minorEastAsia" w:hAnsiTheme="minorEastAsia" w:eastAsiaTheme="minorEastAsia" w:cstheme="minorEastAsia"/>
          <w:sz w:val="28"/>
          <w:szCs w:val="28"/>
          <w:highlight w:val="none"/>
        </w:rPr>
        <w:t xml:space="preserve">   监理人：</w:t>
      </w:r>
      <w:r>
        <w:rPr>
          <w:rFonts w:hint="eastAsia" w:asciiTheme="minorEastAsia" w:hAnsiTheme="minorEastAsia" w:eastAsiaTheme="minorEastAsia" w:cstheme="minorEastAsia"/>
          <w:sz w:val="28"/>
          <w:szCs w:val="28"/>
          <w:highlight w:val="none"/>
          <w:u w:val="single"/>
        </w:rPr>
        <w:t xml:space="preserve">   （盖章）    </w:t>
      </w:r>
    </w:p>
    <w:p w14:paraId="1D1B0A0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住所： </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住所： </w:t>
      </w:r>
      <w:r>
        <w:rPr>
          <w:rFonts w:hint="eastAsia" w:asciiTheme="minorEastAsia" w:hAnsiTheme="minorEastAsia" w:eastAsiaTheme="minorEastAsia" w:cstheme="minorEastAsia"/>
          <w:sz w:val="28"/>
          <w:szCs w:val="28"/>
          <w:highlight w:val="none"/>
          <w:u w:val="single"/>
        </w:rPr>
        <w:t xml:space="preserve">                      </w:t>
      </w:r>
    </w:p>
    <w:p w14:paraId="5E1CA27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邮政编码：</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邮政编码：</w:t>
      </w:r>
      <w:r>
        <w:rPr>
          <w:rFonts w:hint="eastAsia" w:asciiTheme="minorEastAsia" w:hAnsiTheme="minorEastAsia" w:eastAsiaTheme="minorEastAsia" w:cstheme="minorEastAsia"/>
          <w:sz w:val="28"/>
          <w:szCs w:val="28"/>
          <w:highlight w:val="none"/>
          <w:u w:val="single"/>
        </w:rPr>
        <w:t xml:space="preserve">                  </w:t>
      </w:r>
    </w:p>
    <w:p w14:paraId="21BBE17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法定代表人或其授权       法定代表人或其授权</w:t>
      </w:r>
    </w:p>
    <w:p w14:paraId="113D865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的代理人：</w:t>
      </w:r>
      <w:r>
        <w:rPr>
          <w:rFonts w:hint="eastAsia" w:asciiTheme="minorEastAsia" w:hAnsiTheme="minorEastAsia" w:eastAsiaTheme="minorEastAsia" w:cstheme="minorEastAsia"/>
          <w:sz w:val="28"/>
          <w:szCs w:val="28"/>
          <w:highlight w:val="none"/>
          <w:u w:val="single"/>
        </w:rPr>
        <w:t xml:space="preserve">（签字）      </w:t>
      </w:r>
      <w:r>
        <w:rPr>
          <w:rFonts w:hint="eastAsia" w:asciiTheme="minorEastAsia" w:hAnsiTheme="minorEastAsia" w:eastAsiaTheme="minorEastAsia" w:cstheme="minorEastAsia"/>
          <w:sz w:val="28"/>
          <w:szCs w:val="28"/>
          <w:highlight w:val="none"/>
        </w:rPr>
        <w:t xml:space="preserve">  的代理人：</w:t>
      </w:r>
      <w:r>
        <w:rPr>
          <w:rFonts w:hint="eastAsia" w:asciiTheme="minorEastAsia" w:hAnsiTheme="minorEastAsia" w:eastAsiaTheme="minorEastAsia" w:cstheme="minorEastAsia"/>
          <w:sz w:val="28"/>
          <w:szCs w:val="28"/>
          <w:highlight w:val="none"/>
          <w:u w:val="single"/>
        </w:rPr>
        <w:t xml:space="preserve">（签字）          </w:t>
      </w:r>
    </w:p>
    <w:p w14:paraId="406465F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开户银行：</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开户银行：</w:t>
      </w:r>
      <w:r>
        <w:rPr>
          <w:rFonts w:hint="eastAsia" w:asciiTheme="minorEastAsia" w:hAnsiTheme="minorEastAsia" w:eastAsiaTheme="minorEastAsia" w:cstheme="minorEastAsia"/>
          <w:sz w:val="28"/>
          <w:szCs w:val="28"/>
          <w:highlight w:val="none"/>
          <w:u w:val="single"/>
        </w:rPr>
        <w:t xml:space="preserve">                  </w:t>
      </w:r>
    </w:p>
    <w:p w14:paraId="58826A81">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账号：</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账号：</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w:t>
      </w:r>
      <w:r>
        <w:rPr>
          <w:rFonts w:hint="eastAsia" w:asciiTheme="minorEastAsia" w:hAnsiTheme="minorEastAsia" w:eastAsiaTheme="minorEastAsia" w:cstheme="minorEastAsia"/>
          <w:sz w:val="28"/>
          <w:szCs w:val="28"/>
          <w:highlight w:val="none"/>
          <w:u w:val="single"/>
        </w:rPr>
        <w:t xml:space="preserve"> </w:t>
      </w:r>
    </w:p>
    <w:p w14:paraId="55704BA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电话：</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电话：</w:t>
      </w:r>
      <w:r>
        <w:rPr>
          <w:rFonts w:hint="eastAsia" w:asciiTheme="minorEastAsia" w:hAnsiTheme="minorEastAsia" w:eastAsiaTheme="minorEastAsia" w:cstheme="minorEastAsia"/>
          <w:sz w:val="28"/>
          <w:szCs w:val="28"/>
          <w:highlight w:val="none"/>
          <w:u w:val="single"/>
        </w:rPr>
        <w:t xml:space="preserve">                       </w:t>
      </w:r>
    </w:p>
    <w:p w14:paraId="782C175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传真：</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传真：</w:t>
      </w:r>
      <w:r>
        <w:rPr>
          <w:rFonts w:hint="eastAsia" w:asciiTheme="minorEastAsia" w:hAnsiTheme="minorEastAsia" w:eastAsiaTheme="minorEastAsia" w:cstheme="minorEastAsia"/>
          <w:sz w:val="28"/>
          <w:szCs w:val="28"/>
          <w:highlight w:val="none"/>
          <w:u w:val="single"/>
        </w:rPr>
        <w:t xml:space="preserve">                       </w:t>
      </w:r>
    </w:p>
    <w:p w14:paraId="66EB3C9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电子邮箱：</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电子邮箱：</w:t>
      </w:r>
      <w:r>
        <w:rPr>
          <w:rFonts w:hint="eastAsia" w:asciiTheme="minorEastAsia" w:hAnsiTheme="minorEastAsia" w:eastAsiaTheme="minorEastAsia" w:cstheme="minorEastAsia"/>
          <w:sz w:val="28"/>
          <w:szCs w:val="28"/>
          <w:highlight w:val="none"/>
          <w:u w:val="single"/>
        </w:rPr>
        <w:t xml:space="preserve">                  </w:t>
      </w:r>
    </w:p>
    <w:p w14:paraId="57AC0FFB">
      <w:pPr>
        <w:pageBreakBefore/>
        <w:spacing w:line="360" w:lineRule="auto"/>
        <w:jc w:val="center"/>
        <w:outlineLvl w:val="0"/>
        <w:rPr>
          <w:rFonts w:hint="eastAsia" w:ascii="仿宋_GB2312" w:hAnsi="宋体" w:eastAsia="仿宋_GB2312"/>
          <w:b/>
          <w:sz w:val="24"/>
          <w:highlight w:val="none"/>
        </w:rPr>
      </w:pPr>
      <w:r>
        <w:rPr>
          <w:rFonts w:hint="eastAsia" w:ascii="华文中宋" w:hAnsi="华文中宋" w:eastAsia="华文中宋"/>
          <w:b/>
          <w:sz w:val="44"/>
          <w:szCs w:val="44"/>
          <w:highlight w:val="none"/>
        </w:rPr>
        <w:t>第二部分  通用条件</w:t>
      </w:r>
    </w:p>
    <w:p w14:paraId="66255894">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1. 定义与解释</w:t>
      </w:r>
    </w:p>
    <w:p w14:paraId="3EE351FA">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1.1 </w:t>
      </w:r>
      <w:r>
        <w:rPr>
          <w:rFonts w:hint="eastAsia" w:asciiTheme="minorEastAsia" w:hAnsiTheme="minorEastAsia" w:eastAsiaTheme="minorEastAsia" w:cstheme="minorEastAsia"/>
          <w:bCs/>
          <w:sz w:val="28"/>
          <w:szCs w:val="28"/>
          <w:highlight w:val="none"/>
        </w:rPr>
        <w:t>定义</w:t>
      </w:r>
    </w:p>
    <w:p w14:paraId="586356D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除根据上下文另有其意义外，组成本合同的全部文件中的下列名词和用语应具有本款所赋予的含义：</w:t>
      </w:r>
    </w:p>
    <w:p w14:paraId="2731675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 “工程”是指按照本合同约定实施监理与相关服务的建设工程。</w:t>
      </w:r>
    </w:p>
    <w:p w14:paraId="2A81240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1.1.2 “委托人”是指本合同中委托监理与相关服务的一方，及其合法的继承人或受让人。</w:t>
      </w:r>
    </w:p>
    <w:p w14:paraId="41A4F5F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1.1.3 “监理人”是指本合同中提供监理与相关服务的一方，及其合法的继承人。</w:t>
      </w:r>
    </w:p>
    <w:p w14:paraId="0F15730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1.1.4 “承包人”是指在工程范围内与委托人签订勘察、设计、施工等有关合同的当事人，及其合法的继承人。</w:t>
      </w:r>
    </w:p>
    <w:p w14:paraId="44F16534">
      <w:pPr>
        <w:pStyle w:val="5"/>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CA9127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1.1.6 “相关服务”是指监理人受委托人的委托 ，按照本合同约定，在勘察、设计、保修等阶段提供的服务活动。</w:t>
      </w:r>
    </w:p>
    <w:p w14:paraId="5CCB7AE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1.1.7 “正常工作”指本合同订立时通用条件和专用条件中约定的监理人的</w:t>
      </w:r>
      <w:r>
        <w:rPr>
          <w:rFonts w:hint="eastAsia" w:asciiTheme="minorEastAsia" w:hAnsiTheme="minorEastAsia" w:eastAsiaTheme="minorEastAsia" w:cstheme="minorEastAsia"/>
          <w:color w:val="000000"/>
          <w:sz w:val="28"/>
          <w:szCs w:val="28"/>
          <w:highlight w:val="none"/>
        </w:rPr>
        <w:t>工作</w:t>
      </w:r>
      <w:r>
        <w:rPr>
          <w:rFonts w:hint="eastAsia" w:asciiTheme="minorEastAsia" w:hAnsiTheme="minorEastAsia" w:eastAsiaTheme="minorEastAsia" w:cstheme="minorEastAsia"/>
          <w:sz w:val="28"/>
          <w:szCs w:val="28"/>
          <w:highlight w:val="none"/>
        </w:rPr>
        <w:t>。</w:t>
      </w:r>
    </w:p>
    <w:p w14:paraId="0FFDADF4">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1.1.8 “附加工作”是指本合同约定的正常工作以外监理人的工作。</w:t>
      </w:r>
    </w:p>
    <w:p w14:paraId="1B00BD41">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1.1.9 “项目监理机构”是指监理人派驻工程负责履行本合同的组织机构。</w:t>
      </w:r>
    </w:p>
    <w:p w14:paraId="210F005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1.1.10 “总监理工程师”是指由监理人的法定代表人书面授权，全面负责履行本合同、主持项目监理机构工作的注册监理工程师。</w:t>
      </w:r>
    </w:p>
    <w:p w14:paraId="7BBC4A5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1.1.11 “酬金”是指监理人履行本合同义务，委托人按照本合同约定给付监理人的金额。</w:t>
      </w:r>
    </w:p>
    <w:p w14:paraId="63A0136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1.1.12 “正常工作</w:t>
      </w:r>
      <w:r>
        <w:rPr>
          <w:rFonts w:hint="eastAsia" w:asciiTheme="minorEastAsia" w:hAnsiTheme="minorEastAsia" w:eastAsiaTheme="minorEastAsia" w:cstheme="minorEastAsia"/>
          <w:kern w:val="0"/>
          <w:sz w:val="28"/>
          <w:szCs w:val="28"/>
          <w:highlight w:val="none"/>
        </w:rPr>
        <w:t>酬金”</w:t>
      </w:r>
      <w:r>
        <w:rPr>
          <w:rFonts w:hint="eastAsia" w:asciiTheme="minorEastAsia" w:hAnsiTheme="minorEastAsia" w:eastAsiaTheme="minorEastAsia" w:cstheme="minorEastAsia"/>
          <w:sz w:val="28"/>
          <w:szCs w:val="28"/>
          <w:highlight w:val="none"/>
        </w:rPr>
        <w:t>是指监理人完成正常工作，委托人应给付监理人并在协议书中载明的签约</w:t>
      </w:r>
      <w:r>
        <w:rPr>
          <w:rFonts w:hint="eastAsia" w:asciiTheme="minorEastAsia" w:hAnsiTheme="minorEastAsia" w:eastAsiaTheme="minorEastAsia" w:cstheme="minorEastAsia"/>
          <w:kern w:val="0"/>
          <w:sz w:val="28"/>
          <w:szCs w:val="28"/>
          <w:highlight w:val="none"/>
        </w:rPr>
        <w:t>酬金额</w:t>
      </w:r>
      <w:r>
        <w:rPr>
          <w:rFonts w:hint="eastAsia" w:asciiTheme="minorEastAsia" w:hAnsiTheme="minorEastAsia" w:eastAsiaTheme="minorEastAsia" w:cstheme="minorEastAsia"/>
          <w:sz w:val="28"/>
          <w:szCs w:val="28"/>
          <w:highlight w:val="none"/>
        </w:rPr>
        <w:t>。</w:t>
      </w:r>
    </w:p>
    <w:p w14:paraId="5DD64A4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1.1.13 “附加工作酬金”是指监理人完成附加工作，委托人应给付监理人的金额。</w:t>
      </w:r>
    </w:p>
    <w:p w14:paraId="60CE531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1.1.14 “一方”是指委托人或监理人；“双方”是指委托人和监理人；“第三方”是指除委托人和监理人以外的有关方。</w:t>
      </w:r>
    </w:p>
    <w:p w14:paraId="6C3CD8B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1.1.15 “书面形式”是指合同书、信件和数据电文（包括电报、电传、传真、电子数据交换和电子邮件）等可以有形地表现所载内容的形式。</w:t>
      </w:r>
    </w:p>
    <w:p w14:paraId="5B311EE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1.1.16 “天”是指第一天零时至第二天零时的时间。</w:t>
      </w:r>
    </w:p>
    <w:p w14:paraId="38378C6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1.1.17“月”是指按公历从一个月中任何一天开始的一个公历月时间。</w:t>
      </w:r>
    </w:p>
    <w:p w14:paraId="15AC218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BC5D3A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bCs/>
          <w:sz w:val="28"/>
          <w:szCs w:val="28"/>
          <w:highlight w:val="none"/>
        </w:rPr>
        <w:t xml:space="preserve">1.2 </w:t>
      </w:r>
      <w:r>
        <w:rPr>
          <w:rFonts w:hint="eastAsia" w:asciiTheme="minorEastAsia" w:hAnsiTheme="minorEastAsia" w:eastAsiaTheme="minorEastAsia" w:cstheme="minorEastAsia"/>
          <w:sz w:val="28"/>
          <w:szCs w:val="28"/>
          <w:highlight w:val="none"/>
        </w:rPr>
        <w:t>解释</w:t>
      </w:r>
    </w:p>
    <w:p w14:paraId="58E5DB3C">
      <w:pPr>
        <w:keepNext w:val="0"/>
        <w:keepLines w:val="0"/>
        <w:pageBreakBefore w:val="0"/>
        <w:widowControl/>
        <w:tabs>
          <w:tab w:val="left" w:pos="6140"/>
        </w:tabs>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1.2.1本合同使用中文书写、解释和说明。如专用条件约定使用两种及以上语言文字时，应以中文为准。</w:t>
      </w:r>
    </w:p>
    <w:p w14:paraId="64124360">
      <w:pPr>
        <w:keepNext w:val="0"/>
        <w:keepLines w:val="0"/>
        <w:pageBreakBefore w:val="0"/>
        <w:widowControl/>
        <w:tabs>
          <w:tab w:val="left" w:pos="6140"/>
        </w:tabs>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1.2.2 组成本合同的下列文件彼此应能相互解释、互为说明。除专用条件另有约定外，本合同文件的解释顺序如下：</w:t>
      </w:r>
    </w:p>
    <w:p w14:paraId="2E40C8F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（1）协议书；</w:t>
      </w:r>
    </w:p>
    <w:p w14:paraId="1E3DFE7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（2）中标通知书（适用于招标工程）或委托书（适用于非招标工程）；</w:t>
      </w:r>
    </w:p>
    <w:p w14:paraId="5BB11BED">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（3）专用条件及附录A、附录B；</w:t>
      </w:r>
    </w:p>
    <w:p w14:paraId="5DB1DAB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（4）通用条件；</w:t>
      </w:r>
    </w:p>
    <w:p w14:paraId="53DF9DA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（5）投标文件（适用于招标工程）或监理与相关服务建议书（适用于非招标工程）。</w:t>
      </w:r>
    </w:p>
    <w:p w14:paraId="6527A1A7">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双方签订的补充协议与其他文件发生矛盾或歧义时，属于同一类内容的文件，应以最新签署的为准。</w:t>
      </w:r>
    </w:p>
    <w:p w14:paraId="335813A6">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2. 监理人的义务</w:t>
      </w:r>
    </w:p>
    <w:p w14:paraId="5F09101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2.1 监理的范围和工作内容</w:t>
      </w:r>
    </w:p>
    <w:p w14:paraId="026DD08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2.1.1 监理范围在专用条件中约定。</w:t>
      </w:r>
    </w:p>
    <w:p w14:paraId="179B01B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2.1.2 除专用条件另有约定外，监理工作内容包括：</w:t>
      </w:r>
    </w:p>
    <w:p w14:paraId="6BB8818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（1）收到工程设计文件后编制监理规划，并在第一次工地会议7天前报委托人。根据有关规定和监理工作需要，编制监理实施细则；</w:t>
      </w:r>
    </w:p>
    <w:p w14:paraId="5EEE103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（2）熟悉工程设计文件，并参加由委托人主持的图纸会审和设计交底会议；</w:t>
      </w:r>
    </w:p>
    <w:p w14:paraId="61F99D2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（3）参加由委托人主持的第一次工地会议；主持监理例会并根据工程需要主持或参加专题会议；</w:t>
      </w:r>
    </w:p>
    <w:p w14:paraId="77072A04">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（4）审查施工承包人提交的施工组织设计，重点审查其中的质量安全技术措施、专项施工方案与工程建设强制性标准的符合性；</w:t>
      </w:r>
    </w:p>
    <w:p w14:paraId="185E10DC">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（5）检查施工承包人工程质量、安全生产管理制度及组织机构和人员资格； </w:t>
      </w:r>
    </w:p>
    <w:p w14:paraId="1FFE3E3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（6）检查施工承包人专职安全生产管理人员的配备情况；</w:t>
      </w:r>
    </w:p>
    <w:p w14:paraId="23133A20">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（7）审查施工承包人提交的施工进度计划，核查承包人对施工进度计划的调整；</w:t>
      </w:r>
    </w:p>
    <w:p w14:paraId="2A163DA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（8）检查施工承包人的试验室；</w:t>
      </w:r>
    </w:p>
    <w:p w14:paraId="768A5719">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w:t>
      </w:r>
      <w:r>
        <w:rPr>
          <w:rFonts w:hint="eastAsia" w:asciiTheme="minorEastAsia" w:hAnsiTheme="minorEastAsia" w:eastAsiaTheme="minorEastAsia" w:cstheme="minorEastAsia"/>
          <w:sz w:val="28"/>
          <w:szCs w:val="28"/>
          <w:highlight w:val="none"/>
          <w:lang w:val="en-US" w:eastAsia="zh-CN"/>
        </w:rPr>
        <w:t xml:space="preserve">   </w:t>
      </w:r>
      <w:r>
        <w:rPr>
          <w:rFonts w:hint="eastAsia" w:asciiTheme="minorEastAsia" w:hAnsiTheme="minorEastAsia" w:eastAsiaTheme="minorEastAsia" w:cstheme="minorEastAsia"/>
          <w:sz w:val="28"/>
          <w:szCs w:val="28"/>
          <w:highlight w:val="none"/>
        </w:rPr>
        <w:t>（9）审核施工分包人资质条件；</w:t>
      </w:r>
    </w:p>
    <w:p w14:paraId="2ABC1999">
      <w:pPr>
        <w:keepNext w:val="0"/>
        <w:keepLines w:val="0"/>
        <w:pageBreakBefore w:val="0"/>
        <w:widowControl/>
        <w:kinsoku/>
        <w:wordWrap/>
        <w:overflowPunct/>
        <w:topLinePunct w:val="0"/>
        <w:autoSpaceDE/>
        <w:autoSpaceDN/>
        <w:bidi w:val="0"/>
        <w:ind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（10）查验施工承包人的施工测量放线成果；</w:t>
      </w:r>
    </w:p>
    <w:p w14:paraId="0A34E05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（11）审查工程开工条件，对条件具备的签发开工令；</w:t>
      </w:r>
    </w:p>
    <w:p w14:paraId="6FDA7FC1">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（12）审查施工承包人报送的工程材料、构配件、设备质量证明文件的有效性和符合性，并按规定对用于工程的材料采取平行检验或见证取样方式进行抽检；</w:t>
      </w:r>
    </w:p>
    <w:p w14:paraId="0318A1B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（13）审核施工承包人提交的工程款支付申请，签发或出具工程款支付证书，并报委托人审核、批准；</w:t>
      </w:r>
    </w:p>
    <w:p w14:paraId="2DFDC53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（14）在巡视、旁站和检验过程中，发现工程质量、施工安全存在事故隐患的，要求施工承包人整改并报委托人；</w:t>
      </w:r>
    </w:p>
    <w:p w14:paraId="04F404F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（15）经委托人同意，签发工程暂停令和复工令；</w:t>
      </w:r>
    </w:p>
    <w:p w14:paraId="1C7DE7A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（16）审查施工承包人提交的采用新材料、新工艺、新技术、新设备的论证材料及相关验收标准；</w:t>
      </w:r>
    </w:p>
    <w:p w14:paraId="1AC8984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（17）验收隐蔽工程、分部分项工程；</w:t>
      </w:r>
    </w:p>
    <w:p w14:paraId="3F5A2AD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（18）审查施工承包人提交的工程变更申请，协调处理施工进度调整、费用索赔、合同争议等事项；</w:t>
      </w:r>
    </w:p>
    <w:p w14:paraId="5A64629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（19）审查施工承包人提交的竣工验收申请，编写工程质量评估报告；</w:t>
      </w:r>
    </w:p>
    <w:p w14:paraId="3C5C6B1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（20）参加工程竣工验收，签署竣工验收意见；</w:t>
      </w:r>
    </w:p>
    <w:p w14:paraId="5828377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（21）审查施工承包人提交的竣工结算申请并报委托人；</w:t>
      </w:r>
    </w:p>
    <w:p w14:paraId="6D1EC2F1">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（22）编制、整理工程监理归档文件并报委托人。</w:t>
      </w:r>
    </w:p>
    <w:p w14:paraId="18E52529">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2.1.3 相关服务的范围和内容在附录A中约定。</w:t>
      </w:r>
    </w:p>
    <w:p w14:paraId="485A0042">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2.2 </w:t>
      </w:r>
      <w:r>
        <w:rPr>
          <w:rFonts w:hint="eastAsia" w:asciiTheme="minorEastAsia" w:hAnsiTheme="minorEastAsia" w:eastAsiaTheme="minorEastAsia" w:cstheme="minorEastAsia"/>
          <w:bCs/>
          <w:sz w:val="28"/>
          <w:szCs w:val="28"/>
          <w:highlight w:val="none"/>
        </w:rPr>
        <w:t>监理与相关服务依据</w:t>
      </w:r>
    </w:p>
    <w:p w14:paraId="4A33B2B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2.2.1 监理依据包括：</w:t>
      </w:r>
    </w:p>
    <w:p w14:paraId="601709E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（1）适用的法律、行政法规及部门规章；</w:t>
      </w:r>
    </w:p>
    <w:p w14:paraId="246B898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（2）与工程有关的标准；</w:t>
      </w:r>
    </w:p>
    <w:p w14:paraId="6866C52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（3）工程设计及有关文件；</w:t>
      </w:r>
    </w:p>
    <w:p w14:paraId="36D16C9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（4）本合同及委托人与第三方签订的与实施工程有关的其他合同。</w:t>
      </w:r>
    </w:p>
    <w:p w14:paraId="53A22E1C">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双方根据工程的行业和地域特点，在专用条件中具体约定监理依据。</w:t>
      </w:r>
    </w:p>
    <w:p w14:paraId="13D6CD9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2.2.2 相关服务依据在专用条件中约定。</w:t>
      </w:r>
    </w:p>
    <w:p w14:paraId="3C1503EF">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 项目监理机构和人员</w:t>
      </w:r>
    </w:p>
    <w:p w14:paraId="6DE8BE7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2.3.1 监理人应组建满足工作需要的项目监理机构，配备必要的检测设备。项目监理机构的主要人员应具有相应的资格条件。</w:t>
      </w:r>
    </w:p>
    <w:p w14:paraId="2399C29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2.3.2本合同履行过程中，总监理工程师及重要岗位监理人员应保持相对稳定，以保证监理工作正常进行。</w:t>
      </w:r>
    </w:p>
    <w:p w14:paraId="444E5FD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257E07E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2.3.4 监理人应及时更换有下列情形之一的监理人员：</w:t>
      </w:r>
    </w:p>
    <w:p w14:paraId="60285CC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（1）严重过失行为的；</w:t>
      </w:r>
    </w:p>
    <w:p w14:paraId="11FABDE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（2）有违法行为不能履行职责的；</w:t>
      </w:r>
    </w:p>
    <w:p w14:paraId="3DD3835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（3）涉嫌犯罪的；</w:t>
      </w:r>
    </w:p>
    <w:p w14:paraId="053BF723">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（4）不能胜任岗位职责的；</w:t>
      </w:r>
    </w:p>
    <w:p w14:paraId="27EF992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（5）严重违反职业道德的；</w:t>
      </w:r>
    </w:p>
    <w:p w14:paraId="2D773EA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（6）专用条件约定的其他情形。</w:t>
      </w:r>
    </w:p>
    <w:p w14:paraId="79FA4448">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2.3.5 委托人可要求监理人更换不能胜任本职工作的项目监理机构人员。</w:t>
      </w:r>
    </w:p>
    <w:p w14:paraId="55716271">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2.4 履行职责</w:t>
      </w:r>
    </w:p>
    <w:p w14:paraId="427D957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监理人应遵循职业道德准则和行为规范，严格按照法律法规、工程建设有关标准及本合同履行职责。</w:t>
      </w:r>
    </w:p>
    <w:p w14:paraId="1C3762B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2.4.1 在监理与相关服务范围内，委托人和承包人提出的意见和要求，监理人应及时提出处置意见。当委托人与承包人之间发生合同争议时，监理人应协助委托人、承包人协商解决。</w:t>
      </w:r>
    </w:p>
    <w:p w14:paraId="09AE1A0D">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2.4.2 当委托人与承包人之间的合同争议提交仲裁机构仲裁或人民法院审理时，监理人应提供必要的证明资料。</w:t>
      </w:r>
    </w:p>
    <w:p w14:paraId="3F5E63D4">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2.4.3 监理人应在专用条件约定的授权范围内，处理委托人与承包人所签订合同的变更事宜。如果变更超过授权范围，应以书面形式报委托人批准。</w:t>
      </w:r>
    </w:p>
    <w:p w14:paraId="13E5074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在紧急情况下，为了保护财产和人身安全，监理人所发出的指令未能事先报委托人批准时，应在发出指令后的24小时内以书面形式报委托人。</w:t>
      </w:r>
    </w:p>
    <w:p w14:paraId="3A29D39F">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2.4.4 除专用条件另有约定外，监理人发现承包人的人员不能胜任本职工作的，有权要求承包人予以调换。</w:t>
      </w:r>
    </w:p>
    <w:p w14:paraId="581D939A">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2.5 提交报告</w:t>
      </w:r>
    </w:p>
    <w:p w14:paraId="60D727CE">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监理人应按专用条件约定的种类、时间和份数向委托人提交监理与相关服务的报告。</w:t>
      </w:r>
    </w:p>
    <w:p w14:paraId="303B2E10">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2.6 文件资料</w:t>
      </w:r>
    </w:p>
    <w:p w14:paraId="25BDD101">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在本合同履行期内，监理人应在现场保留工作所用的图纸、报告及记录监理工</w:t>
      </w:r>
      <w:r>
        <w:rPr>
          <w:rFonts w:hint="eastAsia" w:asciiTheme="minorEastAsia" w:hAnsiTheme="minorEastAsia" w:eastAsiaTheme="minorEastAsia" w:cstheme="minorEastAsia"/>
          <w:sz w:val="28"/>
          <w:szCs w:val="28"/>
          <w:highlight w:val="none"/>
        </w:rPr>
        <w:t>作的相关文件。工程竣工后，应当按照档案管理规定将监理有关文件归档。</w:t>
      </w:r>
    </w:p>
    <w:p w14:paraId="25A811D5">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2.7 使用委托人的财产</w:t>
      </w:r>
    </w:p>
    <w:p w14:paraId="3A4E1333">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E9E1751">
      <w:pPr>
        <w:keepNext w:val="0"/>
        <w:keepLines w:val="0"/>
        <w:pageBreakBefore w:val="0"/>
        <w:widowControl/>
        <w:kinsoku/>
        <w:wordWrap/>
        <w:overflowPunct/>
        <w:topLinePunct w:val="0"/>
        <w:autoSpaceDE/>
        <w:autoSpaceDN/>
        <w:bidi w:val="0"/>
        <w:spacing w:line="360" w:lineRule="auto"/>
        <w:ind w:left="0" w:leftChars="0" w:firstLine="562" w:firstLineChars="200"/>
        <w:textAlignment w:val="baseline"/>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3．委托人的义务</w:t>
      </w:r>
    </w:p>
    <w:p w14:paraId="3BD9EDBB">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3.1 告知</w:t>
      </w:r>
    </w:p>
    <w:p w14:paraId="77771A4D">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委托人应在委托人与承包人签订的合同中明确监理人、总监理工程师和授予项目监理机构的权限。如有变更，应及时通知承包人。</w:t>
      </w:r>
    </w:p>
    <w:p w14:paraId="20AEC118">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3.2 提供资料</w:t>
      </w:r>
    </w:p>
    <w:p w14:paraId="76707B60">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委托人应按照附录B约定，</w:t>
      </w:r>
      <w:r>
        <w:rPr>
          <w:rFonts w:hint="eastAsia" w:asciiTheme="minorEastAsia" w:hAnsiTheme="minorEastAsia" w:eastAsiaTheme="minorEastAsia" w:cstheme="minorEastAsia"/>
          <w:color w:val="000000"/>
          <w:kern w:val="0"/>
          <w:sz w:val="28"/>
          <w:szCs w:val="28"/>
          <w:highlight w:val="none"/>
        </w:rPr>
        <w:t>无偿</w:t>
      </w:r>
      <w:r>
        <w:rPr>
          <w:rFonts w:hint="eastAsia" w:asciiTheme="minorEastAsia" w:hAnsiTheme="minorEastAsia" w:eastAsiaTheme="minorEastAsia" w:cstheme="minorEastAsia"/>
          <w:kern w:val="0"/>
          <w:sz w:val="28"/>
          <w:szCs w:val="28"/>
          <w:highlight w:val="none"/>
        </w:rPr>
        <w:t>向监理人提供工程有关的资料。</w:t>
      </w:r>
      <w:r>
        <w:rPr>
          <w:rFonts w:hint="eastAsia" w:asciiTheme="minorEastAsia" w:hAnsiTheme="minorEastAsia" w:eastAsiaTheme="minorEastAsia" w:cstheme="minorEastAsia"/>
          <w:sz w:val="28"/>
          <w:szCs w:val="28"/>
          <w:highlight w:val="none"/>
        </w:rPr>
        <w:t>在本合同履行过程中，委托人应及时向监理人提供最新的与工程有关的资料。</w:t>
      </w:r>
    </w:p>
    <w:p w14:paraId="0057D9CB">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3.3 提供工作条件</w:t>
      </w:r>
    </w:p>
    <w:p w14:paraId="4EC4A4E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委托人应为监理人完成监理与相关服务提供必要的条件。</w:t>
      </w:r>
    </w:p>
    <w:p w14:paraId="43E1789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3.3.1 </w:t>
      </w:r>
      <w:r>
        <w:rPr>
          <w:rFonts w:hint="eastAsia" w:asciiTheme="minorEastAsia" w:hAnsiTheme="minorEastAsia" w:eastAsiaTheme="minorEastAsia" w:cstheme="minorEastAsia"/>
          <w:sz w:val="28"/>
          <w:szCs w:val="28"/>
          <w:highlight w:val="none"/>
        </w:rPr>
        <w:t>委托人应按照附录B约定，派遣相应的人员，提供房屋、设备，供监理人</w:t>
      </w:r>
      <w:r>
        <w:rPr>
          <w:rFonts w:hint="eastAsia" w:asciiTheme="minorEastAsia" w:hAnsiTheme="minorEastAsia" w:eastAsiaTheme="minorEastAsia" w:cstheme="minorEastAsia"/>
          <w:kern w:val="0"/>
          <w:sz w:val="28"/>
          <w:szCs w:val="28"/>
          <w:highlight w:val="none"/>
        </w:rPr>
        <w:t>无偿</w:t>
      </w:r>
      <w:r>
        <w:rPr>
          <w:rFonts w:hint="eastAsia" w:asciiTheme="minorEastAsia" w:hAnsiTheme="minorEastAsia" w:eastAsiaTheme="minorEastAsia" w:cstheme="minorEastAsia"/>
          <w:sz w:val="28"/>
          <w:szCs w:val="28"/>
          <w:highlight w:val="none"/>
        </w:rPr>
        <w:t>使用。</w:t>
      </w:r>
    </w:p>
    <w:p w14:paraId="1C859B4B">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3.3.2 </w:t>
      </w:r>
      <w:r>
        <w:rPr>
          <w:rFonts w:hint="eastAsia" w:asciiTheme="minorEastAsia" w:hAnsiTheme="minorEastAsia" w:eastAsiaTheme="minorEastAsia" w:cstheme="minorEastAsia"/>
          <w:sz w:val="28"/>
          <w:szCs w:val="28"/>
          <w:highlight w:val="none"/>
        </w:rPr>
        <w:t>委托人应负责协调工程建设中所有外部关系，为监理人履行本合同提供必要的外部条件。</w:t>
      </w:r>
    </w:p>
    <w:p w14:paraId="6A0D6F00">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3.4 委托人代表</w:t>
      </w:r>
    </w:p>
    <w:p w14:paraId="53866245">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004D7B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3.5 委托人意见或要求</w:t>
      </w:r>
    </w:p>
    <w:p w14:paraId="79ADD2BD">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在本合同约定的监理与相关服务工作范围内，委托人对承包人的任何意见或要求应通知监理人，由监理人向承包人发出相应指令。</w:t>
      </w:r>
    </w:p>
    <w:p w14:paraId="091AD49C">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3.6 答复</w:t>
      </w:r>
    </w:p>
    <w:p w14:paraId="7BAA1CFF">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委托人应在专用条件约定的时间内，对监理人以书面形式提交并要求作出决定的事宜，给予书面答复。逾期未答复的，视为委托人认可。</w:t>
      </w:r>
    </w:p>
    <w:p w14:paraId="56C984EE">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3.7 支付</w:t>
      </w:r>
    </w:p>
    <w:p w14:paraId="098B51B3">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委托人应按本合同约定，向监理人支付酬金。</w:t>
      </w:r>
    </w:p>
    <w:p w14:paraId="220E6D64">
      <w:pPr>
        <w:keepNext w:val="0"/>
        <w:keepLines w:val="0"/>
        <w:pageBreakBefore w:val="0"/>
        <w:widowControl/>
        <w:kinsoku/>
        <w:wordWrap/>
        <w:overflowPunct/>
        <w:topLinePunct w:val="0"/>
        <w:autoSpaceDE/>
        <w:autoSpaceDN/>
        <w:bidi w:val="0"/>
        <w:snapToGrid w:val="0"/>
        <w:spacing w:line="360" w:lineRule="auto"/>
        <w:ind w:left="0" w:leftChars="0" w:firstLine="562" w:firstLineChars="200"/>
        <w:textAlignment w:val="baseline"/>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4. 违约责任</w:t>
      </w:r>
    </w:p>
    <w:p w14:paraId="10F8E84F">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4.1 监理人的违约责任</w:t>
      </w:r>
    </w:p>
    <w:p w14:paraId="7529F0F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监理人未履行本合同义务的，应承担相应的责任。</w:t>
      </w:r>
    </w:p>
    <w:p w14:paraId="02449492">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4.1.1 因监理人违反本合同约定</w:t>
      </w:r>
      <w:r>
        <w:rPr>
          <w:rFonts w:hint="eastAsia" w:asciiTheme="minorEastAsia" w:hAnsiTheme="minorEastAsia" w:eastAsiaTheme="minorEastAsia" w:cstheme="minorEastAsia"/>
          <w:sz w:val="28"/>
          <w:szCs w:val="28"/>
          <w:highlight w:val="none"/>
        </w:rPr>
        <w:t>给委托人造成损失的，监理人应当赔偿委托人损失</w:t>
      </w:r>
      <w:r>
        <w:rPr>
          <w:rFonts w:hint="eastAsia" w:asciiTheme="minorEastAsia" w:hAnsiTheme="minorEastAsia" w:eastAsiaTheme="minorEastAsia" w:cstheme="minorEastAsia"/>
          <w:kern w:val="0"/>
          <w:sz w:val="28"/>
          <w:szCs w:val="28"/>
          <w:highlight w:val="none"/>
        </w:rPr>
        <w:t>。赔偿金额的确定方法在专用条件中约定。监理人承担部分赔偿责任的，其承担赔偿金额由双方协商确定。</w:t>
      </w:r>
    </w:p>
    <w:p w14:paraId="0A261E94">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4.1.2 监理人向委托人的索赔不成立时，监理人应赔偿委托人由此发生的费用。</w:t>
      </w:r>
    </w:p>
    <w:p w14:paraId="71627A82">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4.2 委托人的违约责任</w:t>
      </w:r>
    </w:p>
    <w:p w14:paraId="5C50EA2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委托人未履行本合同义务的，应承担相应的责任。</w:t>
      </w:r>
    </w:p>
    <w:p w14:paraId="0A7D1BDE">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4.2.1 委托人违反本合同约定造成监理人损失的，委托人应予以赔偿。</w:t>
      </w:r>
    </w:p>
    <w:p w14:paraId="789D640D">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4.2.2 委托人向监理人的索赔不成立时，应赔偿监理人由此引起的费用。</w:t>
      </w:r>
    </w:p>
    <w:p w14:paraId="0D497640">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 xml:space="preserve">4.2.3 </w:t>
      </w:r>
      <w:r>
        <w:rPr>
          <w:rFonts w:hint="eastAsia" w:asciiTheme="minorEastAsia" w:hAnsiTheme="minorEastAsia" w:eastAsiaTheme="minorEastAsia" w:cstheme="minorEastAsia"/>
          <w:kern w:val="0"/>
          <w:sz w:val="28"/>
          <w:szCs w:val="28"/>
          <w:highlight w:val="none"/>
        </w:rPr>
        <w:t>委托人未能按期支付</w:t>
      </w:r>
      <w:r>
        <w:rPr>
          <w:rFonts w:hint="eastAsia" w:asciiTheme="minorEastAsia" w:hAnsiTheme="minorEastAsia" w:eastAsiaTheme="minorEastAsia" w:cstheme="minorEastAsia"/>
          <w:sz w:val="28"/>
          <w:szCs w:val="28"/>
          <w:highlight w:val="none"/>
        </w:rPr>
        <w:t>酬金</w:t>
      </w:r>
      <w:r>
        <w:rPr>
          <w:rFonts w:hint="eastAsia" w:asciiTheme="minorEastAsia" w:hAnsiTheme="minorEastAsia" w:eastAsiaTheme="minorEastAsia" w:cstheme="minorEastAsia"/>
          <w:kern w:val="0"/>
          <w:sz w:val="28"/>
          <w:szCs w:val="28"/>
          <w:highlight w:val="none"/>
        </w:rPr>
        <w:t>超过28天，应按专用条件约定支付逾期付款利息。</w:t>
      </w:r>
    </w:p>
    <w:p w14:paraId="61FDFB5B">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4.3 除外责任</w:t>
      </w:r>
    </w:p>
    <w:p w14:paraId="3DE7EAB5">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因非监理人的原因，且监理人无过错，发生工程质量事故、安全事故、工期延误等造成的损失，监理人不承担赔偿责任。</w:t>
      </w:r>
    </w:p>
    <w:p w14:paraId="637F16E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因不可抗力导致本合同全部或部分不能履行时，双方各自承担其因此而造成的损失、损害。</w:t>
      </w:r>
    </w:p>
    <w:p w14:paraId="5E61A43D">
      <w:pPr>
        <w:keepNext w:val="0"/>
        <w:keepLines w:val="0"/>
        <w:pageBreakBefore w:val="0"/>
        <w:widowControl/>
        <w:kinsoku/>
        <w:wordWrap/>
        <w:overflowPunct/>
        <w:topLinePunct w:val="0"/>
        <w:autoSpaceDE/>
        <w:autoSpaceDN/>
        <w:bidi w:val="0"/>
        <w:snapToGrid w:val="0"/>
        <w:spacing w:line="360" w:lineRule="auto"/>
        <w:ind w:left="0" w:leftChars="0" w:firstLine="562" w:firstLineChars="200"/>
        <w:textAlignment w:val="baseline"/>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5. 支付</w:t>
      </w:r>
    </w:p>
    <w:p w14:paraId="48001F07">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5.1 </w:t>
      </w:r>
      <w:r>
        <w:rPr>
          <w:rFonts w:hint="eastAsia" w:asciiTheme="minorEastAsia" w:hAnsiTheme="minorEastAsia" w:eastAsiaTheme="minorEastAsia" w:cstheme="minorEastAsia"/>
          <w:bCs/>
          <w:sz w:val="28"/>
          <w:szCs w:val="28"/>
          <w:highlight w:val="none"/>
        </w:rPr>
        <w:t>支付货币</w:t>
      </w:r>
    </w:p>
    <w:p w14:paraId="45C22CB0">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除专用条件另有约定外，酬金均以人民币支付。涉及外币支付的，所采用的货币种类、比例和汇率在专用条件中约定。</w:t>
      </w:r>
    </w:p>
    <w:p w14:paraId="3881B201">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5.2 支付申请</w:t>
      </w:r>
    </w:p>
    <w:p w14:paraId="78337BCE">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监理人应在本合同约定的每次应付款时间的7天前，向委托人提交支付申请书。支付申请书应当说明当期应付款总额，并列出当期应支付的款项及其金额。</w:t>
      </w:r>
    </w:p>
    <w:p w14:paraId="7C2D965D">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5.3 支付酬金</w:t>
      </w:r>
    </w:p>
    <w:p w14:paraId="3B0592A3">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支付的酬金包括正常工作酬金、附加工作酬金、合理化建议奖励金额及费用。</w:t>
      </w:r>
    </w:p>
    <w:p w14:paraId="77598744">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  5.4 </w:t>
      </w:r>
      <w:r>
        <w:rPr>
          <w:rFonts w:hint="eastAsia" w:asciiTheme="minorEastAsia" w:hAnsiTheme="minorEastAsia" w:eastAsiaTheme="minorEastAsia" w:cstheme="minorEastAsia"/>
          <w:bCs/>
          <w:sz w:val="28"/>
          <w:szCs w:val="28"/>
          <w:highlight w:val="none"/>
        </w:rPr>
        <w:t>有争议部分的付款</w:t>
      </w:r>
    </w:p>
    <w:p w14:paraId="14442B71">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0D2DE6E5">
      <w:pPr>
        <w:keepNext w:val="0"/>
        <w:keepLines w:val="0"/>
        <w:pageBreakBefore w:val="0"/>
        <w:widowControl/>
        <w:kinsoku/>
        <w:wordWrap/>
        <w:overflowPunct/>
        <w:topLinePunct w:val="0"/>
        <w:autoSpaceDE/>
        <w:autoSpaceDN/>
        <w:bidi w:val="0"/>
        <w:snapToGrid w:val="0"/>
        <w:spacing w:line="360" w:lineRule="auto"/>
        <w:ind w:left="0" w:leftChars="0" w:firstLine="562" w:firstLineChars="200"/>
        <w:textAlignment w:val="baseline"/>
        <w:rPr>
          <w:rFonts w:hint="eastAsia" w:asciiTheme="minorEastAsia" w:hAnsiTheme="minorEastAsia" w:eastAsiaTheme="minorEastAsia" w:cstheme="minorEastAsia"/>
          <w:b/>
          <w:bCs/>
          <w:color w:val="FF0000"/>
          <w:sz w:val="28"/>
          <w:szCs w:val="28"/>
          <w:highlight w:val="none"/>
        </w:rPr>
      </w:pPr>
      <w:r>
        <w:rPr>
          <w:rFonts w:hint="eastAsia" w:asciiTheme="minorEastAsia" w:hAnsiTheme="minorEastAsia" w:eastAsiaTheme="minorEastAsia" w:cstheme="minorEastAsia"/>
          <w:b/>
          <w:bCs/>
          <w:sz w:val="28"/>
          <w:szCs w:val="28"/>
          <w:highlight w:val="none"/>
        </w:rPr>
        <w:t>6. 合同生效、变更、暂停、解除与终止</w:t>
      </w:r>
    </w:p>
    <w:p w14:paraId="7A3FCCFA">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6.1生效</w:t>
      </w:r>
    </w:p>
    <w:p w14:paraId="6CC679EB">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除法律另有规定或者专用条件另有约定外，委托人和监理人的法定代表人或其授权代理人在协议书上签字并盖单位章后本合同生效。</w:t>
      </w:r>
    </w:p>
    <w:p w14:paraId="61B826A4">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6.2</w:t>
      </w:r>
      <w:r>
        <w:rPr>
          <w:rFonts w:hint="eastAsia" w:asciiTheme="minorEastAsia" w:hAnsiTheme="minorEastAsia" w:eastAsiaTheme="minorEastAsia" w:cstheme="minorEastAsia"/>
          <w:bCs/>
          <w:sz w:val="28"/>
          <w:szCs w:val="28"/>
          <w:highlight w:val="none"/>
        </w:rPr>
        <w:t>变更</w:t>
      </w:r>
    </w:p>
    <w:p w14:paraId="0F305AB2">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6.2.1 任何一方提出变更请求时，双方经协商一致后可进行变更。</w:t>
      </w:r>
    </w:p>
    <w:p w14:paraId="48D5D4BA">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4748450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3F5ECE1B">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6.2.4合同签订后，遇有与工程相关的法律法规、标准颁布或修订的，双方应遵照执行。由此引起监理与相关服务的范围、时间、酬金变化的，双方应通过协商进行相应调整。</w:t>
      </w:r>
    </w:p>
    <w:p w14:paraId="040648F0">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6.2.5 因非监理人原因造成工程概算投资额或建筑安装工程费增加时，正常工作酬金应作相应调整。调整方法在专用条件中约定。</w:t>
      </w:r>
    </w:p>
    <w:p w14:paraId="1C50F5C5">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6.2.6 因工程规模、监理范围的变化导致监理人的正常工作量减少时，正常工作酬金应作相应调整。调整方法在专用条件中约定。</w:t>
      </w:r>
    </w:p>
    <w:p w14:paraId="4F5D2CA6">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  6.3 暂停与</w:t>
      </w:r>
      <w:r>
        <w:rPr>
          <w:rFonts w:hint="eastAsia" w:asciiTheme="minorEastAsia" w:hAnsiTheme="minorEastAsia" w:eastAsiaTheme="minorEastAsia" w:cstheme="minorEastAsia"/>
          <w:bCs/>
          <w:sz w:val="28"/>
          <w:szCs w:val="28"/>
          <w:highlight w:val="none"/>
        </w:rPr>
        <w:t>解除</w:t>
      </w:r>
    </w:p>
    <w:p w14:paraId="4A122FE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除双方协商一致可以解除本合同外，当一方无正当理由未履行本合同约定的义务时，另一方可以根据本合同约定暂停履行本合同直至解除本合同。</w:t>
      </w:r>
    </w:p>
    <w:p w14:paraId="3D65D5A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0B580FB6">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因解除本合同或解除监理人的部分义务导致监理人遭受的损失，除依法可以免除责任的情况外，应由委托人予以补偿，补偿金额由双方协商确定。</w:t>
      </w:r>
    </w:p>
    <w:p w14:paraId="43E50C09">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解除本合同的协议必须采取书面形式，协议未达成之前，本合同仍然有效。</w:t>
      </w:r>
    </w:p>
    <w:p w14:paraId="1999CBA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193D48DB">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Theme="minorEastAsia" w:hAnsiTheme="minorEastAsia" w:eastAsiaTheme="minorEastAsia" w:cstheme="minorEastAsia"/>
          <w:kern w:val="0"/>
          <w:sz w:val="28"/>
          <w:szCs w:val="28"/>
          <w:highlight w:val="none"/>
        </w:rPr>
        <w:t>的</w:t>
      </w:r>
      <w:r>
        <w:rPr>
          <w:rFonts w:hint="eastAsia" w:asciiTheme="minorEastAsia" w:hAnsiTheme="minorEastAsia" w:eastAsiaTheme="minorEastAsia" w:cstheme="minorEastAsia"/>
          <w:sz w:val="28"/>
          <w:szCs w:val="28"/>
          <w:highlight w:val="none"/>
        </w:rPr>
        <w:t>酬金支付至本合同解除日，且应承担第4.2款约定的责任。</w:t>
      </w:r>
    </w:p>
    <w:p w14:paraId="21B2C43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Theme="minorEastAsia" w:hAnsiTheme="minorEastAsia" w:eastAsiaTheme="minorEastAsia" w:cstheme="minorEastAsia"/>
          <w:kern w:val="0"/>
          <w:sz w:val="28"/>
          <w:szCs w:val="28"/>
          <w:highlight w:val="none"/>
        </w:rPr>
        <w:t>的</w:t>
      </w:r>
      <w:r>
        <w:rPr>
          <w:rFonts w:hint="eastAsia" w:asciiTheme="minorEastAsia" w:hAnsiTheme="minorEastAsia" w:eastAsiaTheme="minorEastAsia" w:cstheme="minorEastAsia"/>
          <w:sz w:val="28"/>
          <w:szCs w:val="28"/>
          <w:highlight w:val="none"/>
        </w:rPr>
        <w:t>酬金支付至</w:t>
      </w:r>
      <w:r>
        <w:rPr>
          <w:rFonts w:hint="eastAsia" w:asciiTheme="minorEastAsia" w:hAnsiTheme="minorEastAsia" w:eastAsiaTheme="minorEastAsia" w:cstheme="minorEastAsia"/>
          <w:kern w:val="0"/>
          <w:sz w:val="28"/>
          <w:szCs w:val="28"/>
          <w:highlight w:val="none"/>
        </w:rPr>
        <w:t>限期改正通知到达监理人之日</w:t>
      </w:r>
      <w:r>
        <w:rPr>
          <w:rFonts w:hint="eastAsia" w:asciiTheme="minorEastAsia" w:hAnsiTheme="minorEastAsia" w:eastAsiaTheme="minorEastAsia" w:cstheme="minorEastAsia"/>
          <w:sz w:val="28"/>
          <w:szCs w:val="28"/>
          <w:highlight w:val="none"/>
        </w:rPr>
        <w:t>，但监理人应承担第4.1款约定的责任。</w:t>
      </w:r>
    </w:p>
    <w:p w14:paraId="1F585D47">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7EB0E337">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6.3.5 因不可抗力致使本合同部分或全部不能履行时，一方应立即通知另一方，可暂停或解除本合同。</w:t>
      </w:r>
    </w:p>
    <w:p w14:paraId="65A0D6D5">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6.3.6 本合同解除后，本合同约定的有关结算、清理、争议解决方式的条件仍然有效。</w:t>
      </w:r>
    </w:p>
    <w:p w14:paraId="393734A5">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6.4 </w:t>
      </w:r>
      <w:r>
        <w:rPr>
          <w:rFonts w:hint="eastAsia" w:asciiTheme="minorEastAsia" w:hAnsiTheme="minorEastAsia" w:eastAsiaTheme="minorEastAsia" w:cstheme="minorEastAsia"/>
          <w:bCs/>
          <w:sz w:val="28"/>
          <w:szCs w:val="28"/>
          <w:highlight w:val="none"/>
        </w:rPr>
        <w:t>终止</w:t>
      </w:r>
    </w:p>
    <w:p w14:paraId="294086AF">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以下条件全部满足时，本合同即告终止：</w:t>
      </w:r>
    </w:p>
    <w:p w14:paraId="2BEB200D">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（1）监理人完成本合同约定的全部工作；</w:t>
      </w:r>
    </w:p>
    <w:p w14:paraId="0A1F14F6">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（2）委托人与监理人结清并支付全部酬金。</w:t>
      </w:r>
    </w:p>
    <w:p w14:paraId="63852013">
      <w:pPr>
        <w:keepNext w:val="0"/>
        <w:keepLines w:val="0"/>
        <w:pageBreakBefore w:val="0"/>
        <w:widowControl/>
        <w:kinsoku/>
        <w:wordWrap/>
        <w:overflowPunct/>
        <w:topLinePunct w:val="0"/>
        <w:autoSpaceDE/>
        <w:autoSpaceDN/>
        <w:bidi w:val="0"/>
        <w:snapToGrid w:val="0"/>
        <w:spacing w:line="360" w:lineRule="auto"/>
        <w:ind w:left="0" w:leftChars="0" w:firstLine="562" w:firstLineChars="200"/>
        <w:textAlignment w:val="baseline"/>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7. 争议解决</w:t>
      </w:r>
    </w:p>
    <w:p w14:paraId="2D15B15F">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7.1</w:t>
      </w:r>
      <w:r>
        <w:rPr>
          <w:rFonts w:hint="eastAsia" w:asciiTheme="minorEastAsia" w:hAnsiTheme="minorEastAsia" w:eastAsiaTheme="minorEastAsia" w:cstheme="minorEastAsia"/>
          <w:bCs/>
          <w:sz w:val="28"/>
          <w:szCs w:val="28"/>
          <w:highlight w:val="none"/>
        </w:rPr>
        <w:t>协商</w:t>
      </w:r>
    </w:p>
    <w:p w14:paraId="5D346AD0">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双方应本着诚信原则协商解决彼此间的争议。</w:t>
      </w:r>
    </w:p>
    <w:p w14:paraId="04CBCF92">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7.2</w:t>
      </w:r>
      <w:r>
        <w:rPr>
          <w:rFonts w:hint="eastAsia" w:asciiTheme="minorEastAsia" w:hAnsiTheme="minorEastAsia" w:eastAsiaTheme="minorEastAsia" w:cstheme="minorEastAsia"/>
          <w:bCs/>
          <w:sz w:val="28"/>
          <w:szCs w:val="28"/>
          <w:highlight w:val="none"/>
        </w:rPr>
        <w:t>调解</w:t>
      </w:r>
    </w:p>
    <w:p w14:paraId="4FC1BF6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如果双方不能在14天内或双方商定的其他时间内解决本合同争议，可以将其提交给专用条件约定的或事后达成协议的调解人进行调解。</w:t>
      </w:r>
    </w:p>
    <w:p w14:paraId="69E77D7D">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7.3</w:t>
      </w:r>
      <w:r>
        <w:rPr>
          <w:rFonts w:hint="eastAsia" w:asciiTheme="minorEastAsia" w:hAnsiTheme="minorEastAsia" w:eastAsiaTheme="minorEastAsia" w:cstheme="minorEastAsia"/>
          <w:bCs/>
          <w:sz w:val="28"/>
          <w:szCs w:val="28"/>
          <w:highlight w:val="none"/>
        </w:rPr>
        <w:t>仲裁或诉讼</w:t>
      </w:r>
    </w:p>
    <w:p w14:paraId="3C2030FC">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双方均有权不经调解直接向专用条件约定的仲裁机构申请仲裁或向有管辖权的人民法院提起诉讼。</w:t>
      </w:r>
    </w:p>
    <w:p w14:paraId="26332F83">
      <w:pPr>
        <w:keepNext w:val="0"/>
        <w:keepLines w:val="0"/>
        <w:pageBreakBefore w:val="0"/>
        <w:widowControl/>
        <w:kinsoku/>
        <w:wordWrap/>
        <w:overflowPunct/>
        <w:topLinePunct w:val="0"/>
        <w:autoSpaceDE/>
        <w:autoSpaceDN/>
        <w:bidi w:val="0"/>
        <w:snapToGrid w:val="0"/>
        <w:spacing w:line="360" w:lineRule="auto"/>
        <w:ind w:left="0" w:leftChars="0" w:firstLine="562" w:firstLineChars="200"/>
        <w:textAlignment w:val="baseline"/>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8. 其他</w:t>
      </w:r>
    </w:p>
    <w:p w14:paraId="341D83B7">
      <w:pPr>
        <w:keepNext w:val="0"/>
        <w:keepLines w:val="0"/>
        <w:pageBreakBefore w:val="0"/>
        <w:widowControl/>
        <w:kinsoku/>
        <w:wordWrap/>
        <w:overflowPunct/>
        <w:topLinePunct w:val="0"/>
        <w:autoSpaceDE/>
        <w:autoSpaceDN/>
        <w:bidi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8.1 </w:t>
      </w:r>
      <w:r>
        <w:rPr>
          <w:rFonts w:hint="eastAsia" w:asciiTheme="minorEastAsia" w:hAnsiTheme="minorEastAsia" w:eastAsiaTheme="minorEastAsia" w:cstheme="minorEastAsia"/>
          <w:bCs/>
          <w:sz w:val="28"/>
          <w:szCs w:val="28"/>
          <w:highlight w:val="none"/>
        </w:rPr>
        <w:t>外出考察费用</w:t>
      </w:r>
    </w:p>
    <w:p w14:paraId="643B774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经委托人同意，监理人员外出考察发生的费用由委托人审核后支付。</w:t>
      </w:r>
    </w:p>
    <w:p w14:paraId="532C0C5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8.2 </w:t>
      </w:r>
      <w:r>
        <w:rPr>
          <w:rFonts w:hint="eastAsia" w:asciiTheme="minorEastAsia" w:hAnsiTheme="minorEastAsia" w:eastAsiaTheme="minorEastAsia" w:cstheme="minorEastAsia"/>
          <w:bCs/>
          <w:sz w:val="28"/>
          <w:szCs w:val="28"/>
          <w:highlight w:val="none"/>
        </w:rPr>
        <w:t>检测费用</w:t>
      </w:r>
    </w:p>
    <w:p w14:paraId="5DB3A4CC">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委托人要求监理人进行的材料和设备检测所发生的费用，由委托人支付，支付时间在专用条件中约定。</w:t>
      </w:r>
    </w:p>
    <w:p w14:paraId="1D4672DD">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8.3 </w:t>
      </w:r>
      <w:r>
        <w:rPr>
          <w:rFonts w:hint="eastAsia" w:asciiTheme="minorEastAsia" w:hAnsiTheme="minorEastAsia" w:eastAsiaTheme="minorEastAsia" w:cstheme="minorEastAsia"/>
          <w:bCs/>
          <w:sz w:val="28"/>
          <w:szCs w:val="28"/>
          <w:highlight w:val="none"/>
        </w:rPr>
        <w:t>咨询费用</w:t>
      </w:r>
    </w:p>
    <w:p w14:paraId="50E0F951">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经委托人同意，根据工程需要由监理人组织的相关咨询论证会以及聘请相关专家等发生的费用由委托人支付，支付时间在专用条件中约定。</w:t>
      </w:r>
    </w:p>
    <w:p w14:paraId="531B0AF2">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8.4 </w:t>
      </w:r>
      <w:r>
        <w:rPr>
          <w:rFonts w:hint="eastAsia" w:asciiTheme="minorEastAsia" w:hAnsiTheme="minorEastAsia" w:eastAsiaTheme="minorEastAsia" w:cstheme="minorEastAsia"/>
          <w:bCs/>
          <w:sz w:val="28"/>
          <w:szCs w:val="28"/>
          <w:highlight w:val="none"/>
        </w:rPr>
        <w:t>奖励</w:t>
      </w:r>
    </w:p>
    <w:p w14:paraId="23D3815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26C8F755">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8.5 </w:t>
      </w:r>
      <w:r>
        <w:rPr>
          <w:rFonts w:hint="eastAsia" w:asciiTheme="minorEastAsia" w:hAnsiTheme="minorEastAsia" w:eastAsiaTheme="minorEastAsia" w:cstheme="minorEastAsia"/>
          <w:bCs/>
          <w:sz w:val="28"/>
          <w:szCs w:val="28"/>
          <w:highlight w:val="none"/>
        </w:rPr>
        <w:t>守法诚信</w:t>
      </w:r>
    </w:p>
    <w:p w14:paraId="0B89D0AC">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监理人及其工作人员不得从与实施工程有关的第三方处获得任何经济利益。</w:t>
      </w:r>
    </w:p>
    <w:p w14:paraId="7C054280">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8.6 </w:t>
      </w:r>
      <w:r>
        <w:rPr>
          <w:rFonts w:hint="eastAsia" w:asciiTheme="minorEastAsia" w:hAnsiTheme="minorEastAsia" w:eastAsiaTheme="minorEastAsia" w:cstheme="minorEastAsia"/>
          <w:bCs/>
          <w:sz w:val="28"/>
          <w:szCs w:val="28"/>
          <w:highlight w:val="none"/>
        </w:rPr>
        <w:t>保密</w:t>
      </w:r>
    </w:p>
    <w:p w14:paraId="49665DDA">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双方不得泄露对方申明的保密资料，亦不得泄露与实施工程有关的第三方所提供的保密资料，保密事项在专用条件中约定。</w:t>
      </w:r>
    </w:p>
    <w:p w14:paraId="4999D504">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8.7 </w:t>
      </w:r>
      <w:r>
        <w:rPr>
          <w:rFonts w:hint="eastAsia" w:asciiTheme="minorEastAsia" w:hAnsiTheme="minorEastAsia" w:eastAsiaTheme="minorEastAsia" w:cstheme="minorEastAsia"/>
          <w:bCs/>
          <w:sz w:val="28"/>
          <w:szCs w:val="28"/>
          <w:highlight w:val="none"/>
        </w:rPr>
        <w:t>通知</w:t>
      </w:r>
    </w:p>
    <w:p w14:paraId="7EB02729">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本合同涉及的通知均应当采用书面形式，并在送达对方时生效，收件人应书面签收。</w:t>
      </w:r>
    </w:p>
    <w:p w14:paraId="26F29724">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8.8 </w:t>
      </w:r>
      <w:r>
        <w:rPr>
          <w:rFonts w:hint="eastAsia" w:asciiTheme="minorEastAsia" w:hAnsiTheme="minorEastAsia" w:eastAsiaTheme="minorEastAsia" w:cstheme="minorEastAsia"/>
          <w:bCs/>
          <w:sz w:val="28"/>
          <w:szCs w:val="28"/>
          <w:highlight w:val="none"/>
        </w:rPr>
        <w:t>著作权</w:t>
      </w:r>
    </w:p>
    <w:p w14:paraId="657ABC18">
      <w:pPr>
        <w:keepNext w:val="0"/>
        <w:keepLines w:val="0"/>
        <w:pageBreakBefore w:val="0"/>
        <w:widowControl/>
        <w:kinsoku/>
        <w:wordWrap/>
        <w:overflowPunct/>
        <w:topLinePunct w:val="0"/>
        <w:autoSpaceDE/>
        <w:autoSpaceDN/>
        <w:bidi w:val="0"/>
        <w:adjustRightInd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监理人对其编制的文件拥有著作权。</w:t>
      </w:r>
    </w:p>
    <w:p w14:paraId="4112140B">
      <w:pPr>
        <w:keepNext w:val="0"/>
        <w:keepLines w:val="0"/>
        <w:pageBreakBefore w:val="0"/>
        <w:widowControl/>
        <w:kinsoku/>
        <w:wordWrap/>
        <w:overflowPunct/>
        <w:topLinePunct w:val="0"/>
        <w:autoSpaceDE/>
        <w:autoSpaceDN/>
        <w:bidi w:val="0"/>
        <w:snapToGrid w:val="0"/>
        <w:spacing w:line="360" w:lineRule="auto"/>
        <w:ind w:left="0" w:leftChars="0" w:firstLine="560" w:firstLineChars="20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7D4FD20B">
      <w:pPr>
        <w:pageBreakBefore/>
        <w:spacing w:line="360" w:lineRule="auto"/>
        <w:jc w:val="center"/>
        <w:outlineLvl w:val="0"/>
        <w:rPr>
          <w:rFonts w:hint="eastAsia" w:ascii="仿宋_GB2312" w:hAnsi="宋体" w:eastAsia="仿宋_GB2312"/>
          <w:b/>
          <w:sz w:val="32"/>
          <w:szCs w:val="32"/>
          <w:highlight w:val="none"/>
        </w:rPr>
      </w:pPr>
      <w:r>
        <w:rPr>
          <w:rFonts w:hint="eastAsia" w:ascii="仿宋_GB2312" w:hAnsi="宋体" w:eastAsia="仿宋_GB2312"/>
          <w:b/>
          <w:sz w:val="32"/>
          <w:szCs w:val="32"/>
          <w:highlight w:val="none"/>
        </w:rPr>
        <w:t>第三部分  专用条件</w:t>
      </w:r>
    </w:p>
    <w:p w14:paraId="56C094C7">
      <w:pPr>
        <w:spacing w:line="360" w:lineRule="auto"/>
        <w:jc w:val="center"/>
        <w:rPr>
          <w:rFonts w:hint="eastAsia" w:ascii="仿宋_GB2312" w:hAnsi="宋体" w:eastAsia="仿宋_GB2312"/>
          <w:b/>
          <w:sz w:val="24"/>
          <w:highlight w:val="none"/>
        </w:rPr>
      </w:pPr>
    </w:p>
    <w:p w14:paraId="2FA52DB2">
      <w:pPr>
        <w:keepNext w:val="0"/>
        <w:keepLines w:val="0"/>
        <w:kinsoku/>
        <w:wordWrap/>
        <w:overflowPunct/>
        <w:topLinePunct w:val="0"/>
        <w:autoSpaceDE/>
        <w:autoSpaceDN/>
        <w:bidi w:val="0"/>
        <w:adjustRightInd w:val="0"/>
        <w:snapToGrid w:val="0"/>
        <w:spacing w:line="360" w:lineRule="auto"/>
        <w:ind w:left="0" w:leftChars="0"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1. 定义与解释</w:t>
      </w:r>
    </w:p>
    <w:p w14:paraId="5C2DD53A">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1.2  解释</w:t>
      </w:r>
    </w:p>
    <w:p w14:paraId="6BB4BB50">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1.2.1 本合同文件除使用中文外，还可用</w:t>
      </w:r>
      <w:r>
        <w:rPr>
          <w:rFonts w:hint="eastAsia" w:asciiTheme="minorEastAsia" w:hAnsiTheme="minorEastAsia" w:eastAsiaTheme="minorEastAsia" w:cstheme="minorEastAsia"/>
          <w:sz w:val="28"/>
          <w:szCs w:val="28"/>
          <w:highlight w:val="none"/>
          <w:u w:val="single"/>
        </w:rPr>
        <w:t xml:space="preserve"> 不使用其他语言文字</w:t>
      </w:r>
      <w:r>
        <w:rPr>
          <w:rFonts w:hint="eastAsia" w:asciiTheme="minorEastAsia" w:hAnsiTheme="minorEastAsia" w:eastAsiaTheme="minorEastAsia" w:cstheme="minorEastAsia"/>
          <w:sz w:val="28"/>
          <w:szCs w:val="28"/>
          <w:highlight w:val="none"/>
        </w:rPr>
        <w:t>。</w:t>
      </w:r>
    </w:p>
    <w:p w14:paraId="36674F41">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1.2.2 约定本合同文件的解释顺序为：</w:t>
      </w:r>
      <w:r>
        <w:rPr>
          <w:rFonts w:hint="eastAsia" w:asciiTheme="minorEastAsia" w:hAnsiTheme="minorEastAsia" w:eastAsiaTheme="minorEastAsia" w:cstheme="minorEastAsia"/>
          <w:sz w:val="28"/>
          <w:szCs w:val="28"/>
          <w:highlight w:val="none"/>
          <w:u w:val="single"/>
        </w:rPr>
        <w:t>1</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u w:val="single"/>
        </w:rPr>
        <w:t>协议书；</w:t>
      </w:r>
      <w:r>
        <w:rPr>
          <w:rFonts w:hint="eastAsia" w:asciiTheme="minorEastAsia" w:hAnsiTheme="minorEastAsia" w:eastAsiaTheme="minorEastAsia" w:cstheme="minorEastAsia"/>
          <w:sz w:val="28"/>
          <w:szCs w:val="28"/>
          <w:highlight w:val="none"/>
          <w:u w:val="single"/>
          <w:lang w:val="en-US" w:eastAsia="zh-CN"/>
        </w:rPr>
        <w:t>2）成交</w:t>
      </w:r>
      <w:r>
        <w:rPr>
          <w:rFonts w:hint="eastAsia" w:asciiTheme="minorEastAsia" w:hAnsiTheme="minorEastAsia" w:eastAsiaTheme="minorEastAsia" w:cstheme="minorEastAsia"/>
          <w:sz w:val="28"/>
          <w:szCs w:val="28"/>
          <w:highlight w:val="none"/>
          <w:u w:val="single"/>
        </w:rPr>
        <w:t>通知书；3</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u w:val="single"/>
        </w:rPr>
        <w:t>投标文件；</w:t>
      </w:r>
      <w:r>
        <w:rPr>
          <w:rFonts w:hint="eastAsia" w:asciiTheme="minorEastAsia" w:hAnsiTheme="minorEastAsia" w:eastAsiaTheme="minorEastAsia" w:cstheme="minorEastAsia"/>
          <w:sz w:val="28"/>
          <w:szCs w:val="28"/>
          <w:highlight w:val="none"/>
          <w:u w:val="single"/>
          <w:lang w:val="en-US" w:eastAsia="zh-CN"/>
        </w:rPr>
        <w:t>4）</w:t>
      </w:r>
      <w:r>
        <w:rPr>
          <w:rFonts w:hint="eastAsia" w:asciiTheme="minorEastAsia" w:hAnsiTheme="minorEastAsia" w:eastAsiaTheme="minorEastAsia" w:cstheme="minorEastAsia"/>
          <w:sz w:val="28"/>
          <w:szCs w:val="28"/>
          <w:highlight w:val="none"/>
          <w:u w:val="single"/>
        </w:rPr>
        <w:t>专用条件；5</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通用条件 </w:t>
      </w:r>
      <w:r>
        <w:rPr>
          <w:rFonts w:hint="eastAsia" w:asciiTheme="minorEastAsia" w:hAnsiTheme="minorEastAsia" w:eastAsiaTheme="minorEastAsia" w:cstheme="minorEastAsia"/>
          <w:sz w:val="28"/>
          <w:szCs w:val="28"/>
          <w:highlight w:val="none"/>
        </w:rPr>
        <w:t>。</w:t>
      </w:r>
    </w:p>
    <w:p w14:paraId="324EB188">
      <w:pPr>
        <w:keepNext w:val="0"/>
        <w:keepLines w:val="0"/>
        <w:kinsoku/>
        <w:wordWrap/>
        <w:overflowPunct/>
        <w:topLinePunct w:val="0"/>
        <w:autoSpaceDE/>
        <w:autoSpaceDN/>
        <w:bidi w:val="0"/>
        <w:adjustRightInd w:val="0"/>
        <w:snapToGrid w:val="0"/>
        <w:spacing w:line="360" w:lineRule="auto"/>
        <w:ind w:left="0" w:leftChars="0"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2. 监理人义务</w:t>
      </w:r>
    </w:p>
    <w:p w14:paraId="48D90C42">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 监理的范围和</w:t>
      </w:r>
      <w:r>
        <w:rPr>
          <w:rFonts w:hint="eastAsia" w:asciiTheme="minorEastAsia" w:hAnsiTheme="minorEastAsia" w:eastAsiaTheme="minorEastAsia" w:cstheme="minorEastAsia"/>
          <w:bCs/>
          <w:sz w:val="28"/>
          <w:szCs w:val="28"/>
          <w:highlight w:val="none"/>
        </w:rPr>
        <w:t>内容</w:t>
      </w:r>
    </w:p>
    <w:p w14:paraId="1F3666E8">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2.1.1 监理范围包括：</w:t>
      </w:r>
      <w:r>
        <w:rPr>
          <w:rFonts w:hint="eastAsia" w:asciiTheme="minorEastAsia" w:hAnsiTheme="minorEastAsia" w:eastAsiaTheme="minorEastAsia" w:cstheme="minorEastAsia"/>
          <w:sz w:val="28"/>
          <w:szCs w:val="28"/>
          <w:highlight w:val="none"/>
          <w:u w:val="single"/>
        </w:rPr>
        <w:t xml:space="preserve"> 项目建筑结构、装饰装修、电气动力照明系统、弱电系统、给排水系统、通风空调系统、标识标牌、医用气体系统、净化系统、外立面改造工程等以及相关的拆除内容的监理服务。</w:t>
      </w:r>
      <w:r>
        <w:rPr>
          <w:rFonts w:hint="eastAsia" w:asciiTheme="minorEastAsia" w:hAnsiTheme="minorEastAsia" w:eastAsiaTheme="minorEastAsia" w:cstheme="minorEastAsia"/>
          <w:sz w:val="28"/>
          <w:szCs w:val="28"/>
          <w:highlight w:val="none"/>
        </w:rPr>
        <w:t>。</w:t>
      </w:r>
    </w:p>
    <w:p w14:paraId="025E7E57">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2.1.2 监理工作内容还包括：</w:t>
      </w:r>
    </w:p>
    <w:p w14:paraId="587746F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(1)技术及图纸</w:t>
      </w:r>
    </w:p>
    <w:p w14:paraId="3E6A7661">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①、熟悉设计资料与施工合同文件；</w:t>
      </w:r>
    </w:p>
    <w:p w14:paraId="6116DAEE">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②、协助委托人组织设计单位、承包人及有关单位在开工前对设计图纸的会审、技术交底工作；</w:t>
      </w:r>
    </w:p>
    <w:p w14:paraId="116AB56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③、组织有关单位（包括设计单位，承包人等）进行技术交底。对交底中澄清的问题做好记录，并整理成纪要报委托人备案；</w:t>
      </w:r>
    </w:p>
    <w:p w14:paraId="0BA98292">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④、审阅并签发设计图纸和设计文件，解释承包人对图纸提出的疑问；</w:t>
      </w:r>
    </w:p>
    <w:p w14:paraId="402FADEB">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⑤、参加由委托人主持的重大技术问题的讨论；</w:t>
      </w:r>
    </w:p>
    <w:p w14:paraId="64913C5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⑥、对于工程实施过程中发生的设计变更，应从工程质量、进度、投资等三方面进行评估，提出意见并报委托人决策；</w:t>
      </w:r>
    </w:p>
    <w:p w14:paraId="20924E8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⑦、审查并批准承包人提交的施工组织设计，施工技术方案，技术计划，临建工程设计等；</w:t>
      </w:r>
    </w:p>
    <w:p w14:paraId="1CFECA9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⑧、会同设计单位对有关工程图纸的变更作出解释和说明，发出图纸变更令，在现场协助设计方代表解决施工期间出现的设计、技术问题。</w:t>
      </w:r>
    </w:p>
    <w:p w14:paraId="466E1C8E">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(2)进度控制</w:t>
      </w:r>
    </w:p>
    <w:p w14:paraId="3835B81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①、督促委托人按合同规定落实必须提供的施工条件，组织向承包人移交施工场地；检查承包人的开工准备情况；按照合同规定及授权，发布工程开工令；</w:t>
      </w:r>
    </w:p>
    <w:p w14:paraId="41DA9E19">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②、依据合同中确定的工程控制性进度计划，审查并批准承包人提交的施工总进度计划、资源配置，检查其实施情况，督促承包人实现合同工期目标；</w:t>
      </w:r>
    </w:p>
    <w:p w14:paraId="483E70D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③、若发生由于承包人的原因使工期延误时应督促承包人提出补救措施。如属于委托人的原因引起工期延误，应向委托人提出报告，并提出补救措施的意见供委托人决策；</w:t>
      </w:r>
    </w:p>
    <w:p w14:paraId="576EE4BF">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审查和批准承包人提出的施工方案和施工进度计划，负责控制进度，跟踪检查，记录计划的实施情况。当发生实际进度与计划进度有实质性偏差时，及时向承包人发出书面指示，向委托人提出“进度分析报告”；</w:t>
      </w:r>
    </w:p>
    <w:p w14:paraId="1DF06F6F">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⑤、主持监理合同授权范围内的有关协调工作，编写工程进度协调会议纪要，提出监理对工程进度的意见；</w:t>
      </w:r>
    </w:p>
    <w:p w14:paraId="02002D84">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⑥、在收到承包人进度报告后，7天内提出审查意见，并将审查意见及承包人的进度报告报委托人备案。</w:t>
      </w:r>
    </w:p>
    <w:p w14:paraId="42C5A750">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(3)质量控制</w:t>
      </w:r>
    </w:p>
    <w:p w14:paraId="340AAD2B">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①、审查并批准承包人提交的施工组织设计，并将审查意见报委托人备案；</w:t>
      </w:r>
    </w:p>
    <w:p w14:paraId="5A400D6B">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核查承包人关键技术工种、岗位进场人员的资质，包括技术水平、工作能力、工作态度等，核查承包人的施工机械设备的数量、质量、种类、能力及状况，对不符合合同规定要求的人员和设备，有权令其更换或添置；</w:t>
      </w:r>
    </w:p>
    <w:p w14:paraId="4E3F792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③、审批承包人的技术规范及施工规程等质量标准文件；</w:t>
      </w:r>
    </w:p>
    <w:p w14:paraId="5A007B83">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6FC99A8E">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⑤、审查、批准由承包人提交的质量检查要求和规定，依据合同与规范制定各类施工质量检查的补充规定。及时检查、抽查工程质量，特别是覆盖的基础工程和隐蔽工程；对工程质量进行签证和评定，严格控制工程质量。主要内容包括：</w:t>
      </w:r>
    </w:p>
    <w:p w14:paraId="79BCFEB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a.审批承包人在施工过程中各工序的质量自检报告，按施工合同的要求进行质量控制和评定；</w:t>
      </w:r>
    </w:p>
    <w:p w14:paraId="781F39D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b.对承包人试验室的各种试验仪器及试验程序、成果进行全面检查；</w:t>
      </w:r>
    </w:p>
    <w:p w14:paraId="03C3E2D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c.承包人未按设计图纸、技术规范、操作规程进行施工时，依据合同应责令其停工、返工，并报告委托人；</w:t>
      </w:r>
    </w:p>
    <w:p w14:paraId="3155B157">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d.对未签证或验收不合格的工程，通知承包人限期返工，重新验收合格，方可进入下一道工序，或交付使用，并及时报告委托人；</w:t>
      </w:r>
    </w:p>
    <w:p w14:paraId="219ECDFB">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e.审查用于永久工程的各种工程材料、构件的合格证，材质化验单，严禁使用不合格产品，对不合格产品须监督其退场；</w:t>
      </w:r>
    </w:p>
    <w:p w14:paraId="5A5F60A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5703538F">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g.监督检查承包人的施工测量工作；</w:t>
      </w:r>
    </w:p>
    <w:p w14:paraId="29406B72">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h.对已完成的施工工序，提出明确的评价意见。重大质量问题的处理方案报委托人确认后执行；</w:t>
      </w:r>
    </w:p>
    <w:p w14:paraId="43EB6D01">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i.根据国家有关验收规程和合同规定，组织隐蔽工程验收和各工序、分项、分部工程及各单项工程验收。审查承包人提交的阶段验收和竣工验收有关资料，参加阶段验收和竣工验收，审查《工程竣工报告书》，提出整改意见，编写《工程质量评估报告》及整理监理资料；依据合同签发竣工证书，颁发保修合格证书；参与工程移交，同时做好各种资料的收集、整理、归档工作，协助委托人办理竣工验收及备案手续。</w:t>
      </w:r>
    </w:p>
    <w:p w14:paraId="27CABE50">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⑥、监督、检查承包人安全施工、文明施工。</w:t>
      </w:r>
    </w:p>
    <w:p w14:paraId="6F908917">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(4)投资控制</w:t>
      </w:r>
    </w:p>
    <w:p w14:paraId="6C96B689">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①、审查承包人提交的计量申请，签发工程计量认证书。审查承包人提交的支付申请，按施工合同规定，签发支付证书，工程结束时，核实最终工程量，审查承包人的最终结算申请，报委托人批准；</w:t>
      </w:r>
    </w:p>
    <w:p w14:paraId="5394DE26">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②、按照合同规定及委托人授权，确定工程变更项目，分析并与各方协商确定变更的工期与费用，发布变更指令；</w:t>
      </w:r>
    </w:p>
    <w:p w14:paraId="4E7A779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③、工程承包合同约定的工程价格范围内，工程款支付的审核和签认，未经总监理工程师签字确认，委托人不支付工程款；</w:t>
      </w:r>
    </w:p>
    <w:p w14:paraId="256DA9B7">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④、办理委托人决定更改、增减工程内容、数量事宜，审理承包人申报的有关工程更改的请求，提出处理意见，并报委托人签认；所有变更必须经委托人书面同意后方能实施。</w:t>
      </w:r>
    </w:p>
    <w:p w14:paraId="11D7326F">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(5)安全生产管理监督</w:t>
      </w:r>
    </w:p>
    <w:p w14:paraId="26B097C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①、审查施工单位安全生产管理体系；</w:t>
      </w:r>
    </w:p>
    <w:p w14:paraId="445E60F6">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②、审查施工单位安全生产领导组织机构；</w:t>
      </w:r>
    </w:p>
    <w:p w14:paraId="350EDCC1">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③、审查施工单位安全生产管理措施；</w:t>
      </w:r>
    </w:p>
    <w:p w14:paraId="56FBE7A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④、检查安全生产管理措施及各种规章制度的执行和落实情况；</w:t>
      </w:r>
    </w:p>
    <w:p w14:paraId="1E950DDE">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⑤、组织有关单位定期进行安全联合检查；</w:t>
      </w:r>
    </w:p>
    <w:p w14:paraId="23EC99A4">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⑥、发现安全事故或安全隐患问题及时会同有关各方进行解决；</w:t>
      </w:r>
    </w:p>
    <w:p w14:paraId="30147F44">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⑦、协助处理工程出现的质量事故和安全事故，参与重大质量、安全事故分析和处理。对突然发生的事故，可决定作出紧急措施，并及时向委托人报告；</w:t>
      </w:r>
    </w:p>
    <w:p w14:paraId="48610DDB">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⑧、征得委托人同意，下达工程暂停令、复工令，但应当事先向委托人报告。如在紧急情况下未能事先报告时，则应在24小时内向委托人作出书面报告。</w:t>
      </w:r>
    </w:p>
    <w:p w14:paraId="59C323E2">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(6)合同管理</w:t>
      </w:r>
    </w:p>
    <w:p w14:paraId="17AB8C84">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①、协助委托人核实承包人的资质及签订施工总承包合同和设备安装工程等承包合同；</w:t>
      </w:r>
    </w:p>
    <w:p w14:paraId="2237E330">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全面管理工程承包合同的执行；审查承包人选择的分包单位资质，分包项目及分包金额，并报委托人批准；全面掌握承包人的分包单位，项目负责人，技术负责人基本情况，对不能满意地履行合同的任何成员提出警告直至逐出工地；</w:t>
      </w:r>
    </w:p>
    <w:p w14:paraId="304CAAAC">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③、分析、研究评价承包人可能提出的索赔要求，参与研究并协助做出对索赔的处理意见和决定；</w:t>
      </w:r>
    </w:p>
    <w:p w14:paraId="41CDD382">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④、参与工程合同争议、仲裁等有关问题的处理,提出必要的证据资料,意见和分析报告。</w:t>
      </w:r>
    </w:p>
    <w:p w14:paraId="7BD75FC9">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(7)信息管理及协调工作</w:t>
      </w:r>
    </w:p>
    <w:p w14:paraId="0AC509D3">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①、核实并掌握工地的各种情况，详细记录工地与工程有关的所有信息，定期向委托人报告工地情况，重大或重要事项随时向委托人报告；</w:t>
      </w:r>
    </w:p>
    <w:p w14:paraId="3EB09D0E">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②、按时提交旬报、月报、年报，包括进度分析、质量控制，投资分析等报告，以及各类专题报告，年终总结和最终监理报告；</w:t>
      </w:r>
    </w:p>
    <w:p w14:paraId="14B7CA0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③、及时向委托人抄送监理单位和承包人之间的来往文函；</w:t>
      </w:r>
    </w:p>
    <w:p w14:paraId="69FD7FDF">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④、做好有关工程资料和文件的汇总管理工作，随时配合委托人完成工程档案验收相关工作及政府有关质检部门的督促检查；</w:t>
      </w:r>
    </w:p>
    <w:p w14:paraId="2997EB4D">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⑤、督促承包人提交完整的工程竣工验收资料；</w:t>
      </w:r>
    </w:p>
    <w:p w14:paraId="5FB00688">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⑥、协调参建单位之间的关系，对工程设计、工程承包合同出现的纠纷和索赔事项提出建议或意见；</w:t>
      </w:r>
    </w:p>
    <w:p w14:paraId="248E3686">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(8)施工责任缺陷期应配合的监理工作</w:t>
      </w:r>
    </w:p>
    <w:p w14:paraId="6CE1C423">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①、检查和记录工程质量缺陷，对缺陷原因进行调查分析并确定责任归属；</w:t>
      </w:r>
    </w:p>
    <w:p w14:paraId="7F53323C">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②、审核修复方案，监督修复过程并验收，审核修复费用；</w:t>
      </w:r>
    </w:p>
    <w:p w14:paraId="4173A9B5">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u w:val="single"/>
        </w:rPr>
        <w:t>③、完成委托人交付的其他工作。</w:t>
      </w:r>
    </w:p>
    <w:p w14:paraId="6806E33E">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2.2 监理与相关服务依据</w:t>
      </w:r>
    </w:p>
    <w:p w14:paraId="3491D8DE">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2.2.1 监理依据包括：</w:t>
      </w:r>
      <w:r>
        <w:rPr>
          <w:rFonts w:hint="eastAsia" w:asciiTheme="minorEastAsia" w:hAnsiTheme="minorEastAsia" w:eastAsiaTheme="minorEastAsia" w:cstheme="minorEastAsia"/>
          <w:sz w:val="28"/>
          <w:szCs w:val="28"/>
          <w:highlight w:val="none"/>
          <w:u w:val="single"/>
        </w:rPr>
        <w:t>1）国家工程建设的法律、法规、条款及有关政策规定，主管部门批准的建设计划、规划、设计文件。2）委托人与勘察、设计、承建单位签订的合同或协议。3）经批准的施工图纸及说明，经图纸会审确定的修改设计通知书。4）国家和地方现行的建筑工程质量评定标准、设计及施工验收规范。5）当地现场和预算定额、取费标准和有关建设管理办法。6）当地建设行政主管部门的有关法规和通知等。7）委托人发出的指令及与本工程有关的会议纪要和文件 。</w:t>
      </w:r>
    </w:p>
    <w:p w14:paraId="23FAD53D">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dstrike/>
          <w:sz w:val="28"/>
          <w:szCs w:val="28"/>
          <w:highlight w:val="none"/>
        </w:rPr>
      </w:pPr>
      <w:r>
        <w:rPr>
          <w:rFonts w:hint="eastAsia" w:asciiTheme="minorEastAsia" w:hAnsiTheme="minorEastAsia" w:eastAsiaTheme="minorEastAsia" w:cstheme="minorEastAsia"/>
          <w:sz w:val="28"/>
          <w:szCs w:val="28"/>
          <w:highlight w:val="none"/>
        </w:rPr>
        <w:t>2.2.2 相关服务依据包括：</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2DEA5EF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2.3</w:t>
      </w:r>
      <w:r>
        <w:rPr>
          <w:rFonts w:hint="eastAsia" w:asciiTheme="minorEastAsia" w:hAnsiTheme="minorEastAsia" w:eastAsiaTheme="minorEastAsia" w:cstheme="minorEastAsia"/>
          <w:kern w:val="0"/>
          <w:sz w:val="28"/>
          <w:szCs w:val="28"/>
          <w:highlight w:val="none"/>
        </w:rPr>
        <w:t>项目监理机构和人员</w:t>
      </w:r>
    </w:p>
    <w:p w14:paraId="23185E6A">
      <w:pPr>
        <w:keepNext w:val="0"/>
        <w:keepLines w:val="0"/>
        <w:kinsoku/>
        <w:wordWrap/>
        <w:overflowPunct/>
        <w:topLinePunct w:val="0"/>
        <w:autoSpaceDE/>
        <w:autoSpaceDN/>
        <w:bidi w:val="0"/>
        <w:adjustRightInd w:val="0"/>
        <w:snapToGrid w:val="0"/>
        <w:spacing w:line="360" w:lineRule="auto"/>
        <w:ind w:left="0" w:leftChars="0" w:firstLine="560" w:firstLineChars="200"/>
        <w:jc w:val="left"/>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2.3.4 </w:t>
      </w:r>
      <w:r>
        <w:rPr>
          <w:rFonts w:hint="eastAsia" w:asciiTheme="minorEastAsia" w:hAnsiTheme="minorEastAsia" w:eastAsiaTheme="minorEastAsia" w:cstheme="minorEastAsia"/>
          <w:kern w:val="0"/>
          <w:sz w:val="28"/>
          <w:szCs w:val="28"/>
          <w:highlight w:val="none"/>
        </w:rPr>
        <w:t>更换监理人员的其他情形：</w:t>
      </w:r>
      <w:r>
        <w:rPr>
          <w:rFonts w:hint="eastAsia" w:asciiTheme="minorEastAsia" w:hAnsiTheme="minorEastAsia" w:eastAsiaTheme="minorEastAsia" w:cstheme="minorEastAsia"/>
          <w:kern w:val="0"/>
          <w:sz w:val="28"/>
          <w:szCs w:val="28"/>
          <w:highlight w:val="none"/>
          <w:u w:val="single"/>
        </w:rPr>
        <w:t xml:space="preserve"> </w:t>
      </w:r>
      <w:r>
        <w:rPr>
          <w:rFonts w:hint="eastAsia" w:asciiTheme="minorEastAsia" w:hAnsiTheme="minorEastAsia" w:eastAsiaTheme="minorEastAsia" w:cstheme="minorEastAsia"/>
          <w:sz w:val="28"/>
          <w:szCs w:val="28"/>
          <w:highlight w:val="none"/>
          <w:u w:val="single"/>
        </w:rPr>
        <w:t>经委托人日常考察不合格或不能满足监理工作要求的</w:t>
      </w:r>
      <w:r>
        <w:rPr>
          <w:rFonts w:hint="eastAsia" w:asciiTheme="minorEastAsia" w:hAnsiTheme="minorEastAsia" w:eastAsiaTheme="minorEastAsia" w:cstheme="minorEastAsia"/>
          <w:kern w:val="0"/>
          <w:sz w:val="28"/>
          <w:szCs w:val="28"/>
          <w:highlight w:val="none"/>
          <w:u w:val="single"/>
        </w:rPr>
        <w:t xml:space="preserve"> </w:t>
      </w:r>
      <w:r>
        <w:rPr>
          <w:rFonts w:hint="eastAsia" w:asciiTheme="minorEastAsia" w:hAnsiTheme="minorEastAsia" w:eastAsiaTheme="minorEastAsia" w:cstheme="minorEastAsia"/>
          <w:kern w:val="0"/>
          <w:sz w:val="28"/>
          <w:szCs w:val="28"/>
          <w:highlight w:val="none"/>
        </w:rPr>
        <w:t>。</w:t>
      </w:r>
    </w:p>
    <w:p w14:paraId="3D160682">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2.4 </w:t>
      </w:r>
      <w:r>
        <w:rPr>
          <w:rFonts w:hint="eastAsia" w:asciiTheme="minorEastAsia" w:hAnsiTheme="minorEastAsia" w:eastAsiaTheme="minorEastAsia" w:cstheme="minorEastAsia"/>
          <w:kern w:val="0"/>
          <w:sz w:val="28"/>
          <w:szCs w:val="28"/>
          <w:highlight w:val="none"/>
        </w:rPr>
        <w:t>履行职责</w:t>
      </w:r>
    </w:p>
    <w:p w14:paraId="10B4B50C">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2.4.3 对监理人的授权范围：</w:t>
      </w:r>
      <w:r>
        <w:rPr>
          <w:rFonts w:hint="eastAsia" w:asciiTheme="minorEastAsia" w:hAnsiTheme="minorEastAsia" w:eastAsiaTheme="minorEastAsia" w:cstheme="minorEastAsia"/>
          <w:sz w:val="28"/>
          <w:szCs w:val="28"/>
          <w:highlight w:val="none"/>
          <w:u w:val="single"/>
        </w:rPr>
        <w:t xml:space="preserve"> </w:t>
      </w:r>
      <w:bookmarkStart w:id="0" w:name="_Toc266955341"/>
      <w:r>
        <w:rPr>
          <w:rFonts w:hint="eastAsia" w:asciiTheme="minorEastAsia" w:hAnsiTheme="minorEastAsia" w:eastAsiaTheme="minorEastAsia" w:cstheme="minorEastAsia"/>
          <w:sz w:val="28"/>
          <w:szCs w:val="28"/>
          <w:highlight w:val="none"/>
          <w:u w:val="single"/>
        </w:rPr>
        <w:t>1）审查承包人的单位资质、人员资质及是否存在分包行为；</w:t>
      </w:r>
      <w:bookmarkEnd w:id="0"/>
      <w:r>
        <w:rPr>
          <w:rFonts w:hint="eastAsia" w:asciiTheme="minorEastAsia" w:hAnsiTheme="minorEastAsia" w:eastAsiaTheme="minorEastAsia" w:cstheme="minorEastAsia"/>
          <w:sz w:val="28"/>
          <w:szCs w:val="28"/>
          <w:highlight w:val="none"/>
          <w:u w:val="single"/>
        </w:rPr>
        <w:t xml:space="preserve">2）审查承包人提交的施工组织设计、安全技术措施及专项施工方案等各类文件；3）核查并签发施工图纸；4）签发合同项目开工令、暂停施工指示，但应事先征得委托人同意；签发进场通知、复工通知；5）审核和签发工程计量、付款凭证；6）核查承包人现场工作人员数量及相应岗位资格，有权要求承包人撤换不称职的现场工作人员；7）发现承包人使用的施工设备影响工程质量或进度时，有权要求承包人增加或更换施工设备；8）核验进场材料、建筑构配件和设备质量，检查、检验并确认工程的施工质量；9）检查施工安全生产情况。发现存在质量、安全事故隐患，或发生质量、安全事故，应按有关规定及时采取相应的监理措施；10）监督、检查工程施工进度；11）及时做好工程施工过程各种监理信息的收集、整理和归档，并保证现场记录、试验、检验、检查等资料的完整和真实。 </w:t>
      </w:r>
      <w:r>
        <w:rPr>
          <w:rFonts w:hint="eastAsia" w:asciiTheme="minorEastAsia" w:hAnsiTheme="minorEastAsia" w:eastAsiaTheme="minorEastAsia" w:cstheme="minorEastAsia"/>
          <w:sz w:val="28"/>
          <w:szCs w:val="28"/>
          <w:highlight w:val="none"/>
        </w:rPr>
        <w:t>。</w:t>
      </w:r>
    </w:p>
    <w:p w14:paraId="264A6769">
      <w:pPr>
        <w:keepNext w:val="0"/>
        <w:keepLines w:val="0"/>
        <w:kinsoku/>
        <w:wordWrap/>
        <w:overflowPunct/>
        <w:topLinePunct w:val="0"/>
        <w:autoSpaceDE/>
        <w:autoSpaceDN/>
        <w:bidi w:val="0"/>
        <w:adjustRightInd w:val="0"/>
        <w:snapToGrid w:val="0"/>
        <w:spacing w:line="360" w:lineRule="auto"/>
        <w:ind w:left="0" w:leftChars="0" w:firstLine="560" w:firstLineChars="200"/>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在涉及工程延期</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天内和（或）金额</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万元内的变更，监理人不需请示委托人即可向承包人发布变更通知。</w:t>
      </w:r>
    </w:p>
    <w:p w14:paraId="3D5063DC">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2.4.4 监理人有权要求承包人调换其人员</w:t>
      </w:r>
      <w:r>
        <w:rPr>
          <w:rFonts w:hint="eastAsia" w:asciiTheme="minorEastAsia" w:hAnsiTheme="minorEastAsia" w:eastAsiaTheme="minorEastAsia" w:cstheme="minorEastAsia"/>
          <w:sz w:val="28"/>
          <w:szCs w:val="28"/>
          <w:highlight w:val="none"/>
        </w:rPr>
        <w:t>的限制条件：</w:t>
      </w:r>
      <w:r>
        <w:rPr>
          <w:rFonts w:hint="eastAsia" w:asciiTheme="minorEastAsia" w:hAnsiTheme="minorEastAsia" w:eastAsiaTheme="minorEastAsia" w:cstheme="minorEastAsia"/>
          <w:sz w:val="28"/>
          <w:szCs w:val="28"/>
          <w:highlight w:val="none"/>
          <w:u w:val="single"/>
        </w:rPr>
        <w:t xml:space="preserve">  经委托人同意后  </w:t>
      </w:r>
      <w:r>
        <w:rPr>
          <w:rFonts w:hint="eastAsia" w:asciiTheme="minorEastAsia" w:hAnsiTheme="minorEastAsia" w:eastAsiaTheme="minorEastAsia" w:cstheme="minorEastAsia"/>
          <w:sz w:val="28"/>
          <w:szCs w:val="28"/>
          <w:highlight w:val="none"/>
        </w:rPr>
        <w:t xml:space="preserve">。  </w:t>
      </w:r>
    </w:p>
    <w:p w14:paraId="59DB3550">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2.5 </w:t>
      </w:r>
      <w:r>
        <w:rPr>
          <w:rFonts w:hint="eastAsia" w:asciiTheme="minorEastAsia" w:hAnsiTheme="minorEastAsia" w:eastAsiaTheme="minorEastAsia" w:cstheme="minorEastAsia"/>
          <w:sz w:val="28"/>
          <w:szCs w:val="28"/>
          <w:highlight w:val="none"/>
        </w:rPr>
        <w:t>提交</w:t>
      </w:r>
      <w:r>
        <w:rPr>
          <w:rFonts w:hint="eastAsia" w:asciiTheme="minorEastAsia" w:hAnsiTheme="minorEastAsia" w:eastAsiaTheme="minorEastAsia" w:cstheme="minorEastAsia"/>
          <w:kern w:val="0"/>
          <w:sz w:val="28"/>
          <w:szCs w:val="28"/>
          <w:highlight w:val="none"/>
        </w:rPr>
        <w:t>报告</w:t>
      </w:r>
    </w:p>
    <w:p w14:paraId="3744E420">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监理人应提交报告的种类(</w:t>
      </w:r>
      <w:r>
        <w:rPr>
          <w:rFonts w:hint="eastAsia" w:asciiTheme="minorEastAsia" w:hAnsiTheme="minorEastAsia" w:eastAsiaTheme="minorEastAsia" w:cstheme="minorEastAsia"/>
          <w:kern w:val="0"/>
          <w:sz w:val="28"/>
          <w:szCs w:val="28"/>
          <w:highlight w:val="none"/>
        </w:rPr>
        <w:t>包括监理规划、监理月报及约定的专项报告)</w:t>
      </w:r>
      <w:r>
        <w:rPr>
          <w:rFonts w:hint="eastAsia" w:asciiTheme="minorEastAsia" w:hAnsiTheme="minorEastAsia" w:eastAsiaTheme="minorEastAsia" w:cstheme="minorEastAsia"/>
          <w:sz w:val="28"/>
          <w:szCs w:val="28"/>
          <w:highlight w:val="none"/>
        </w:rPr>
        <w:t>、时间和份数</w:t>
      </w:r>
      <w:r>
        <w:rPr>
          <w:rFonts w:hint="eastAsia" w:asciiTheme="minorEastAsia" w:hAnsiTheme="minorEastAsia" w:eastAsiaTheme="minorEastAsia" w:cstheme="minorEastAsia"/>
          <w:kern w:val="0"/>
          <w:sz w:val="28"/>
          <w:szCs w:val="28"/>
          <w:highlight w:val="none"/>
        </w:rPr>
        <w:t>：</w:t>
      </w:r>
      <w:r>
        <w:rPr>
          <w:rFonts w:hint="eastAsia" w:asciiTheme="minorEastAsia" w:hAnsiTheme="minorEastAsia" w:eastAsiaTheme="minorEastAsia" w:cstheme="minorEastAsia"/>
          <w:sz w:val="28"/>
          <w:szCs w:val="28"/>
          <w:highlight w:val="none"/>
          <w:u w:val="single"/>
        </w:rPr>
        <w:t xml:space="preserve">  提交2份  </w:t>
      </w:r>
      <w:r>
        <w:rPr>
          <w:rFonts w:hint="eastAsia" w:asciiTheme="minorEastAsia" w:hAnsiTheme="minorEastAsia" w:eastAsiaTheme="minorEastAsia" w:cstheme="minorEastAsia"/>
          <w:sz w:val="28"/>
          <w:szCs w:val="28"/>
          <w:highlight w:val="none"/>
        </w:rPr>
        <w:t>。</w:t>
      </w:r>
    </w:p>
    <w:p w14:paraId="31FEBF61">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 xml:space="preserve"> 2.</w:t>
      </w:r>
      <w:r>
        <w:rPr>
          <w:rFonts w:hint="eastAsia" w:asciiTheme="minorEastAsia" w:hAnsiTheme="minorEastAsia" w:eastAsiaTheme="minorEastAsia" w:cstheme="minorEastAsia"/>
          <w:kern w:val="0"/>
          <w:sz w:val="28"/>
          <w:szCs w:val="28"/>
          <w:highlight w:val="none"/>
          <w:lang w:val="en-US" w:eastAsia="zh-CN"/>
        </w:rPr>
        <w:t>6</w:t>
      </w:r>
      <w:r>
        <w:rPr>
          <w:rFonts w:hint="eastAsia" w:asciiTheme="minorEastAsia" w:hAnsiTheme="minorEastAsia" w:eastAsiaTheme="minorEastAsia" w:cstheme="minorEastAsia"/>
          <w:kern w:val="0"/>
          <w:sz w:val="28"/>
          <w:szCs w:val="28"/>
          <w:highlight w:val="none"/>
        </w:rPr>
        <w:t xml:space="preserve"> 使用委托人的财产</w:t>
      </w:r>
    </w:p>
    <w:p w14:paraId="7BFC5562">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     </w:t>
      </w:r>
      <w:r>
        <w:rPr>
          <w:rFonts w:hint="eastAsia" w:asciiTheme="minorEastAsia" w:hAnsiTheme="minorEastAsia" w:eastAsiaTheme="minorEastAsia" w:cstheme="minorEastAsia"/>
          <w:sz w:val="28"/>
          <w:szCs w:val="28"/>
          <w:highlight w:val="none"/>
        </w:rPr>
        <w:t>附录B中由委托人无偿提供的房屋、设备的所有权属于：</w:t>
      </w:r>
      <w:r>
        <w:rPr>
          <w:rFonts w:hint="eastAsia" w:asciiTheme="minorEastAsia" w:hAnsiTheme="minorEastAsia" w:eastAsiaTheme="minorEastAsia" w:cstheme="minorEastAsia"/>
          <w:sz w:val="28"/>
          <w:szCs w:val="28"/>
          <w:highlight w:val="none"/>
          <w:u w:val="single"/>
        </w:rPr>
        <w:t xml:space="preserve"> 委托人  </w:t>
      </w:r>
      <w:r>
        <w:rPr>
          <w:rFonts w:hint="eastAsia" w:asciiTheme="minorEastAsia" w:hAnsiTheme="minorEastAsia" w:eastAsiaTheme="minorEastAsia" w:cstheme="minorEastAsia"/>
          <w:sz w:val="28"/>
          <w:szCs w:val="28"/>
          <w:highlight w:val="none"/>
        </w:rPr>
        <w:t>。</w:t>
      </w:r>
    </w:p>
    <w:p w14:paraId="00B205C0">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监理人应在本合同终止后</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20</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天内移交委托人无偿提供的房屋、设备，移交的时间和方式为：</w:t>
      </w:r>
      <w:r>
        <w:rPr>
          <w:rFonts w:hint="eastAsia" w:asciiTheme="minorEastAsia" w:hAnsiTheme="minorEastAsia" w:eastAsiaTheme="minorEastAsia" w:cstheme="minorEastAsia"/>
          <w:sz w:val="28"/>
          <w:szCs w:val="28"/>
          <w:highlight w:val="none"/>
          <w:u w:val="single"/>
        </w:rPr>
        <w:t xml:space="preserve"> 委托人签收房屋设备移交单 </w:t>
      </w:r>
      <w:r>
        <w:rPr>
          <w:rFonts w:hint="eastAsia" w:asciiTheme="minorEastAsia" w:hAnsiTheme="minorEastAsia" w:eastAsiaTheme="minorEastAsia" w:cstheme="minorEastAsia"/>
          <w:sz w:val="28"/>
          <w:szCs w:val="28"/>
          <w:highlight w:val="none"/>
        </w:rPr>
        <w:t>。</w:t>
      </w:r>
    </w:p>
    <w:p w14:paraId="125CFF22">
      <w:pPr>
        <w:keepNext w:val="0"/>
        <w:keepLines w:val="0"/>
        <w:kinsoku/>
        <w:wordWrap/>
        <w:overflowPunct/>
        <w:topLinePunct w:val="0"/>
        <w:autoSpaceDE/>
        <w:autoSpaceDN/>
        <w:bidi w:val="0"/>
        <w:adjustRightInd w:val="0"/>
        <w:snapToGrid w:val="0"/>
        <w:spacing w:line="360" w:lineRule="auto"/>
        <w:ind w:left="0" w:leftChars="0"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kern w:val="0"/>
          <w:sz w:val="28"/>
          <w:szCs w:val="28"/>
          <w:highlight w:val="none"/>
        </w:rPr>
        <w:t xml:space="preserve">3. 委托人义务  </w:t>
      </w:r>
    </w:p>
    <w:p w14:paraId="78E3ABB5">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w:t>
      </w:r>
      <w:r>
        <w:rPr>
          <w:rFonts w:hint="eastAsia" w:asciiTheme="minorEastAsia" w:hAnsiTheme="minorEastAsia" w:eastAsiaTheme="minorEastAsia" w:cstheme="minorEastAsia"/>
          <w:kern w:val="0"/>
          <w:sz w:val="28"/>
          <w:szCs w:val="28"/>
          <w:highlight w:val="none"/>
        </w:rPr>
        <w:t>3.4 委托人代表</w:t>
      </w:r>
    </w:p>
    <w:p w14:paraId="2ABE660C">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委托人代表为：</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2E156DB2">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3.6 答复</w:t>
      </w:r>
    </w:p>
    <w:p w14:paraId="44418C44">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委托人同意在</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天内，对监理人书面提交并要求做出决定的事宜给予书面答复。</w:t>
      </w:r>
    </w:p>
    <w:p w14:paraId="2F185D3E">
      <w:pPr>
        <w:keepNext w:val="0"/>
        <w:keepLines w:val="0"/>
        <w:kinsoku/>
        <w:wordWrap/>
        <w:overflowPunct/>
        <w:topLinePunct w:val="0"/>
        <w:autoSpaceDE/>
        <w:autoSpaceDN/>
        <w:bidi w:val="0"/>
        <w:snapToGrid w:val="0"/>
        <w:spacing w:line="360" w:lineRule="auto"/>
        <w:ind w:left="0" w:leftChars="0"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4. 违约责任</w:t>
      </w:r>
    </w:p>
    <w:p w14:paraId="30036AE6">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4.1 监理人的违约责任</w:t>
      </w:r>
    </w:p>
    <w:p w14:paraId="07B405F5">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4.1.1监理人赔偿金额按下列方法确定：</w:t>
      </w:r>
    </w:p>
    <w:p w14:paraId="24881D40">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lang w:val="en-US" w:eastAsia="zh-CN"/>
        </w:rPr>
      </w:pPr>
      <w:r>
        <w:rPr>
          <w:rFonts w:hint="eastAsia" w:asciiTheme="minorEastAsia" w:hAnsiTheme="minorEastAsia" w:eastAsiaTheme="minorEastAsia" w:cstheme="minorEastAsia"/>
          <w:kern w:val="0"/>
          <w:sz w:val="28"/>
          <w:szCs w:val="28"/>
          <w:highlight w:val="none"/>
        </w:rPr>
        <w:t>赔偿金＝直接经济损失×正常工作酬金÷工程概算投资额（或建筑安装工程费）</w:t>
      </w:r>
      <w:r>
        <w:rPr>
          <w:rFonts w:hint="eastAsia" w:asciiTheme="minorEastAsia" w:hAnsiTheme="minorEastAsia" w:eastAsiaTheme="minorEastAsia" w:cstheme="minorEastAsia"/>
          <w:kern w:val="0"/>
          <w:sz w:val="28"/>
          <w:szCs w:val="28"/>
          <w:highlight w:val="none"/>
          <w:lang w:eastAsia="zh-CN"/>
        </w:rPr>
        <w:t>；</w:t>
      </w:r>
      <w:r>
        <w:rPr>
          <w:rFonts w:hint="eastAsia" w:asciiTheme="minorEastAsia" w:hAnsiTheme="minorEastAsia" w:eastAsiaTheme="minorEastAsia" w:cstheme="minorEastAsia"/>
          <w:kern w:val="0"/>
          <w:sz w:val="28"/>
          <w:szCs w:val="28"/>
          <w:highlight w:val="none"/>
          <w:lang w:val="en-US" w:eastAsia="zh-CN"/>
        </w:rPr>
        <w:t>按上述计算方式计算后的赔偿金小于直接经济损失的，赔偿金应按直接经济损失金额确定。</w:t>
      </w:r>
    </w:p>
    <w:p w14:paraId="2E2DB5C2">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lang w:val="en-US" w:eastAsia="zh-CN"/>
        </w:rPr>
      </w:pPr>
      <w:r>
        <w:rPr>
          <w:rFonts w:hint="eastAsia" w:asciiTheme="minorEastAsia" w:hAnsiTheme="minorEastAsia" w:eastAsiaTheme="minorEastAsia" w:cstheme="minorEastAsia"/>
          <w:kern w:val="0"/>
          <w:sz w:val="28"/>
          <w:szCs w:val="28"/>
          <w:highlight w:val="none"/>
          <w:lang w:val="en-US" w:eastAsia="zh-CN"/>
        </w:rPr>
        <w:t>4.1.2监理人在履行本合同过程中，如因未妥善处理与其他方得关系等原因，导致其他方向法院起诉或向仲裁机构申请仲裁，委托人因此被卷入诉讼或仲裁，视为监理人违约，监理人应承担违约责任，向委托人赔偿损失，该损失包括：委托人因承担连带责任而支付的各种款项及利息；受其他方诉讼或仲裁牵连而支付的律师代理费、诉讼费、仲裁费、证据调查费、保全费、保全担保费等；向监理人追索该等费用而向法院起诉或向仲裁机构申请仲裁发生的律师代理费、诉讼费、仲裁费、证据调查费、保全费、保全担保费等费用。</w:t>
      </w:r>
    </w:p>
    <w:p w14:paraId="3179CF1D">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lang w:val="en-US" w:eastAsia="zh-CN"/>
        </w:rPr>
      </w:pPr>
      <w:r>
        <w:rPr>
          <w:rFonts w:hint="eastAsia" w:asciiTheme="minorEastAsia" w:hAnsiTheme="minorEastAsia" w:eastAsiaTheme="minorEastAsia" w:cstheme="minorEastAsia"/>
          <w:kern w:val="0"/>
          <w:sz w:val="28"/>
          <w:szCs w:val="28"/>
          <w:highlight w:val="none"/>
          <w:lang w:val="en-US" w:eastAsia="zh-CN"/>
        </w:rPr>
        <w:t>监理人违约给委托人造成损失的，监理人应承担违约责任，并向委托人赔偿各种损失，包括委托人未追索该损失而发生的律师代理费、诉讼费、仲裁费、证据调查费、保全费、保全担保费等费用。</w:t>
      </w:r>
    </w:p>
    <w:p w14:paraId="7A9EF715">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kern w:val="0"/>
          <w:sz w:val="28"/>
          <w:szCs w:val="28"/>
          <w:highlight w:val="none"/>
          <w:lang w:val="en-US" w:eastAsia="zh-CN"/>
        </w:rPr>
        <w:t>4.1.3如因监理人工作引起的损失浪费、安全事故、负面新闻等，监理人应负主体责任，承担损失赔偿责任；建设质量问题监理人应负连带责任，委托人可对监理人做出责任追究并按照委托人或主管部门有关制度规定追究责任。</w:t>
      </w:r>
    </w:p>
    <w:p w14:paraId="0F9B4977">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4.2 委托人的违约责任</w:t>
      </w:r>
    </w:p>
    <w:p w14:paraId="1803BAD9">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4.2.3 委托人</w:t>
      </w:r>
      <w:r>
        <w:rPr>
          <w:rFonts w:hint="eastAsia" w:asciiTheme="minorEastAsia" w:hAnsiTheme="minorEastAsia" w:eastAsiaTheme="minorEastAsia" w:cstheme="minorEastAsia"/>
          <w:kern w:val="0"/>
          <w:sz w:val="28"/>
          <w:szCs w:val="28"/>
          <w:highlight w:val="none"/>
        </w:rPr>
        <w:t>逾期付款利息按下列方法确定：</w:t>
      </w:r>
    </w:p>
    <w:p w14:paraId="19ACFE38">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逾期付款利息＝当期应付款总额×</w:t>
      </w:r>
      <w:r>
        <w:rPr>
          <w:rFonts w:hint="eastAsia" w:asciiTheme="minorEastAsia" w:hAnsiTheme="minorEastAsia" w:eastAsiaTheme="minorEastAsia" w:cstheme="minorEastAsia"/>
          <w:sz w:val="28"/>
          <w:szCs w:val="28"/>
          <w:highlight w:val="none"/>
          <w:lang w:val="en-US" w:eastAsia="zh-CN"/>
        </w:rPr>
        <w:t>同期贷款市场报价利率（LPR）/360</w:t>
      </w:r>
      <w:r>
        <w:rPr>
          <w:rFonts w:hint="eastAsia" w:asciiTheme="minorEastAsia" w:hAnsiTheme="minorEastAsia" w:eastAsiaTheme="minorEastAsia" w:cstheme="minorEastAsia"/>
          <w:sz w:val="28"/>
          <w:szCs w:val="28"/>
          <w:highlight w:val="none"/>
        </w:rPr>
        <w:t>×拖延支付天数</w:t>
      </w:r>
    </w:p>
    <w:p w14:paraId="1894C753">
      <w:pPr>
        <w:keepNext w:val="0"/>
        <w:keepLines w:val="0"/>
        <w:kinsoku/>
        <w:wordWrap/>
        <w:overflowPunct/>
        <w:topLinePunct w:val="0"/>
        <w:autoSpaceDE/>
        <w:autoSpaceDN/>
        <w:bidi w:val="0"/>
        <w:snapToGrid w:val="0"/>
        <w:spacing w:line="360" w:lineRule="auto"/>
        <w:ind w:left="0" w:leftChars="0"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bCs/>
          <w:sz w:val="28"/>
          <w:szCs w:val="28"/>
          <w:highlight w:val="none"/>
        </w:rPr>
        <w:t>5. 支付</w:t>
      </w:r>
    </w:p>
    <w:p w14:paraId="4303BF33">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 xml:space="preserve">  5.1 </w:t>
      </w:r>
      <w:r>
        <w:rPr>
          <w:rFonts w:hint="eastAsia" w:asciiTheme="minorEastAsia" w:hAnsiTheme="minorEastAsia" w:eastAsiaTheme="minorEastAsia" w:cstheme="minorEastAsia"/>
          <w:bCs/>
          <w:sz w:val="28"/>
          <w:szCs w:val="28"/>
          <w:highlight w:val="none"/>
        </w:rPr>
        <w:t>支付货币</w:t>
      </w:r>
    </w:p>
    <w:p w14:paraId="05C37223">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币种为：</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人民币</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 xml:space="preserve">。 </w:t>
      </w:r>
    </w:p>
    <w:p w14:paraId="778D8C8F">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5.3 支付酬金</w:t>
      </w:r>
    </w:p>
    <w:p w14:paraId="65A37897">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1、结算单位：采购人结算</w:t>
      </w:r>
    </w:p>
    <w:p w14:paraId="444813B9">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lang w:val="en-US"/>
        </w:rPr>
      </w:pPr>
      <w:r>
        <w:rPr>
          <w:rFonts w:hint="eastAsia" w:asciiTheme="minorEastAsia" w:hAnsiTheme="minorEastAsia" w:eastAsiaTheme="minorEastAsia" w:cstheme="minorEastAsia"/>
          <w:sz w:val="28"/>
          <w:szCs w:val="28"/>
          <w:highlight w:val="none"/>
        </w:rPr>
        <w:t>2、付款方式</w:t>
      </w:r>
      <w:r>
        <w:rPr>
          <w:rFonts w:hint="eastAsia" w:asciiTheme="minorEastAsia" w:hAnsiTheme="minorEastAsia" w:eastAsiaTheme="minorEastAsia" w:cstheme="minorEastAsia"/>
          <w:sz w:val="28"/>
          <w:szCs w:val="28"/>
          <w:highlight w:val="none"/>
          <w:lang w:eastAsia="zh-CN"/>
        </w:rPr>
        <w:t>：放疗中心建设项目等100万元以上基建项目，监理费用计算方式为工程费的审定价乘以费率为最终结算价，单个工程竣工验收结算审计后支付；零星项目按实际发生的人/工日，按季度支付</w:t>
      </w:r>
      <w:r>
        <w:rPr>
          <w:rFonts w:hint="eastAsia" w:asciiTheme="minorEastAsia" w:hAnsiTheme="minorEastAsia" w:eastAsiaTheme="minorEastAsia" w:cstheme="minorEastAsia"/>
          <w:sz w:val="28"/>
          <w:szCs w:val="28"/>
          <w:highlight w:val="none"/>
        </w:rPr>
        <w:t>。</w:t>
      </w:r>
    </w:p>
    <w:p w14:paraId="60801823">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b/>
          <w:bCs/>
          <w:color w:val="FF0000"/>
          <w:sz w:val="28"/>
          <w:szCs w:val="28"/>
          <w:highlight w:val="none"/>
        </w:rPr>
      </w:pPr>
      <w:r>
        <w:rPr>
          <w:rFonts w:hint="eastAsia" w:asciiTheme="minorEastAsia" w:hAnsiTheme="minorEastAsia" w:eastAsiaTheme="minorEastAsia" w:cstheme="minorEastAsia"/>
          <w:bCs/>
          <w:sz w:val="28"/>
          <w:szCs w:val="28"/>
          <w:highlight w:val="none"/>
        </w:rPr>
        <w:t>6</w:t>
      </w:r>
      <w:r>
        <w:rPr>
          <w:rFonts w:hint="eastAsia" w:asciiTheme="minorEastAsia" w:hAnsiTheme="minorEastAsia" w:eastAsiaTheme="minorEastAsia" w:cstheme="minorEastAsia"/>
          <w:b/>
          <w:bCs/>
          <w:sz w:val="28"/>
          <w:szCs w:val="28"/>
          <w:highlight w:val="none"/>
        </w:rPr>
        <w:t>. 合同生效、变更、暂停、解除与终止</w:t>
      </w:r>
    </w:p>
    <w:p w14:paraId="0394EC67">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6.1 生效</w:t>
      </w:r>
    </w:p>
    <w:p w14:paraId="48CAB146">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本合同生效条件：</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双</w:t>
      </w:r>
      <w:r>
        <w:rPr>
          <w:rFonts w:hint="eastAsia" w:asciiTheme="minorEastAsia" w:hAnsiTheme="minorEastAsia" w:eastAsiaTheme="minorEastAsia" w:cstheme="minorEastAsia"/>
          <w:sz w:val="28"/>
          <w:szCs w:val="28"/>
          <w:highlight w:val="none"/>
          <w:u w:val="single"/>
          <w:lang w:eastAsia="zh-CN"/>
        </w:rPr>
        <w:t>方</w:t>
      </w:r>
      <w:r>
        <w:rPr>
          <w:rFonts w:hint="eastAsia" w:asciiTheme="minorEastAsia" w:hAnsiTheme="minorEastAsia" w:eastAsiaTheme="minorEastAsia" w:cstheme="minorEastAsia"/>
          <w:sz w:val="28"/>
          <w:szCs w:val="28"/>
          <w:highlight w:val="none"/>
          <w:u w:val="single"/>
        </w:rPr>
        <w:t xml:space="preserve">法定代表人签字或盖章并加盖公章后生效 </w:t>
      </w:r>
      <w:r>
        <w:rPr>
          <w:rFonts w:hint="eastAsia" w:asciiTheme="minorEastAsia" w:hAnsiTheme="minorEastAsia" w:eastAsiaTheme="minorEastAsia" w:cstheme="minorEastAsia"/>
          <w:sz w:val="28"/>
          <w:szCs w:val="28"/>
          <w:highlight w:val="none"/>
        </w:rPr>
        <w:t>。</w:t>
      </w:r>
    </w:p>
    <w:p w14:paraId="114058B4">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 变更</w:t>
      </w:r>
    </w:p>
    <w:p w14:paraId="71A7C6CC">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6.2.2 除不可抗力外， 因非监理人原因导致本合同期限延长时，附加工作酬金按下列方法确定：</w:t>
      </w:r>
    </w:p>
    <w:p w14:paraId="5F82C1B5">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附加工作</w:t>
      </w:r>
      <w:r>
        <w:rPr>
          <w:rFonts w:hint="eastAsia" w:asciiTheme="minorEastAsia" w:hAnsiTheme="minorEastAsia" w:eastAsiaTheme="minorEastAsia" w:cstheme="minorEastAsia"/>
          <w:sz w:val="28"/>
          <w:szCs w:val="28"/>
          <w:highlight w:val="none"/>
        </w:rPr>
        <w:t>酬金</w:t>
      </w:r>
      <w:r>
        <w:rPr>
          <w:rFonts w:hint="eastAsia" w:asciiTheme="minorEastAsia" w:hAnsiTheme="minorEastAsia" w:eastAsiaTheme="minorEastAsia" w:cstheme="minorEastAsia"/>
          <w:kern w:val="0"/>
          <w:sz w:val="28"/>
          <w:szCs w:val="28"/>
          <w:highlight w:val="none"/>
        </w:rPr>
        <w:t>=</w:t>
      </w:r>
      <w:r>
        <w:rPr>
          <w:rFonts w:hint="eastAsia" w:asciiTheme="minorEastAsia" w:hAnsiTheme="minorEastAsia" w:eastAsiaTheme="minorEastAsia" w:cstheme="minorEastAsia"/>
          <w:sz w:val="28"/>
          <w:szCs w:val="28"/>
          <w:highlight w:val="none"/>
        </w:rPr>
        <w:t>本合同期限延长</w:t>
      </w:r>
      <w:r>
        <w:rPr>
          <w:rFonts w:hint="eastAsia" w:asciiTheme="minorEastAsia" w:hAnsiTheme="minorEastAsia" w:eastAsiaTheme="minorEastAsia" w:cstheme="minorEastAsia"/>
          <w:kern w:val="0"/>
          <w:sz w:val="28"/>
          <w:szCs w:val="28"/>
          <w:highlight w:val="none"/>
        </w:rPr>
        <w:t>时间（天）×正常工作酬金÷</w:t>
      </w:r>
      <w:r>
        <w:rPr>
          <w:rFonts w:hint="eastAsia" w:asciiTheme="minorEastAsia" w:hAnsiTheme="minorEastAsia" w:eastAsiaTheme="minorEastAsia" w:cstheme="minorEastAsia"/>
          <w:sz w:val="28"/>
          <w:szCs w:val="28"/>
          <w:highlight w:val="none"/>
        </w:rPr>
        <w:t>协议书约定的监理与相关服务期限</w:t>
      </w:r>
      <w:r>
        <w:rPr>
          <w:rFonts w:hint="eastAsia" w:asciiTheme="minorEastAsia" w:hAnsiTheme="minorEastAsia" w:eastAsiaTheme="minorEastAsia" w:cstheme="minorEastAsia"/>
          <w:kern w:val="0"/>
          <w:sz w:val="28"/>
          <w:szCs w:val="28"/>
          <w:highlight w:val="none"/>
        </w:rPr>
        <w:t>（天）</w:t>
      </w:r>
    </w:p>
    <w:p w14:paraId="7228F6C0">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6.2.3附加工作酬金按下列方法确定：</w:t>
      </w:r>
    </w:p>
    <w:p w14:paraId="766448ED">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附加工作</w:t>
      </w:r>
      <w:r>
        <w:rPr>
          <w:rFonts w:hint="eastAsia" w:asciiTheme="minorEastAsia" w:hAnsiTheme="minorEastAsia" w:eastAsiaTheme="minorEastAsia" w:cstheme="minorEastAsia"/>
          <w:sz w:val="28"/>
          <w:szCs w:val="28"/>
          <w:highlight w:val="none"/>
        </w:rPr>
        <w:t>酬金</w:t>
      </w:r>
      <w:r>
        <w:rPr>
          <w:rFonts w:hint="eastAsia" w:asciiTheme="minorEastAsia" w:hAnsiTheme="minorEastAsia" w:eastAsiaTheme="minorEastAsia" w:cstheme="minorEastAsia"/>
          <w:kern w:val="0"/>
          <w:sz w:val="28"/>
          <w:szCs w:val="28"/>
          <w:highlight w:val="none"/>
        </w:rPr>
        <w:t>=善后工作及恢复服务的准备工作时间（天）×正常工作酬金÷</w:t>
      </w:r>
      <w:r>
        <w:rPr>
          <w:rFonts w:hint="eastAsia" w:asciiTheme="minorEastAsia" w:hAnsiTheme="minorEastAsia" w:eastAsiaTheme="minorEastAsia" w:cstheme="minorEastAsia"/>
          <w:sz w:val="28"/>
          <w:szCs w:val="28"/>
          <w:highlight w:val="none"/>
        </w:rPr>
        <w:t>协议书约定的监理与相关服务期限</w:t>
      </w:r>
      <w:r>
        <w:rPr>
          <w:rFonts w:hint="eastAsia" w:asciiTheme="minorEastAsia" w:hAnsiTheme="minorEastAsia" w:eastAsiaTheme="minorEastAsia" w:cstheme="minorEastAsia"/>
          <w:kern w:val="0"/>
          <w:sz w:val="28"/>
          <w:szCs w:val="28"/>
          <w:highlight w:val="none"/>
        </w:rPr>
        <w:t>（天）</w:t>
      </w:r>
    </w:p>
    <w:p w14:paraId="700953E2">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6.2.5 正常工作酬金增加额按下列方法确定： </w:t>
      </w:r>
    </w:p>
    <w:p w14:paraId="7066FA25">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正常工作酬金增加额</w:t>
      </w:r>
      <w:r>
        <w:rPr>
          <w:rFonts w:hint="eastAsia" w:asciiTheme="minorEastAsia" w:hAnsiTheme="minorEastAsia" w:eastAsiaTheme="minorEastAsia" w:cstheme="minorEastAsia"/>
          <w:kern w:val="0"/>
          <w:sz w:val="28"/>
          <w:szCs w:val="28"/>
          <w:highlight w:val="none"/>
        </w:rPr>
        <w:t>=工程投资额</w:t>
      </w:r>
      <w:r>
        <w:rPr>
          <w:rFonts w:hint="eastAsia" w:asciiTheme="minorEastAsia" w:hAnsiTheme="minorEastAsia" w:eastAsiaTheme="minorEastAsia" w:cstheme="minorEastAsia"/>
          <w:sz w:val="28"/>
          <w:szCs w:val="28"/>
          <w:highlight w:val="none"/>
        </w:rPr>
        <w:t>或建筑安装工程费</w:t>
      </w:r>
      <w:r>
        <w:rPr>
          <w:rFonts w:hint="eastAsia" w:asciiTheme="minorEastAsia" w:hAnsiTheme="minorEastAsia" w:eastAsiaTheme="minorEastAsia" w:cstheme="minorEastAsia"/>
          <w:kern w:val="0"/>
          <w:sz w:val="28"/>
          <w:szCs w:val="28"/>
          <w:highlight w:val="none"/>
        </w:rPr>
        <w:t>增加额×正常工作酬金÷工程概算投资额（或建筑安装工程费）</w:t>
      </w:r>
    </w:p>
    <w:p w14:paraId="09D3C7FA">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6.2.6 因工程规模、监理范围的变化导致监理人的正常工作量减少时，按减少工作量的比例从协议书约定的正常工作酬金中扣减相同比例的酬金。</w:t>
      </w:r>
    </w:p>
    <w:p w14:paraId="505E333B">
      <w:pPr>
        <w:keepNext w:val="0"/>
        <w:keepLines w:val="0"/>
        <w:kinsoku/>
        <w:wordWrap/>
        <w:overflowPunct/>
        <w:topLinePunct w:val="0"/>
        <w:autoSpaceDE/>
        <w:autoSpaceDN/>
        <w:bidi w:val="0"/>
        <w:snapToGrid w:val="0"/>
        <w:spacing w:line="360" w:lineRule="auto"/>
        <w:ind w:left="0" w:leftChars="0"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bCs/>
          <w:sz w:val="28"/>
          <w:szCs w:val="28"/>
          <w:highlight w:val="none"/>
        </w:rPr>
        <w:t>7. 争议解决</w:t>
      </w:r>
    </w:p>
    <w:p w14:paraId="0C173651">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7.2 </w:t>
      </w:r>
      <w:r>
        <w:rPr>
          <w:rFonts w:hint="eastAsia" w:asciiTheme="minorEastAsia" w:hAnsiTheme="minorEastAsia" w:eastAsiaTheme="minorEastAsia" w:cstheme="minorEastAsia"/>
          <w:bCs/>
          <w:sz w:val="28"/>
          <w:szCs w:val="28"/>
          <w:highlight w:val="none"/>
        </w:rPr>
        <w:t>调解</w:t>
      </w:r>
    </w:p>
    <w:p w14:paraId="27EDF56D">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本合同争议进行调解时，可提交</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进行调解。</w:t>
      </w:r>
    </w:p>
    <w:p w14:paraId="2CED0AD6">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7.3 </w:t>
      </w:r>
      <w:r>
        <w:rPr>
          <w:rFonts w:hint="eastAsia" w:asciiTheme="minorEastAsia" w:hAnsiTheme="minorEastAsia" w:eastAsiaTheme="minorEastAsia" w:cstheme="minorEastAsia"/>
          <w:bCs/>
          <w:sz w:val="28"/>
          <w:szCs w:val="28"/>
          <w:highlight w:val="none"/>
        </w:rPr>
        <w:t>仲裁或诉讼</w:t>
      </w:r>
    </w:p>
    <w:p w14:paraId="03B3F1A3">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合同争议的最终解决方式为下列第</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u w:val="single"/>
          <w:lang w:val="en-US" w:eastAsia="zh-CN"/>
        </w:rPr>
        <w:t>2</w:t>
      </w:r>
      <w:r>
        <w:rPr>
          <w:rFonts w:hint="eastAsia" w:asciiTheme="minorEastAsia" w:hAnsiTheme="minorEastAsia" w:eastAsiaTheme="minorEastAsia" w:cstheme="minorEastAsia"/>
          <w:sz w:val="28"/>
          <w:szCs w:val="28"/>
          <w:highlight w:val="none"/>
          <w:u w:val="single"/>
          <w:lang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种方式：</w:t>
      </w:r>
    </w:p>
    <w:p w14:paraId="5B122B76">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（1）提请</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仲裁委员会进行仲裁。</w:t>
      </w:r>
    </w:p>
    <w:p w14:paraId="02205B07">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（2）向</w:t>
      </w:r>
      <w:r>
        <w:rPr>
          <w:rFonts w:hint="eastAsia" w:asciiTheme="minorEastAsia" w:hAnsiTheme="minorEastAsia" w:eastAsiaTheme="minorEastAsia" w:cstheme="minorEastAsia"/>
          <w:sz w:val="28"/>
          <w:szCs w:val="28"/>
          <w:highlight w:val="none"/>
          <w:u w:val="single"/>
        </w:rPr>
        <w:t xml:space="preserve"> 项目所在地 </w:t>
      </w:r>
      <w:r>
        <w:rPr>
          <w:rFonts w:hint="eastAsia" w:asciiTheme="minorEastAsia" w:hAnsiTheme="minorEastAsia" w:eastAsiaTheme="minorEastAsia" w:cstheme="minorEastAsia"/>
          <w:sz w:val="28"/>
          <w:szCs w:val="28"/>
          <w:highlight w:val="none"/>
        </w:rPr>
        <w:t>人民法院提起诉讼。</w:t>
      </w:r>
    </w:p>
    <w:p w14:paraId="1664FB2E">
      <w:pPr>
        <w:keepNext w:val="0"/>
        <w:keepLines w:val="0"/>
        <w:kinsoku/>
        <w:wordWrap/>
        <w:overflowPunct/>
        <w:topLinePunct w:val="0"/>
        <w:autoSpaceDE/>
        <w:autoSpaceDN/>
        <w:bidi w:val="0"/>
        <w:adjustRightInd w:val="0"/>
        <w:snapToGrid w:val="0"/>
        <w:spacing w:line="360" w:lineRule="auto"/>
        <w:ind w:left="0" w:leftChars="0"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8. 其他</w:t>
      </w:r>
    </w:p>
    <w:p w14:paraId="7F7A32CD">
      <w:pPr>
        <w:keepNext w:val="0"/>
        <w:keepLines w:val="0"/>
        <w:kinsoku/>
        <w:wordWrap/>
        <w:overflowPunct/>
        <w:topLinePunct w:val="0"/>
        <w:autoSpaceDE/>
        <w:autoSpaceDN/>
        <w:bidi w:val="0"/>
        <w:adjustRightInd w:val="0"/>
        <w:snapToGrid w:val="0"/>
        <w:spacing w:line="360" w:lineRule="auto"/>
        <w:ind w:left="0" w:leftChars="0" w:firstLine="562"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
          <w:bCs/>
          <w:sz w:val="28"/>
          <w:szCs w:val="28"/>
          <w:highlight w:val="none"/>
        </w:rPr>
        <w:t xml:space="preserve">  </w:t>
      </w:r>
      <w:r>
        <w:rPr>
          <w:rFonts w:hint="eastAsia" w:asciiTheme="minorEastAsia" w:hAnsiTheme="minorEastAsia" w:eastAsiaTheme="minorEastAsia" w:cstheme="minorEastAsia"/>
          <w:bCs/>
          <w:sz w:val="28"/>
          <w:szCs w:val="28"/>
          <w:highlight w:val="none"/>
        </w:rPr>
        <w:t>8.2 检测费用</w:t>
      </w:r>
    </w:p>
    <w:p w14:paraId="79BAC022">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 xml:space="preserve">    委托人应在检测工作完成后</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bCs/>
          <w:sz w:val="28"/>
          <w:szCs w:val="28"/>
          <w:highlight w:val="none"/>
        </w:rPr>
        <w:t>天内支付检测费用。</w:t>
      </w:r>
    </w:p>
    <w:p w14:paraId="33C3475E">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 xml:space="preserve">  8.3 咨询费用</w:t>
      </w:r>
    </w:p>
    <w:p w14:paraId="71E40E6E">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 xml:space="preserve">    委托人应在咨询工作完成后</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bCs/>
          <w:sz w:val="28"/>
          <w:szCs w:val="28"/>
          <w:highlight w:val="none"/>
        </w:rPr>
        <w:t>天内支付咨询费用。</w:t>
      </w:r>
    </w:p>
    <w:p w14:paraId="1847969A">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8.4 奖励</w:t>
      </w:r>
    </w:p>
    <w:p w14:paraId="46A6680D">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合理化建议的奖励金额按下列方法确定为：</w:t>
      </w:r>
    </w:p>
    <w:p w14:paraId="5F56FE9D">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奖励金额＝工程投资节省额×奖励金额的比率；</w:t>
      </w:r>
    </w:p>
    <w:p w14:paraId="3A560DC0">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奖励金额的比率为</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5D2AB672">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8.6 保密</w:t>
      </w:r>
    </w:p>
    <w:p w14:paraId="7FD21E16">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委托人申明的保密事项和期限：</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50D7A0EE">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监理人申明的保密事项和期限：</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4F5F39BD">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rPr>
        <w:t>第三方申明的保密事项和期限：</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3C8692AB">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sz w:val="28"/>
          <w:szCs w:val="28"/>
          <w:highlight w:val="none"/>
        </w:rPr>
        <w:t>8.8</w:t>
      </w:r>
      <w:r>
        <w:rPr>
          <w:rFonts w:hint="eastAsia" w:asciiTheme="minorEastAsia" w:hAnsiTheme="minorEastAsia" w:eastAsiaTheme="minorEastAsia" w:cstheme="minorEastAsia"/>
          <w:bCs/>
          <w:sz w:val="28"/>
          <w:szCs w:val="28"/>
          <w:highlight w:val="none"/>
        </w:rPr>
        <w:t>著作权</w:t>
      </w:r>
    </w:p>
    <w:p w14:paraId="39C0FD84">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监理人在本合同履行期间及本合同终止后两年内出版涉及本工程的有关监理与相关服务的资料的限制条件：</w:t>
      </w:r>
    </w:p>
    <w:p w14:paraId="1F13BCC6">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u w:val="single"/>
        </w:rPr>
        <w:t xml:space="preserve">  与本工程有关内容须经委托人同意后方可发表  </w:t>
      </w:r>
      <w:r>
        <w:rPr>
          <w:rFonts w:hint="eastAsia" w:asciiTheme="minorEastAsia" w:hAnsiTheme="minorEastAsia" w:eastAsiaTheme="minorEastAsia" w:cstheme="minorEastAsia"/>
          <w:sz w:val="28"/>
          <w:szCs w:val="28"/>
          <w:highlight w:val="none"/>
        </w:rPr>
        <w:t>。</w:t>
      </w:r>
    </w:p>
    <w:p w14:paraId="7D9AB418">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9. 补充条款</w:t>
      </w:r>
    </w:p>
    <w:p w14:paraId="33FC80AE">
      <w:pPr>
        <w:keepNext w:val="0"/>
        <w:keepLines w:val="0"/>
        <w:kinsoku/>
        <w:wordWrap/>
        <w:overflowPunct/>
        <w:topLinePunct w:val="0"/>
        <w:autoSpaceDE/>
        <w:autoSpaceDN/>
        <w:bidi w:val="0"/>
        <w:adjustRightInd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single"/>
        </w:rPr>
        <w:t xml:space="preserve">                                                     </w:t>
      </w:r>
    </w:p>
    <w:p w14:paraId="78CBAEF4">
      <w:pPr>
        <w:keepNext w:val="0"/>
        <w:keepLines w:val="0"/>
        <w:pageBreakBefore/>
        <w:kinsoku/>
        <w:wordWrap/>
        <w:overflowPunct/>
        <w:topLinePunct w:val="0"/>
        <w:autoSpaceDE/>
        <w:autoSpaceDN/>
        <w:bidi w:val="0"/>
        <w:spacing w:line="360" w:lineRule="auto"/>
        <w:ind w:left="0" w:leftChars="0" w:firstLine="562"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附录A  相关服务的范围和内容</w:t>
      </w:r>
    </w:p>
    <w:p w14:paraId="6D330DA2">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A-1 勘察阶段：</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kern w:val="0"/>
          <w:sz w:val="28"/>
          <w:szCs w:val="28"/>
          <w:highlight w:val="none"/>
        </w:rPr>
        <w:t>。</w:t>
      </w:r>
    </w:p>
    <w:p w14:paraId="79CACBC9">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A-2 设计阶段：</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5F06FDA4">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A-3 保修阶段：</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5CB016CE">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8"/>
          <w:szCs w:val="28"/>
          <w:highlight w:val="none"/>
        </w:rPr>
        <w:t xml:space="preserve">A-4 </w:t>
      </w:r>
      <w:r>
        <w:rPr>
          <w:rFonts w:hint="eastAsia" w:asciiTheme="minorEastAsia" w:hAnsiTheme="minorEastAsia" w:eastAsiaTheme="minorEastAsia" w:cstheme="minorEastAsia"/>
          <w:sz w:val="28"/>
          <w:szCs w:val="28"/>
          <w:highlight w:val="none"/>
        </w:rPr>
        <w:t>其他（专业技术咨询、外部协调工作等）：</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rPr>
        <w:t>。</w:t>
      </w:r>
    </w:p>
    <w:p w14:paraId="6C43F490">
      <w:pPr>
        <w:keepNext w:val="0"/>
        <w:keepLines w:val="0"/>
        <w:kinsoku/>
        <w:wordWrap/>
        <w:overflowPunct/>
        <w:topLinePunct w:val="0"/>
        <w:autoSpaceDE/>
        <w:autoSpaceDN/>
        <w:bidi w:val="0"/>
        <w:snapToGrid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p w14:paraId="608D903E">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bCs/>
          <w:sz w:val="28"/>
          <w:szCs w:val="28"/>
          <w:highlight w:val="none"/>
        </w:rPr>
      </w:pPr>
    </w:p>
    <w:p w14:paraId="3E13669B">
      <w:pPr>
        <w:keepNext w:val="0"/>
        <w:keepLines w:val="0"/>
        <w:pageBreakBefore/>
        <w:kinsoku/>
        <w:wordWrap/>
        <w:overflowPunct/>
        <w:topLinePunct w:val="0"/>
        <w:autoSpaceDE/>
        <w:autoSpaceDN/>
        <w:bidi w:val="0"/>
        <w:spacing w:line="360" w:lineRule="auto"/>
        <w:ind w:left="0" w:leftChars="0" w:firstLine="562" w:firstLineChars="200"/>
        <w:jc w:val="center"/>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附录B  委托人派遣的人员和提供的房屋、资料、设备</w:t>
      </w:r>
    </w:p>
    <w:p w14:paraId="65C551DC">
      <w:pPr>
        <w:keepNext w:val="0"/>
        <w:keepLines w:val="0"/>
        <w:kinsoku/>
        <w:wordWrap/>
        <w:overflowPunct/>
        <w:topLinePunct w:val="0"/>
        <w:autoSpaceDE/>
        <w:autoSpaceDN/>
        <w:bidi w:val="0"/>
        <w:spacing w:line="360" w:lineRule="auto"/>
        <w:ind w:left="0" w:leftChars="0" w:firstLine="562" w:firstLineChars="200"/>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B-1  委托人派遣的人员</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052AC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028A3D8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名称</w:t>
            </w:r>
          </w:p>
        </w:tc>
        <w:tc>
          <w:tcPr>
            <w:tcW w:w="1770" w:type="dxa"/>
            <w:noWrap w:val="0"/>
            <w:vAlign w:val="top"/>
          </w:tcPr>
          <w:p w14:paraId="2BA3612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数量</w:t>
            </w:r>
          </w:p>
        </w:tc>
        <w:tc>
          <w:tcPr>
            <w:tcW w:w="2130" w:type="dxa"/>
            <w:noWrap w:val="0"/>
            <w:vAlign w:val="top"/>
          </w:tcPr>
          <w:p w14:paraId="07EAD11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工作要求</w:t>
            </w:r>
          </w:p>
        </w:tc>
        <w:tc>
          <w:tcPr>
            <w:tcW w:w="1860" w:type="dxa"/>
            <w:noWrap w:val="0"/>
            <w:vAlign w:val="top"/>
          </w:tcPr>
          <w:p w14:paraId="15F124C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提供时间</w:t>
            </w:r>
          </w:p>
        </w:tc>
      </w:tr>
      <w:tr w14:paraId="650E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02B7803D">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1. 工程技术人员 </w:t>
            </w:r>
          </w:p>
        </w:tc>
        <w:tc>
          <w:tcPr>
            <w:tcW w:w="1770" w:type="dxa"/>
            <w:noWrap w:val="0"/>
            <w:vAlign w:val="top"/>
          </w:tcPr>
          <w:p w14:paraId="4365FD58">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730302D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7EE8934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59B3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0336B96A">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辅助工作人员</w:t>
            </w:r>
          </w:p>
        </w:tc>
        <w:tc>
          <w:tcPr>
            <w:tcW w:w="1770" w:type="dxa"/>
            <w:noWrap w:val="0"/>
            <w:vAlign w:val="top"/>
          </w:tcPr>
          <w:p w14:paraId="3E1D9441">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2F2F70D6">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1BDB1BE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5CDE6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23A19A2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 其他人员</w:t>
            </w:r>
          </w:p>
        </w:tc>
        <w:tc>
          <w:tcPr>
            <w:tcW w:w="1770" w:type="dxa"/>
            <w:noWrap w:val="0"/>
            <w:vAlign w:val="top"/>
          </w:tcPr>
          <w:p w14:paraId="6AAB29E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688DAA73">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2D468C69">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4BBC1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8" w:type="dxa"/>
            <w:noWrap w:val="0"/>
            <w:vAlign w:val="top"/>
          </w:tcPr>
          <w:p w14:paraId="51A6F0C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770" w:type="dxa"/>
            <w:noWrap w:val="0"/>
            <w:vAlign w:val="top"/>
          </w:tcPr>
          <w:p w14:paraId="1B7E3488">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3ECAC9E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107DB19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bl>
    <w:p w14:paraId="39E9D9AE">
      <w:pPr>
        <w:keepNext w:val="0"/>
        <w:keepLines w:val="0"/>
        <w:kinsoku/>
        <w:wordWrap/>
        <w:overflowPunct/>
        <w:topLinePunct w:val="0"/>
        <w:autoSpaceDE/>
        <w:autoSpaceDN/>
        <w:bidi w:val="0"/>
        <w:spacing w:line="360" w:lineRule="auto"/>
        <w:ind w:left="0" w:leftChars="0" w:firstLine="562" w:firstLineChars="200"/>
        <w:outlineLvl w:val="9"/>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B-2  委托人提供的房屋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71B3B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5ED5480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名称</w:t>
            </w:r>
          </w:p>
        </w:tc>
        <w:tc>
          <w:tcPr>
            <w:tcW w:w="2130" w:type="dxa"/>
            <w:noWrap w:val="0"/>
            <w:vAlign w:val="top"/>
          </w:tcPr>
          <w:p w14:paraId="4B5F6AD8">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数量</w:t>
            </w:r>
          </w:p>
        </w:tc>
        <w:tc>
          <w:tcPr>
            <w:tcW w:w="2130" w:type="dxa"/>
            <w:noWrap w:val="0"/>
            <w:vAlign w:val="top"/>
          </w:tcPr>
          <w:p w14:paraId="23E8A7BD">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面积</w:t>
            </w:r>
          </w:p>
        </w:tc>
        <w:tc>
          <w:tcPr>
            <w:tcW w:w="1860" w:type="dxa"/>
            <w:noWrap w:val="0"/>
            <w:vAlign w:val="top"/>
          </w:tcPr>
          <w:p w14:paraId="5051534A">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center"/>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提供时间</w:t>
            </w:r>
          </w:p>
        </w:tc>
      </w:tr>
      <w:tr w14:paraId="44B92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236288DD">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 办公用房</w:t>
            </w:r>
          </w:p>
        </w:tc>
        <w:tc>
          <w:tcPr>
            <w:tcW w:w="2130" w:type="dxa"/>
            <w:noWrap w:val="0"/>
            <w:vAlign w:val="top"/>
          </w:tcPr>
          <w:p w14:paraId="67772079">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w:t>
            </w:r>
          </w:p>
        </w:tc>
        <w:tc>
          <w:tcPr>
            <w:tcW w:w="2130" w:type="dxa"/>
            <w:noWrap w:val="0"/>
            <w:vAlign w:val="top"/>
          </w:tcPr>
          <w:p w14:paraId="15D01F4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 xml:space="preserve"> </w:t>
            </w:r>
          </w:p>
        </w:tc>
        <w:tc>
          <w:tcPr>
            <w:tcW w:w="1860" w:type="dxa"/>
            <w:noWrap w:val="0"/>
            <w:vAlign w:val="top"/>
          </w:tcPr>
          <w:p w14:paraId="4C7944F9">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24840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61C0F92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生活用房</w:t>
            </w:r>
          </w:p>
        </w:tc>
        <w:tc>
          <w:tcPr>
            <w:tcW w:w="2130" w:type="dxa"/>
            <w:noWrap w:val="0"/>
            <w:vAlign w:val="top"/>
          </w:tcPr>
          <w:p w14:paraId="1965F8B6">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1173AE6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7D3EF0F4">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0314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3CD7C6E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dstrike/>
                <w:sz w:val="28"/>
                <w:szCs w:val="28"/>
                <w:highlight w:val="none"/>
              </w:rPr>
            </w:pPr>
            <w:r>
              <w:rPr>
                <w:rFonts w:hint="eastAsia" w:asciiTheme="minorEastAsia" w:hAnsiTheme="minorEastAsia" w:eastAsiaTheme="minorEastAsia" w:cstheme="minorEastAsia"/>
                <w:sz w:val="28"/>
                <w:szCs w:val="28"/>
                <w:highlight w:val="none"/>
              </w:rPr>
              <w:t>3. 试验用房</w:t>
            </w:r>
          </w:p>
        </w:tc>
        <w:tc>
          <w:tcPr>
            <w:tcW w:w="2130" w:type="dxa"/>
            <w:noWrap w:val="0"/>
            <w:vAlign w:val="top"/>
          </w:tcPr>
          <w:p w14:paraId="564BA686">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73FC54E0">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2AEA6564">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30730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2611D445">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 样品用房</w:t>
            </w:r>
          </w:p>
        </w:tc>
        <w:tc>
          <w:tcPr>
            <w:tcW w:w="2130" w:type="dxa"/>
            <w:noWrap w:val="0"/>
            <w:vAlign w:val="top"/>
          </w:tcPr>
          <w:p w14:paraId="5A0C8CE0">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1C615F1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7B880FB0">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7DD9A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79FD313E">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5BEF96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2130" w:type="dxa"/>
            <w:noWrap w:val="0"/>
            <w:vAlign w:val="top"/>
          </w:tcPr>
          <w:p w14:paraId="3AA37460">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c>
          <w:tcPr>
            <w:tcW w:w="1860" w:type="dxa"/>
            <w:noWrap w:val="0"/>
            <w:vAlign w:val="top"/>
          </w:tcPr>
          <w:p w14:paraId="4058B72D">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r w14:paraId="30B97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448" w:type="dxa"/>
            <w:noWrap w:val="0"/>
            <w:vAlign w:val="top"/>
          </w:tcPr>
          <w:p w14:paraId="69006C43">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用餐及其他生活条件</w:t>
            </w:r>
          </w:p>
        </w:tc>
        <w:tc>
          <w:tcPr>
            <w:tcW w:w="6120" w:type="dxa"/>
            <w:gridSpan w:val="3"/>
            <w:noWrap w:val="0"/>
            <w:vAlign w:val="top"/>
          </w:tcPr>
          <w:p w14:paraId="76FFECA9">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baseline"/>
              <w:rPr>
                <w:rFonts w:hint="eastAsia" w:asciiTheme="minorEastAsia" w:hAnsiTheme="minorEastAsia" w:eastAsiaTheme="minorEastAsia" w:cstheme="minorEastAsia"/>
                <w:sz w:val="28"/>
                <w:szCs w:val="28"/>
                <w:highlight w:val="none"/>
              </w:rPr>
            </w:pPr>
          </w:p>
        </w:tc>
      </w:tr>
    </w:tbl>
    <w:p w14:paraId="62F88073">
      <w:pPr>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br w:type="page"/>
      </w:r>
    </w:p>
    <w:p w14:paraId="029251C0">
      <w:pPr>
        <w:keepNext w:val="0"/>
        <w:keepLines w:val="0"/>
        <w:kinsoku/>
        <w:wordWrap/>
        <w:overflowPunct/>
        <w:topLinePunct w:val="0"/>
        <w:autoSpaceDE/>
        <w:autoSpaceDN/>
        <w:bidi w:val="0"/>
        <w:spacing w:line="360" w:lineRule="auto"/>
        <w:ind w:left="0" w:leftChars="0" w:firstLine="562" w:firstLineChars="200"/>
        <w:outlineLvl w:val="0"/>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B-3  委托人提供的资料</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48291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3E180C7C">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名称</w:t>
            </w:r>
          </w:p>
        </w:tc>
        <w:tc>
          <w:tcPr>
            <w:tcW w:w="1491" w:type="dxa"/>
            <w:noWrap w:val="0"/>
            <w:vAlign w:val="top"/>
          </w:tcPr>
          <w:p w14:paraId="40916984">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份数</w:t>
            </w:r>
          </w:p>
        </w:tc>
        <w:tc>
          <w:tcPr>
            <w:tcW w:w="2147" w:type="dxa"/>
            <w:noWrap w:val="0"/>
            <w:vAlign w:val="top"/>
          </w:tcPr>
          <w:p w14:paraId="7FDDC536">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提供时间</w:t>
            </w:r>
          </w:p>
        </w:tc>
        <w:tc>
          <w:tcPr>
            <w:tcW w:w="2082" w:type="dxa"/>
            <w:noWrap w:val="0"/>
            <w:vAlign w:val="top"/>
          </w:tcPr>
          <w:p w14:paraId="22CF4D9B">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备注</w:t>
            </w:r>
          </w:p>
        </w:tc>
      </w:tr>
      <w:tr w14:paraId="12343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02C8EACF">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1. 工程立项文件</w:t>
            </w:r>
          </w:p>
        </w:tc>
        <w:tc>
          <w:tcPr>
            <w:tcW w:w="1491" w:type="dxa"/>
            <w:noWrap w:val="0"/>
            <w:vAlign w:val="top"/>
          </w:tcPr>
          <w:p w14:paraId="25CBE1D8">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71EF61D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5D5B3EB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1C627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3A168279">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2. 工程勘察文件</w:t>
            </w:r>
          </w:p>
        </w:tc>
        <w:tc>
          <w:tcPr>
            <w:tcW w:w="1491" w:type="dxa"/>
            <w:noWrap w:val="0"/>
            <w:vAlign w:val="top"/>
          </w:tcPr>
          <w:p w14:paraId="06D58D61">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74AFB2FA">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796B2C25">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457D5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0AF49324">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3. 工程设计及施工图纸</w:t>
            </w:r>
          </w:p>
        </w:tc>
        <w:tc>
          <w:tcPr>
            <w:tcW w:w="1491" w:type="dxa"/>
            <w:noWrap w:val="0"/>
            <w:vAlign w:val="top"/>
          </w:tcPr>
          <w:p w14:paraId="78B2203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0EB6095C">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1EAA9E52">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7D11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7E887585">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4. 工程承包合同及其他相关合同</w:t>
            </w:r>
          </w:p>
        </w:tc>
        <w:tc>
          <w:tcPr>
            <w:tcW w:w="1491" w:type="dxa"/>
            <w:noWrap w:val="0"/>
            <w:vAlign w:val="top"/>
          </w:tcPr>
          <w:p w14:paraId="0900FA4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2B3A174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3D5ECD7A">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3A827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2DF237CC">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5. 施工许可文件</w:t>
            </w:r>
          </w:p>
        </w:tc>
        <w:tc>
          <w:tcPr>
            <w:tcW w:w="1491" w:type="dxa"/>
            <w:noWrap w:val="0"/>
            <w:vAlign w:val="top"/>
          </w:tcPr>
          <w:p w14:paraId="4109755F">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14399549">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47CEF497">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4CF69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47B3B0C1">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kern w:val="0"/>
                <w:sz w:val="28"/>
                <w:szCs w:val="28"/>
                <w:highlight w:val="none"/>
              </w:rPr>
              <w:t>6. 其他文件</w:t>
            </w:r>
          </w:p>
        </w:tc>
        <w:tc>
          <w:tcPr>
            <w:tcW w:w="1491" w:type="dxa"/>
            <w:noWrap w:val="0"/>
            <w:vAlign w:val="top"/>
          </w:tcPr>
          <w:p w14:paraId="24CFADD3">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0E7993B5">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67C4CC4A">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r w14:paraId="43AFF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02" w:type="dxa"/>
            <w:noWrap w:val="0"/>
            <w:vAlign w:val="top"/>
          </w:tcPr>
          <w:p w14:paraId="19C07ED2">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1491" w:type="dxa"/>
            <w:noWrap w:val="0"/>
            <w:vAlign w:val="top"/>
          </w:tcPr>
          <w:p w14:paraId="460E3020">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147" w:type="dxa"/>
            <w:noWrap w:val="0"/>
            <w:vAlign w:val="top"/>
          </w:tcPr>
          <w:p w14:paraId="6BB7B35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c>
          <w:tcPr>
            <w:tcW w:w="2082" w:type="dxa"/>
            <w:noWrap w:val="0"/>
            <w:vAlign w:val="top"/>
          </w:tcPr>
          <w:p w14:paraId="5CE6CBF9">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kern w:val="0"/>
                <w:sz w:val="28"/>
                <w:szCs w:val="28"/>
                <w:highlight w:val="none"/>
              </w:rPr>
            </w:pPr>
          </w:p>
        </w:tc>
      </w:tr>
    </w:tbl>
    <w:p w14:paraId="591E234A">
      <w:pPr>
        <w:keepNext w:val="0"/>
        <w:keepLines w:val="0"/>
        <w:kinsoku/>
        <w:wordWrap/>
        <w:overflowPunct/>
        <w:topLinePunct w:val="0"/>
        <w:autoSpaceDE/>
        <w:autoSpaceDN/>
        <w:bidi w:val="0"/>
        <w:spacing w:line="360" w:lineRule="auto"/>
        <w:ind w:left="0" w:leftChars="0" w:firstLine="562" w:firstLineChars="200"/>
        <w:rPr>
          <w:rFonts w:hint="eastAsia" w:asciiTheme="minorEastAsia" w:hAnsiTheme="minorEastAsia" w:eastAsiaTheme="minorEastAsia" w:cstheme="minorEastAsia"/>
          <w:b/>
          <w:kern w:val="0"/>
          <w:sz w:val="28"/>
          <w:szCs w:val="28"/>
          <w:highlight w:val="none"/>
        </w:rPr>
      </w:pPr>
      <w:r>
        <w:rPr>
          <w:rFonts w:hint="eastAsia" w:asciiTheme="minorEastAsia" w:hAnsiTheme="minorEastAsia" w:eastAsiaTheme="minorEastAsia" w:cstheme="minorEastAsia"/>
          <w:b/>
          <w:kern w:val="0"/>
          <w:sz w:val="28"/>
          <w:szCs w:val="28"/>
          <w:highlight w:val="none"/>
        </w:rPr>
        <w:t>B-4 委托人提供的设备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03A6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1A24D66B">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名称</w:t>
            </w:r>
          </w:p>
        </w:tc>
        <w:tc>
          <w:tcPr>
            <w:tcW w:w="1590" w:type="dxa"/>
            <w:noWrap w:val="0"/>
            <w:vAlign w:val="top"/>
          </w:tcPr>
          <w:p w14:paraId="0463A494">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数量</w:t>
            </w:r>
          </w:p>
        </w:tc>
        <w:tc>
          <w:tcPr>
            <w:tcW w:w="2130" w:type="dxa"/>
            <w:noWrap w:val="0"/>
            <w:vAlign w:val="top"/>
          </w:tcPr>
          <w:p w14:paraId="664C77D9">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型号与规格</w:t>
            </w:r>
          </w:p>
        </w:tc>
        <w:tc>
          <w:tcPr>
            <w:tcW w:w="1860" w:type="dxa"/>
            <w:noWrap w:val="0"/>
            <w:vAlign w:val="top"/>
          </w:tcPr>
          <w:p w14:paraId="7F4655BE">
            <w:pPr>
              <w:keepNext w:val="0"/>
              <w:keepLines w:val="0"/>
              <w:kinsoku/>
              <w:wordWrap/>
              <w:overflowPunct/>
              <w:topLinePunct w:val="0"/>
              <w:autoSpaceDE/>
              <w:autoSpaceDN/>
              <w:bidi w:val="0"/>
              <w:spacing w:line="360" w:lineRule="auto"/>
              <w:jc w:val="both"/>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提供时间</w:t>
            </w:r>
          </w:p>
        </w:tc>
      </w:tr>
      <w:tr w14:paraId="0D7A8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31C94D67">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 通讯设备</w:t>
            </w:r>
          </w:p>
        </w:tc>
        <w:tc>
          <w:tcPr>
            <w:tcW w:w="1590" w:type="dxa"/>
            <w:noWrap w:val="0"/>
            <w:vAlign w:val="top"/>
          </w:tcPr>
          <w:p w14:paraId="7AE2E361">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2130" w:type="dxa"/>
            <w:noWrap w:val="0"/>
            <w:vAlign w:val="top"/>
          </w:tcPr>
          <w:p w14:paraId="52DAFAF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860" w:type="dxa"/>
            <w:noWrap w:val="0"/>
            <w:vAlign w:val="top"/>
          </w:tcPr>
          <w:p w14:paraId="2DC6ED4B">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r>
      <w:tr w14:paraId="7861B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486F1C8D">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 办公设备</w:t>
            </w:r>
          </w:p>
        </w:tc>
        <w:tc>
          <w:tcPr>
            <w:tcW w:w="1590" w:type="dxa"/>
            <w:noWrap w:val="0"/>
            <w:vAlign w:val="top"/>
          </w:tcPr>
          <w:p w14:paraId="53C5F1E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2130" w:type="dxa"/>
            <w:noWrap w:val="0"/>
            <w:vAlign w:val="top"/>
          </w:tcPr>
          <w:p w14:paraId="7A198A94">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860" w:type="dxa"/>
            <w:noWrap w:val="0"/>
            <w:vAlign w:val="top"/>
          </w:tcPr>
          <w:p w14:paraId="3F05CA3E">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r>
      <w:tr w14:paraId="4CA8D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71A82549">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 交通工具</w:t>
            </w:r>
          </w:p>
        </w:tc>
        <w:tc>
          <w:tcPr>
            <w:tcW w:w="1590" w:type="dxa"/>
            <w:noWrap w:val="0"/>
            <w:vAlign w:val="top"/>
          </w:tcPr>
          <w:p w14:paraId="2E7BBE07">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2130" w:type="dxa"/>
            <w:noWrap w:val="0"/>
            <w:vAlign w:val="top"/>
          </w:tcPr>
          <w:p w14:paraId="09F0845E">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860" w:type="dxa"/>
            <w:noWrap w:val="0"/>
            <w:vAlign w:val="top"/>
          </w:tcPr>
          <w:p w14:paraId="5F59E0F2">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r>
      <w:tr w14:paraId="2D034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32CCF553">
            <w:pPr>
              <w:keepNext w:val="0"/>
              <w:keepLines w:val="0"/>
              <w:kinsoku/>
              <w:wordWrap/>
              <w:overflowPunct/>
              <w:topLinePunct w:val="0"/>
              <w:autoSpaceDE/>
              <w:autoSpaceDN/>
              <w:bidi w:val="0"/>
              <w:spacing w:line="360" w:lineRule="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 检测和试验设备</w:t>
            </w:r>
          </w:p>
        </w:tc>
        <w:tc>
          <w:tcPr>
            <w:tcW w:w="1590" w:type="dxa"/>
            <w:noWrap w:val="0"/>
            <w:vAlign w:val="top"/>
          </w:tcPr>
          <w:p w14:paraId="3C8238F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2130" w:type="dxa"/>
            <w:noWrap w:val="0"/>
            <w:vAlign w:val="top"/>
          </w:tcPr>
          <w:p w14:paraId="3383C967">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860" w:type="dxa"/>
            <w:noWrap w:val="0"/>
            <w:vAlign w:val="top"/>
          </w:tcPr>
          <w:p w14:paraId="06469A86">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r>
      <w:tr w14:paraId="38F4C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988" w:type="dxa"/>
            <w:noWrap w:val="0"/>
            <w:vAlign w:val="top"/>
          </w:tcPr>
          <w:p w14:paraId="01312BD3">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590" w:type="dxa"/>
            <w:noWrap w:val="0"/>
            <w:vAlign w:val="top"/>
          </w:tcPr>
          <w:p w14:paraId="533A3300">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2130" w:type="dxa"/>
            <w:noWrap w:val="0"/>
            <w:vAlign w:val="top"/>
          </w:tcPr>
          <w:p w14:paraId="065EF349">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c>
          <w:tcPr>
            <w:tcW w:w="1860" w:type="dxa"/>
            <w:noWrap w:val="0"/>
            <w:vAlign w:val="top"/>
          </w:tcPr>
          <w:p w14:paraId="2BE5302D">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tc>
      </w:tr>
    </w:tbl>
    <w:p w14:paraId="7D4A4DF7">
      <w:pPr>
        <w:keepNext w:val="0"/>
        <w:keepLines w:val="0"/>
        <w:kinsoku/>
        <w:wordWrap/>
        <w:overflowPunct/>
        <w:topLinePunct w:val="0"/>
        <w:autoSpaceDE/>
        <w:autoSpaceDN/>
        <w:bidi w:val="0"/>
        <w:spacing w:line="360" w:lineRule="auto"/>
        <w:ind w:left="0" w:leftChars="0" w:firstLine="560" w:firstLineChars="200"/>
        <w:rPr>
          <w:rFonts w:hint="eastAsia" w:asciiTheme="minorEastAsia" w:hAnsiTheme="minorEastAsia" w:eastAsiaTheme="minorEastAsia" w:cstheme="minorEastAsia"/>
          <w:sz w:val="28"/>
          <w:szCs w:val="28"/>
          <w:highlight w:val="none"/>
        </w:rPr>
      </w:pPr>
    </w:p>
    <w:p w14:paraId="01C3A88F">
      <w:pPr>
        <w:keepNext w:val="0"/>
        <w:keepLines w:val="0"/>
        <w:kinsoku/>
        <w:wordWrap/>
        <w:overflowPunct/>
        <w:topLinePunct w:val="0"/>
        <w:autoSpaceDE/>
        <w:autoSpaceDN/>
        <w:bidi w:val="0"/>
        <w:rPr>
          <w:highlight w:val="none"/>
        </w:rPr>
      </w:pPr>
    </w:p>
    <w:p w14:paraId="79112A15">
      <w:pPr>
        <w:spacing w:line="360" w:lineRule="auto"/>
        <w:rPr>
          <w:rFonts w:hint="eastAsia" w:ascii="仿宋_GB2312" w:eastAsia="仿宋_GB2312"/>
          <w:sz w:val="24"/>
          <w:highlight w:val="none"/>
        </w:rPr>
      </w:pPr>
    </w:p>
    <w:p w14:paraId="466A3AF0">
      <w:pPr>
        <w:rPr>
          <w:highlight w:val="none"/>
        </w:rPr>
      </w:pPr>
    </w:p>
    <w:p w14:paraId="5AF6E1BD">
      <w:pPr>
        <w:rPr>
          <w:rFonts w:hint="eastAsia"/>
          <w:highlight w:val="none"/>
          <w:lang w:val="en-US" w:eastAsia="zh-Hans"/>
        </w:rPr>
      </w:pPr>
      <w:r>
        <w:rPr>
          <w:rFonts w:hint="eastAsia"/>
          <w:highlight w:val="none"/>
          <w:lang w:val="en-US" w:eastAsia="zh-Hans"/>
        </w:rPr>
        <w:br w:type="page"/>
      </w:r>
    </w:p>
    <w:p w14:paraId="6878C1CC">
      <w:pPr>
        <w:rPr>
          <w:rFonts w:hint="eastAsia" w:eastAsia="宋体"/>
          <w:b/>
          <w:bCs/>
          <w:sz w:val="24"/>
          <w:szCs w:val="32"/>
          <w:highlight w:val="none"/>
          <w:lang w:val="en-US" w:eastAsia="zh-CN"/>
        </w:rPr>
      </w:pPr>
      <w:r>
        <w:rPr>
          <w:rFonts w:hint="eastAsia"/>
          <w:b/>
          <w:bCs/>
          <w:sz w:val="24"/>
          <w:szCs w:val="32"/>
          <w:highlight w:val="none"/>
          <w:lang w:val="en-US" w:eastAsia="zh-CN"/>
        </w:rPr>
        <w:t>附件：</w:t>
      </w:r>
    </w:p>
    <w:p w14:paraId="595223C8">
      <w:pPr>
        <w:pStyle w:val="9"/>
        <w:jc w:val="center"/>
        <w:outlineLvl w:val="2"/>
        <w:rPr>
          <w:rFonts w:hint="eastAsia" w:asciiTheme="minorEastAsia" w:hAnsiTheme="minorEastAsia" w:eastAsiaTheme="minorEastAsia" w:cstheme="minorEastAsia"/>
          <w:b/>
          <w:sz w:val="28"/>
          <w:szCs w:val="20"/>
          <w:highlight w:val="none"/>
          <w:lang w:eastAsia="zh-CN"/>
        </w:rPr>
      </w:pPr>
      <w:r>
        <w:rPr>
          <w:rFonts w:hint="eastAsia" w:asciiTheme="minorEastAsia" w:hAnsiTheme="minorEastAsia" w:eastAsiaTheme="minorEastAsia" w:cstheme="minorEastAsia"/>
          <w:b/>
          <w:sz w:val="28"/>
          <w:szCs w:val="20"/>
          <w:highlight w:val="none"/>
          <w:lang w:eastAsia="zh-CN"/>
        </w:rPr>
        <w:t>采购人对监理单位的考核制度</w:t>
      </w:r>
    </w:p>
    <w:p w14:paraId="1B8D0DE8">
      <w:pPr>
        <w:rPr>
          <w:rFonts w:hint="eastAsia"/>
          <w:highlight w:val="none"/>
        </w:rPr>
      </w:pPr>
      <w:r>
        <w:rPr>
          <w:rFonts w:hint="eastAsia"/>
          <w:highlight w:val="none"/>
        </w:rPr>
        <w:t xml:space="preserve"> </w:t>
      </w:r>
    </w:p>
    <w:p w14:paraId="5875E2B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一、考核目的</w:t>
      </w:r>
    </w:p>
    <w:p w14:paraId="7BCEAF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规范监理单位在项目实施过程中的履职行为，保障项目质量、进度、投资控制目标达成，提升项目管理成效，明确双方权责，为监理服务费支付、后续合作提供依据。</w:t>
      </w:r>
    </w:p>
    <w:p w14:paraId="5231528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lang w:val="en-US" w:eastAsia="zh-CN"/>
        </w:rPr>
        <w:t>二</w:t>
      </w:r>
      <w:r>
        <w:rPr>
          <w:rFonts w:hint="eastAsia"/>
          <w:b/>
          <w:bCs/>
          <w:highlight w:val="none"/>
        </w:rPr>
        <w:t>、考核组织与周期</w:t>
      </w:r>
    </w:p>
    <w:p w14:paraId="08E3DF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考核组织：由采购人牵头，联合项目使用单位、施工单位（必要时可邀请第三方专业机构）组成考核小组，负责考核工作的实施、评分及结果审定。</w:t>
      </w:r>
    </w:p>
    <w:p w14:paraId="73C530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考核周期</w:t>
      </w:r>
    </w:p>
    <w:p w14:paraId="06329B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 xml:space="preserve">- </w:t>
      </w:r>
      <w:r>
        <w:rPr>
          <w:rFonts w:hint="eastAsia"/>
          <w:highlight w:val="none"/>
          <w:lang w:val="en-US" w:eastAsia="zh-CN"/>
        </w:rPr>
        <w:t>月度</w:t>
      </w:r>
      <w:r>
        <w:rPr>
          <w:rFonts w:hint="eastAsia"/>
          <w:highlight w:val="none"/>
        </w:rPr>
        <w:t>考核：考核小组不定期对监理工作进行抽查，记录监理人员到岗、履职情况</w:t>
      </w:r>
      <w:r>
        <w:rPr>
          <w:rFonts w:hint="eastAsia"/>
          <w:highlight w:val="none"/>
          <w:lang w:eastAsia="zh-CN"/>
        </w:rPr>
        <w:t>、</w:t>
      </w:r>
      <w:r>
        <w:rPr>
          <w:rFonts w:hint="eastAsia"/>
          <w:highlight w:val="none"/>
        </w:rPr>
        <w:t>当月监理工作开展</w:t>
      </w:r>
      <w:r>
        <w:rPr>
          <w:rFonts w:hint="eastAsia"/>
          <w:highlight w:val="none"/>
          <w:lang w:val="en-US" w:eastAsia="zh-CN"/>
        </w:rPr>
        <w:t>等</w:t>
      </w:r>
      <w:r>
        <w:rPr>
          <w:rFonts w:hint="eastAsia"/>
          <w:highlight w:val="none"/>
        </w:rPr>
        <w:t>综合评分。</w:t>
      </w:r>
    </w:p>
    <w:p w14:paraId="042CE06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lang w:val="en-US" w:eastAsia="zh-CN"/>
        </w:rPr>
        <w:t>三</w:t>
      </w:r>
      <w:r>
        <w:rPr>
          <w:rFonts w:hint="eastAsia"/>
          <w:b/>
          <w:bCs/>
          <w:highlight w:val="none"/>
        </w:rPr>
        <w:t>、考核内容及评分标准（总分100分）</w:t>
      </w:r>
    </w:p>
    <w:p w14:paraId="748A48A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（一）人员履职情况（25分）</w:t>
      </w:r>
    </w:p>
    <w:p w14:paraId="5495B2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总监理工程师及监理人员的配备数量、资质是否符合合同约定，不符合的每项扣5分。</w:t>
      </w:r>
    </w:p>
    <w:p w14:paraId="4C5D357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监理人员到岗率是否达标（合同约定到岗率≥95%），每低于约定标准1%扣1分。</w:t>
      </w:r>
    </w:p>
    <w:p w14:paraId="0BE57A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 监理人员是否持证上岗、履职尽责，存在脱岗、失职行为的每次扣3-5分。</w:t>
      </w:r>
    </w:p>
    <w:p w14:paraId="2D17FC0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（二）质量控制（25分）</w:t>
      </w:r>
    </w:p>
    <w:p w14:paraId="2EBE22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是否严格执行材料、设备进场验收制度，未验收或验收不合格允许使用的每次扣5分。</w:t>
      </w:r>
    </w:p>
    <w:p w14:paraId="2C67F9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隐蔽工程、关键工序是否做到100%旁站监理，缺旁站记录或旁站不到位的每次扣3分。</w:t>
      </w:r>
    </w:p>
    <w:p w14:paraId="3AF3B3C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 质量问题整改是否跟踪闭环，未及时督促施工单位整改或整改复查不到位的每次扣4分。</w:t>
      </w:r>
    </w:p>
    <w:p w14:paraId="20419F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4. 项目质量验收合格率是否达100%，出现质量事故的视情节扣10-25分。</w:t>
      </w:r>
    </w:p>
    <w:p w14:paraId="7601B45C">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（三）进度控制（15分）</w:t>
      </w:r>
    </w:p>
    <w:p w14:paraId="4A4B75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是否根据项目总进度计划编制监理进度控制方案，未编制的扣5分。</w:t>
      </w:r>
    </w:p>
    <w:p w14:paraId="04D6C2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是否定期核查施工进度，进度滞后时是否及时提出纠偏措施，未履行职责的每次扣3分。</w:t>
      </w:r>
    </w:p>
    <w:p w14:paraId="6D856A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 是否协调解决影响进度的相关问题，因监理协调不力导致进度延误的每次扣4分。</w:t>
      </w:r>
    </w:p>
    <w:p w14:paraId="101B9256">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ighlight w:val="none"/>
        </w:rPr>
      </w:pPr>
      <w:r>
        <w:rPr>
          <w:rFonts w:hint="eastAsia"/>
          <w:b/>
          <w:bCs/>
          <w:highlight w:val="none"/>
        </w:rPr>
        <w:t>（四）投资控制（15分）</w:t>
      </w:r>
    </w:p>
    <w:p w14:paraId="645D0D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工程量签证是否真实、准确，存在虚签、多签工程量的每次扣</w:t>
      </w:r>
      <w:r>
        <w:rPr>
          <w:rFonts w:hint="eastAsia"/>
          <w:highlight w:val="none"/>
          <w:lang w:val="en-US" w:eastAsia="zh-CN"/>
        </w:rPr>
        <w:t>2</w:t>
      </w:r>
      <w:r>
        <w:rPr>
          <w:rFonts w:hint="eastAsia"/>
          <w:highlight w:val="none"/>
        </w:rPr>
        <w:t>分。</w:t>
      </w:r>
    </w:p>
    <w:p w14:paraId="3BE049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是否严格审核工程付款申请，审核不严谨造成资金损失的每次扣</w:t>
      </w:r>
      <w:r>
        <w:rPr>
          <w:rFonts w:hint="eastAsia"/>
          <w:highlight w:val="none"/>
          <w:lang w:val="en-US" w:eastAsia="zh-CN"/>
        </w:rPr>
        <w:t>2</w:t>
      </w:r>
      <w:r>
        <w:rPr>
          <w:rFonts w:hint="eastAsia"/>
          <w:highlight w:val="none"/>
        </w:rPr>
        <w:t>分。</w:t>
      </w:r>
    </w:p>
    <w:p w14:paraId="306FC09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（五）资料管理（10分）</w:t>
      </w:r>
    </w:p>
    <w:p w14:paraId="3D09D6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监理规划、监理细则、旁站记录、会议纪要等资料是否完整、规范、及时归档，资料缺失或不规范的每项扣2分。</w:t>
      </w:r>
    </w:p>
    <w:p w14:paraId="20F4A3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资料是否按时向采购人报送，逾期报送或报送不完整的每次扣2分。</w:t>
      </w:r>
    </w:p>
    <w:p w14:paraId="3FA311E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（六）合同履约及配合情况（10分）</w:t>
      </w:r>
    </w:p>
    <w:p w14:paraId="1AA67F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是否严格遵守合同约定的其他义务，存在违约行为的每次扣3分。</w:t>
      </w:r>
    </w:p>
    <w:p w14:paraId="1E5E57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是否积极配合采购人、使用单位的检查及工作安排，配合不力的每次扣2分。</w:t>
      </w:r>
    </w:p>
    <w:p w14:paraId="7FCA98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 发生投诉且查证属实的，每次扣3-5分。</w:t>
      </w:r>
    </w:p>
    <w:p w14:paraId="6CF312B1">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lang w:val="en-US" w:eastAsia="zh-CN"/>
        </w:rPr>
        <w:t>四</w:t>
      </w:r>
      <w:r>
        <w:rPr>
          <w:rFonts w:hint="eastAsia"/>
          <w:b/>
          <w:bCs/>
          <w:highlight w:val="none"/>
        </w:rPr>
        <w:t>、考核等级划分</w:t>
      </w:r>
    </w:p>
    <w:p w14:paraId="780520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1. 优秀：考核得分≥90分，履约能力强，可优先纳入后续项目合作名录。</w:t>
      </w:r>
    </w:p>
    <w:p w14:paraId="2BCDF7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2. 合格：70分≤考核得分＜90分，履约基本达标，需针对问题整改。</w:t>
      </w:r>
    </w:p>
    <w:p w14:paraId="41AEEC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3. 不合格：考核得分＜70分，履约存在严重问题。</w:t>
      </w:r>
    </w:p>
    <w:p w14:paraId="0B71358A">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lang w:val="en-US" w:eastAsia="zh-CN"/>
        </w:rPr>
        <w:t>五</w:t>
      </w:r>
      <w:r>
        <w:rPr>
          <w:rFonts w:hint="eastAsia"/>
          <w:b/>
          <w:bCs/>
          <w:highlight w:val="none"/>
        </w:rPr>
        <w:t>、考核结果应用</w:t>
      </w:r>
    </w:p>
    <w:p w14:paraId="710DE5D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rPr>
      </w:pPr>
      <w:r>
        <w:rPr>
          <w:rFonts w:hint="eastAsia"/>
          <w:b/>
          <w:bCs/>
          <w:highlight w:val="none"/>
        </w:rPr>
        <w:t>1. 与监理服务费挂钩</w:t>
      </w:r>
    </w:p>
    <w:p w14:paraId="258B34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rPr>
      </w:pPr>
      <w:r>
        <w:rPr>
          <w:rFonts w:hint="eastAsia"/>
          <w:highlight w:val="none"/>
        </w:rPr>
        <w:t>- 优秀等级：可按合同约定</w:t>
      </w:r>
      <w:r>
        <w:rPr>
          <w:rFonts w:hint="eastAsia"/>
          <w:highlight w:val="none"/>
          <w:lang w:val="en-US" w:eastAsia="zh-CN"/>
        </w:rPr>
        <w:t>支付监理费</w:t>
      </w:r>
      <w:r>
        <w:rPr>
          <w:rFonts w:hint="eastAsia"/>
          <w:highlight w:val="none"/>
        </w:rPr>
        <w:t>。</w:t>
      </w:r>
    </w:p>
    <w:p w14:paraId="1D013E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highlight w:val="none"/>
          <w:lang w:val="en-US" w:eastAsia="zh-CN"/>
        </w:rPr>
      </w:pPr>
      <w:r>
        <w:rPr>
          <w:rFonts w:hint="eastAsia"/>
          <w:highlight w:val="none"/>
        </w:rPr>
        <w:t>- 合格等级：全额支付监理服务费，要求限期整改考核发现的问题。</w:t>
      </w:r>
    </w:p>
    <w:p w14:paraId="7ABF74ED">
      <w:pPr>
        <w:ind w:left="630" w:leftChars="200" w:hanging="210" w:hangingChars="100"/>
        <w:rPr>
          <w:rFonts w:hint="eastAsia"/>
          <w:highlight w:val="none"/>
        </w:rPr>
      </w:pPr>
      <w:r>
        <w:rPr>
          <w:rFonts w:hint="eastAsia"/>
          <w:highlight w:val="none"/>
        </w:rPr>
        <w:t>- 不合格等级：</w:t>
      </w:r>
      <w:r>
        <w:rPr>
          <w:rFonts w:hint="eastAsia"/>
          <w:highlight w:val="none"/>
          <w:lang w:val="en-US" w:eastAsia="zh-CN"/>
        </w:rPr>
        <w:t>针对放疗中心建设项目等100万元以上基建项目经考核</w:t>
      </w:r>
      <w:r>
        <w:rPr>
          <w:rFonts w:hint="eastAsia"/>
          <w:highlight w:val="none"/>
        </w:rPr>
        <w:t>不合格等级</w:t>
      </w:r>
      <w:r>
        <w:rPr>
          <w:rFonts w:hint="eastAsia"/>
          <w:highlight w:val="none"/>
          <w:lang w:val="en-US" w:eastAsia="zh-CN"/>
        </w:rPr>
        <w:t>的，</w:t>
      </w:r>
      <w:r>
        <w:rPr>
          <w:rFonts w:hint="eastAsia"/>
          <w:highlight w:val="none"/>
        </w:rPr>
        <w:t>扣除</w:t>
      </w:r>
      <w:r>
        <w:rPr>
          <w:rFonts w:hint="eastAsia"/>
          <w:highlight w:val="none"/>
          <w:lang w:val="en-US" w:eastAsia="zh-CN"/>
        </w:rPr>
        <w:t>5</w:t>
      </w:r>
      <w:r>
        <w:rPr>
          <w:rFonts w:hint="eastAsia"/>
          <w:highlight w:val="none"/>
        </w:rPr>
        <w:t>%的监理服务费。</w:t>
      </w:r>
    </w:p>
    <w:p w14:paraId="2BBABA8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ighlight w:val="none"/>
        </w:rPr>
      </w:pPr>
      <w:r>
        <w:rPr>
          <w:rFonts w:hint="eastAsia"/>
          <w:b/>
          <w:bCs/>
          <w:highlight w:val="none"/>
          <w:lang w:val="en-US" w:eastAsia="zh-CN"/>
        </w:rPr>
        <w:t>2</w:t>
      </w:r>
      <w:r>
        <w:rPr>
          <w:rFonts w:hint="eastAsia"/>
          <w:b/>
          <w:bCs/>
          <w:highlight w:val="none"/>
        </w:rPr>
        <w:t>. 整改要求：</w:t>
      </w:r>
      <w:r>
        <w:rPr>
          <w:rFonts w:hint="eastAsia"/>
          <w:highlight w:val="none"/>
        </w:rPr>
        <w:t>考核不合格或存在问题的监理单位，需在5个工作日内提交整改方案，考核小组跟踪整改落实情况，整改不到位的终止监理合同。</w:t>
      </w:r>
    </w:p>
    <w:p w14:paraId="5B08D79F">
      <w:pPr>
        <w:pStyle w:val="9"/>
        <w:rPr>
          <w:rFonts w:hint="eastAsia"/>
          <w:highlight w:val="none"/>
          <w:lang w:val="en-US" w:eastAsia="zh-Hans"/>
        </w:rPr>
      </w:pPr>
    </w:p>
    <w:p w14:paraId="70098D2F">
      <w:pPr>
        <w:keepNext w:val="0"/>
        <w:keepLines w:val="0"/>
        <w:kinsoku/>
        <w:wordWrap/>
        <w:overflowPunct/>
        <w:topLinePunct w:val="0"/>
        <w:autoSpaceDE/>
        <w:autoSpaceDN/>
        <w:bidi w:val="0"/>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222339"/>
    <w:multiLevelType w:val="multilevel"/>
    <w:tmpl w:val="70222339"/>
    <w:lvl w:ilvl="0" w:tentative="0">
      <w:start w:val="1"/>
      <w:numFmt w:val="japaneseCounting"/>
      <w:pStyle w:val="3"/>
      <w:lvlText w:val="第%1条"/>
      <w:lvlJc w:val="left"/>
      <w:pPr>
        <w:ind w:left="0" w:firstLine="0"/>
      </w:pPr>
      <w:rPr>
        <w:rFonts w:hint="default"/>
        <w:sz w:val="21"/>
        <w:szCs w:val="21"/>
      </w:rPr>
    </w:lvl>
    <w:lvl w:ilvl="1" w:tentative="0">
      <w:start w:val="1"/>
      <w:numFmt w:val="decimalZero"/>
      <w:isLgl/>
      <w:lvlText w:val="节 %1.%2"/>
      <w:lvlJc w:val="left"/>
      <w:pPr>
        <w:ind w:left="0" w:firstLine="0"/>
      </w:pPr>
    </w:lvl>
    <w:lvl w:ilvl="2" w:tentative="0">
      <w:start w:val="1"/>
      <w:numFmt w:val="lowerLetter"/>
      <w:lvlText w:val="(%3)"/>
      <w:lvlJc w:val="left"/>
      <w:pPr>
        <w:ind w:left="720" w:hanging="432"/>
      </w:pPr>
    </w:lvl>
    <w:lvl w:ilvl="3" w:tentative="0">
      <w:start w:val="1"/>
      <w:numFmt w:val="lowerRoman"/>
      <w:lvlText w:val="(%4)"/>
      <w:lvlJc w:val="right"/>
      <w:pPr>
        <w:ind w:left="864" w:hanging="144"/>
      </w:pPr>
    </w:lvl>
    <w:lvl w:ilvl="4" w:tentative="0">
      <w:start w:val="1"/>
      <w:numFmt w:val="decimal"/>
      <w:lvlText w:val="%5)"/>
      <w:lvlJc w:val="left"/>
      <w:pPr>
        <w:ind w:left="1008" w:hanging="432"/>
      </w:pPr>
    </w:lvl>
    <w:lvl w:ilvl="5" w:tentative="0">
      <w:start w:val="1"/>
      <w:numFmt w:val="lowerLetter"/>
      <w:lvlText w:val="%6)"/>
      <w:lvlJc w:val="left"/>
      <w:pPr>
        <w:ind w:left="1152" w:hanging="432"/>
      </w:pPr>
    </w:lvl>
    <w:lvl w:ilvl="6" w:tentative="0">
      <w:start w:val="1"/>
      <w:numFmt w:val="lowerRoman"/>
      <w:lvlText w:val="%7)"/>
      <w:lvlJc w:val="right"/>
      <w:pPr>
        <w:ind w:left="1296" w:hanging="288"/>
      </w:pPr>
    </w:lvl>
    <w:lvl w:ilvl="7" w:tentative="0">
      <w:start w:val="1"/>
      <w:numFmt w:val="lowerLetter"/>
      <w:lvlText w:val="%8."/>
      <w:lvlJc w:val="left"/>
      <w:pPr>
        <w:ind w:left="1440" w:hanging="432"/>
      </w:pPr>
    </w:lvl>
    <w:lvl w:ilvl="8" w:tentative="0">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8B4FCC"/>
    <w:rsid w:val="03767EB5"/>
    <w:rsid w:val="0B5A00BC"/>
    <w:rsid w:val="0E552DBD"/>
    <w:rsid w:val="112A002C"/>
    <w:rsid w:val="116F0C69"/>
    <w:rsid w:val="12144FC0"/>
    <w:rsid w:val="122F3767"/>
    <w:rsid w:val="14DA0603"/>
    <w:rsid w:val="1C6056CA"/>
    <w:rsid w:val="20CF5588"/>
    <w:rsid w:val="21B5577E"/>
    <w:rsid w:val="24D51C62"/>
    <w:rsid w:val="2705454B"/>
    <w:rsid w:val="2F964AB7"/>
    <w:rsid w:val="320504D2"/>
    <w:rsid w:val="33EA7980"/>
    <w:rsid w:val="34DA35F1"/>
    <w:rsid w:val="35410D7F"/>
    <w:rsid w:val="35FC6A17"/>
    <w:rsid w:val="39657AA9"/>
    <w:rsid w:val="446B0F88"/>
    <w:rsid w:val="46F10BCE"/>
    <w:rsid w:val="471E443B"/>
    <w:rsid w:val="4B294DDA"/>
    <w:rsid w:val="4C8B5851"/>
    <w:rsid w:val="4D3211B2"/>
    <w:rsid w:val="4E8B4FCC"/>
    <w:rsid w:val="4EB36E4C"/>
    <w:rsid w:val="520143BB"/>
    <w:rsid w:val="52500E9E"/>
    <w:rsid w:val="559A32CC"/>
    <w:rsid w:val="55A95E6F"/>
    <w:rsid w:val="55DD0C9B"/>
    <w:rsid w:val="55F12998"/>
    <w:rsid w:val="5D4D52CD"/>
    <w:rsid w:val="5E6D2773"/>
    <w:rsid w:val="637614F5"/>
    <w:rsid w:val="63DE5666"/>
    <w:rsid w:val="67BC7472"/>
    <w:rsid w:val="67E22F8D"/>
    <w:rsid w:val="68E65C61"/>
    <w:rsid w:val="6FE44A4D"/>
    <w:rsid w:val="70150AE2"/>
    <w:rsid w:val="740D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styleId="3">
    <w:name w:val="heading 1"/>
    <w:basedOn w:val="1"/>
    <w:next w:val="1"/>
    <w:qFormat/>
    <w:uiPriority w:val="9"/>
    <w:pPr>
      <w:keepNext/>
      <w:keepLines/>
      <w:numPr>
        <w:ilvl w:val="0"/>
        <w:numId w:val="1"/>
      </w:numPr>
      <w:spacing w:before="20" w:after="20"/>
      <w:outlineLvl w:val="0"/>
    </w:pPr>
    <w:rPr>
      <w:b/>
      <w:bCs/>
      <w:kern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Body Text"/>
    <w:basedOn w:val="1"/>
    <w:next w:val="1"/>
    <w:qFormat/>
    <w:uiPriority w:val="99"/>
    <w:rPr>
      <w:rFonts w:ascii="Calibri" w:hAnsi="Calibri"/>
      <w:kern w:val="0"/>
      <w:sz w:val="20"/>
      <w:szCs w:val="20"/>
    </w:rPr>
  </w:style>
  <w:style w:type="paragraph" w:styleId="5">
    <w:name w:val="Plain Text"/>
    <w:basedOn w:val="1"/>
    <w:qFormat/>
    <w:uiPriority w:val="0"/>
    <w:pPr>
      <w:spacing w:line="324" w:lineRule="auto"/>
    </w:pPr>
    <w:rPr>
      <w:rFonts w:ascii="宋体" w:hAnsi="Courier New" w:cs="Courier New"/>
      <w:szCs w:val="21"/>
    </w:rPr>
  </w:style>
  <w:style w:type="paragraph" w:customStyle="1" w:styleId="8">
    <w:name w:val="标题--中节"/>
    <w:basedOn w:val="1"/>
    <w:next w:val="1"/>
    <w:qFormat/>
    <w:uiPriority w:val="0"/>
    <w:pPr>
      <w:adjustRightInd w:val="0"/>
      <w:spacing w:line="312" w:lineRule="atLeast"/>
      <w:ind w:left="170" w:hanging="170"/>
      <w:textAlignment w:val="baseline"/>
    </w:pPr>
    <w:rPr>
      <w:b/>
      <w:kern w:val="0"/>
      <w:sz w:val="24"/>
      <w:szCs w:val="20"/>
      <w:u w:val="doub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12867</Words>
  <Characters>13423</Characters>
  <Lines>0</Lines>
  <Paragraphs>0</Paragraphs>
  <TotalTime>0</TotalTime>
  <ScaleCrop>false</ScaleCrop>
  <LinksUpToDate>false</LinksUpToDate>
  <CharactersWithSpaces>14630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2025-12-05T10:36:00Z</dcterms:created>
  <dc:creator>侯@_@!</dc:creator>
  <cp:lastModifiedBy>趁早</cp:lastModifiedBy>
  <dcterms:modified xsi:type="dcterms:W3CDTF">2026-01-12T09:52:58Z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EBD3BF2E63344E3B99E3EC096FF546F7_11</vt:lpwstr>
  </property>
  <property fmtid="{D5CDD505-2E9C-101B-9397-08002B2CF9AE}" pid="4" name="KSOTemplateDocerSaveRecord">
    <vt:lpwstr>eyJoZGlkIjoiYWEyODQ4ODExYzdiOGZjYzZlNzkxNDc5NmY4NGQ0MGYiLCJ1c2VySWQiOiIyNDE1Nzk0OTUifQ==</vt:lpwstr>
  </property>
</Properties>
</file>