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1BB02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太白校区13-14号学生宿舍场地房屋及地上附属物拆除项目设计任务书</w:t>
      </w:r>
    </w:p>
    <w:p w14:paraId="007EF1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</w:pPr>
    </w:p>
    <w:p w14:paraId="619B5AE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承包人需自行施工，不得违规分包、转包；承包人对施工过程中的所有人员、设备、物资及第三方安全等承担全部责任，施工过程必须遵守安全生产管理及规定；承包人需提供详细可行的拆除和清运实施方案，校园道路保护措施。工期：365天 。符合国家验收规范合格标准。房屋及附属物拆除清运后直至呈现原始土，同时包含房屋基础拆除清运、树木移栽或保护、场地内部道路的拆除清运。满足国家标准，并通过学校正式验收。</w:t>
      </w:r>
    </w:p>
    <w:p w14:paraId="7B1787F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 w14:paraId="49CDD6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drawing>
          <wp:inline distT="0" distB="0" distL="114300" distR="114300">
            <wp:extent cx="4314825" cy="2907030"/>
            <wp:effectExtent l="0" t="0" r="9525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B60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红色方框左侧为13-14号楼区域，红色方格网标注的建筑作为13-14号楼拆除清运范围。</w:t>
      </w:r>
    </w:p>
    <w:p w14:paraId="7765C671">
      <w:pP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br w:type="page"/>
      </w:r>
    </w:p>
    <w:tbl>
      <w:tblPr>
        <w:tblStyle w:val="4"/>
        <w:tblW w:w="8565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8"/>
        <w:gridCol w:w="3153"/>
        <w:gridCol w:w="1274"/>
        <w:gridCol w:w="1501"/>
        <w:gridCol w:w="870"/>
        <w:gridCol w:w="1209"/>
      </w:tblGrid>
      <w:tr w14:paraId="410E18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</w:trPr>
        <w:tc>
          <w:tcPr>
            <w:tcW w:w="856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D38F9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  <w:t>太白校区13、14#公寓地块现状建筑及指标</w:t>
            </w:r>
          </w:p>
        </w:tc>
      </w:tr>
      <w:tr w14:paraId="3EF274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4E5E0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97AD0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地图上房间名称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D3EBF8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建筑面积㎡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B8BFD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固定资产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26E01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建筑年代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3A708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固定资产登记名称</w:t>
            </w:r>
          </w:p>
        </w:tc>
      </w:tr>
      <w:tr w14:paraId="37C2EE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FFAA8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FE64B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垃圾站及其附属用房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DB9C1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450.25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35F9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有（382.98㎡）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3EDF3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1995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60414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垃圾回收站</w:t>
            </w:r>
          </w:p>
        </w:tc>
      </w:tr>
      <w:tr w14:paraId="5DC06B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9ACE8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58835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后勤用房1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44234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187.79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6CF5E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1E4DF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1A50F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260BC3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C64AB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20950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后勤用房2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333DC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140.93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94156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C2A2F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1995</w:t>
            </w:r>
          </w:p>
        </w:tc>
        <w:tc>
          <w:tcPr>
            <w:tcW w:w="120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E06E0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化学所门口北侧平房</w:t>
            </w:r>
          </w:p>
        </w:tc>
      </w:tr>
      <w:tr w14:paraId="502F94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16E5E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F09F5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废弃用房1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81E1F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78.29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8C91D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5384E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1C32FA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17740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163C0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0F827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废弃用房2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9C2EF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178.1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E410C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9F70E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BCD0A8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18435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73988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3F379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光电技术与纳米功能材料实验（光子所）</w:t>
            </w:r>
          </w:p>
        </w:tc>
        <w:tc>
          <w:tcPr>
            <w:tcW w:w="127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D5E05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193.77</w:t>
            </w:r>
          </w:p>
        </w:tc>
        <w:tc>
          <w:tcPr>
            <w:tcW w:w="150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BE3F8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8C0E1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E252B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1D3FF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D50FE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0251F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光电技术与功能材料实验室（光子所）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3F5378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265A58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5E0FC6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DAEAA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6B131C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F8CE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FB8D3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特种复合结构材料实验室（生科院）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8DFE1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D5C0E8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E7F4A2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8A244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1FC655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16999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6D325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废弃用房3原化工院实验室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64F2F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810.75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54E27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9A875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1985</w:t>
            </w:r>
          </w:p>
        </w:tc>
        <w:tc>
          <w:tcPr>
            <w:tcW w:w="120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ED006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化学研究所</w:t>
            </w:r>
          </w:p>
        </w:tc>
      </w:tr>
      <w:tr w14:paraId="45C78E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989CA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A9D64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碳中和实验室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F732B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127.27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775DF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7305C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0455E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247290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31730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D4D8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废弃用房4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1F08C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35.8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CBD73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EB8089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2C1862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6B5D77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0E4D9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DCDD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废弃用房5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37A26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37.72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8C4F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379D82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D80B72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C8C23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915D2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66C1F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实验用房1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8709F8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249.12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CA838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F934E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9A850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300BBF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30910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8532E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陕西省POPs重点实验室</w:t>
            </w:r>
          </w:p>
        </w:tc>
        <w:tc>
          <w:tcPr>
            <w:tcW w:w="127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2AD7A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296.95</w:t>
            </w:r>
          </w:p>
        </w:tc>
        <w:tc>
          <w:tcPr>
            <w:tcW w:w="150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55A5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 有</w:t>
            </w:r>
          </w:p>
        </w:tc>
        <w:tc>
          <w:tcPr>
            <w:tcW w:w="8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2C613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2002</w:t>
            </w:r>
          </w:p>
        </w:tc>
        <w:tc>
          <w:tcPr>
            <w:tcW w:w="120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F0F98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生物研究所西平房</w:t>
            </w:r>
          </w:p>
        </w:tc>
      </w:tr>
      <w:tr w14:paraId="19137C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7DFD8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28B77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西安市生物转化与食品安全检测工程实验室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209FF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2D2B54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650D6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F37608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7AF8D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67404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6E77D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生态毒理研究所实验中心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115C0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BF42DB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14028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4FBF0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D9045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0A9DE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C8CE6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西部草原毒害草研究中心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F3492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E5964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D37B38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79D99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163A93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B7CA6C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1D758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废弃用房6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82142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A09989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BCCC44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D1CC16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72D85E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A62968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35AE6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废弃用房7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C7A08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31.66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3E67B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D4A61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277056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703795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9A1A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5B5B0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成药性评价中心 （生科院）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37321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565.9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B630A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0EA7E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2007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55FFB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楼房三层（生物系果园内）</w:t>
            </w:r>
          </w:p>
        </w:tc>
      </w:tr>
      <w:tr w14:paraId="59AECC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E1D42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DEC9A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植物分子遗传实验室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04EF3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79.87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77C8D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E3F2C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3F622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7DDE90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053A6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F44CB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实验温室大棚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E48B16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176.62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4FC77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45EAB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F5A00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F3C2C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7C93E2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89885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102AE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3640.79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AB2FAE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DE81B8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9BEE1A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 w14:paraId="1B653DA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 w14:paraId="065E58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altName w:val="黑体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KSOF439EEF50">
    <w:panose1 w:val="02000000000000000000"/>
    <w:charset w:val="86"/>
    <w:family w:val="auto"/>
    <w:pitch w:val="default"/>
    <w:sig w:usb0="00000001" w:usb1="00000000" w:usb2="00000000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0F328A"/>
    <w:rsid w:val="0EDC6D3F"/>
    <w:rsid w:val="239408DD"/>
    <w:rsid w:val="32E83B08"/>
    <w:rsid w:val="379C571C"/>
    <w:rsid w:val="4A2F1315"/>
    <w:rsid w:val="565865BD"/>
    <w:rsid w:val="57D12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60" w:lineRule="exact"/>
      <w:ind w:firstLine="0" w:firstLineChars="0"/>
      <w:jc w:val="both"/>
    </w:pPr>
    <w:rPr>
      <w:rFonts w:eastAsia="仿宋_GB2312" w:asciiTheme="minorAscii" w:hAnsiTheme="minorAscii" w:cstheme="minorBidi"/>
      <w:kern w:val="2"/>
      <w:sz w:val="30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outlineLvl w:val="0"/>
    </w:pPr>
    <w:rPr>
      <w:rFonts w:ascii="Arial" w:hAnsi="Arial" w:eastAsia="宋体" w:cs="Arial"/>
      <w:b/>
      <w:snapToGrid w:val="0"/>
      <w:color w:val="000000"/>
      <w:kern w:val="44"/>
      <w:sz w:val="44"/>
      <w:szCs w:val="21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56" w:afterLines="50" w:line="360" w:lineRule="auto"/>
    </w:pPr>
    <w:rPr>
      <w:rFonts w:ascii="宋体" w:hAnsi="宋体"/>
      <w:color w:val="000000"/>
      <w:sz w:val="24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937</Words>
  <Characters>1143</Characters>
  <Lines>0</Lines>
  <Paragraphs>0</Paragraphs>
  <TotalTime>0</TotalTime>
  <ScaleCrop>false</ScaleCrop>
  <LinksUpToDate>false</LinksUpToDate>
  <CharactersWithSpaces>1166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2022-04-15T07:04:00Z</dcterms:created>
  <dc:creator>Administrator</dc:creator>
  <cp:lastModifiedBy>好好的</cp:lastModifiedBy>
  <cp:lastPrinted>2026-01-13T03:06:00Z</cp:lastPrinted>
  <dcterms:modified xsi:type="dcterms:W3CDTF">2026-01-13T09:57:28Z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5F4102F9BD6F4A00B39B5039AAD1A226</vt:lpwstr>
  </property>
  <property fmtid="{D5CDD505-2E9C-101B-9397-08002B2CF9AE}" pid="4" name="KSOTemplateDocerSaveRecord">
    <vt:lpwstr>eyJoZGlkIjoiZWI5Y2E4NjRmNDZkN2IzZjMzOTE0ODI1OTQxOWFjMTIiLCJ1c2VySWQiOiIzMzEzMzk0MDUifQ==</vt:lpwstr>
  </property>
</Properties>
</file>