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版本号：SXZBYA2025-3920260209002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SXZBYA2025-39</w:t>
      </w:r>
      <w:r>
        <w:br/>
      </w:r>
      <w:r>
        <w:br/>
      </w:r>
      <w:r>
        <w:br/>
      </w:r>
    </w:p>
    <w:p>
      <w:pPr>
        <w:pStyle w:val="null3"/>
        <w:jc w:val="center"/>
        <w:outlineLvl w:val="2"/>
      </w:pPr>
      <w:r>
        <w:rPr>
          <w:rFonts w:ascii="仿宋_GB2312" w:hAnsi="仿宋_GB2312" w:cs="仿宋_GB2312" w:eastAsia="仿宋_GB2312"/>
          <w:sz w:val="28"/>
          <w:b/>
        </w:rPr>
        <w:t>延安大学附属医院</w:t>
      </w:r>
    </w:p>
    <w:p>
      <w:pPr>
        <w:pStyle w:val="null3"/>
        <w:jc w:val="center"/>
        <w:outlineLvl w:val="2"/>
      </w:pPr>
      <w:r>
        <w:rPr>
          <w:rFonts w:ascii="仿宋_GB2312" w:hAnsi="仿宋_GB2312" w:cs="仿宋_GB2312" w:eastAsia="仿宋_GB2312"/>
          <w:sz w:val="28"/>
          <w:b/>
        </w:rPr>
        <w:t>陕西盛鑫药械招标有限公司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陕西盛鑫药械招标有限公司</w:t>
      </w:r>
      <w:r>
        <w:rPr>
          <w:rFonts w:ascii="仿宋_GB2312" w:hAnsi="仿宋_GB2312" w:cs="仿宋_GB2312" w:eastAsia="仿宋_GB2312"/>
        </w:rPr>
        <w:t>（以下简称“代理机构”）受</w:t>
      </w:r>
      <w:r>
        <w:rPr>
          <w:rFonts w:ascii="仿宋_GB2312" w:hAnsi="仿宋_GB2312" w:cs="仿宋_GB2312" w:eastAsia="仿宋_GB2312"/>
        </w:rPr>
        <w:t>延安大学附属医院</w:t>
      </w:r>
      <w:r>
        <w:rPr>
          <w:rFonts w:ascii="仿宋_GB2312" w:hAnsi="仿宋_GB2312" w:cs="仿宋_GB2312" w:eastAsia="仿宋_GB2312"/>
        </w:rPr>
        <w:t>委托，拟对</w:t>
      </w:r>
      <w:r>
        <w:rPr>
          <w:rFonts w:ascii="仿宋_GB2312" w:hAnsi="仿宋_GB2312" w:cs="仿宋_GB2312" w:eastAsia="仿宋_GB2312"/>
        </w:rPr>
        <w:t>医疗设备购置项目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SXZBYA2025-39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医疗设备，1批；预算：1000.00万元，最高限价：1000.00万元。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提供具有财务审计资质单位出具的2024年度经审计的完整财务报告（四表一注）；或招标前六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3、社保缴纳证明：：提供已缴存的 2025年任意1个月的社会保障资金缴存单据或社保机构开具的社会保险参保缴费情况证明。成立时间至提交投标文件截止时间不足一个月或依法不需要缴纳社会保障资金的供应商应提供相关文件证明。</w:t>
      </w:r>
    </w:p>
    <w:p>
      <w:pPr>
        <w:pStyle w:val="null3"/>
      </w:pPr>
      <w:r>
        <w:rPr>
          <w:rFonts w:ascii="仿宋_GB2312" w:hAnsi="仿宋_GB2312" w:cs="仿宋_GB2312" w:eastAsia="仿宋_GB2312"/>
        </w:rPr>
        <w:t>4、税收缴纳证明：：提供已缴纳的 2025年任意1个月的纳税证明或完税证明，纳税证明或完税证明上应有代收机构或税务机关的公章或业务专用章。依法免税的供应商应提供相关文件证明。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书面声明：：（1）出具履行合同所必需的设备和专业技术能力的书面声明;（2）出具参加本次政府采购活动的书面声明；（3）参加政府采购活动前三年内在经营活动中没有重大违法记录：提供书面声明；（4）本项目不接受联合体投标：提供非联合体投标书面声明；</w:t>
      </w:r>
    </w:p>
    <w:p>
      <w:pPr>
        <w:pStyle w:val="null3"/>
      </w:pPr>
      <w:r>
        <w:rPr>
          <w:rFonts w:ascii="仿宋_GB2312" w:hAnsi="仿宋_GB2312" w:cs="仿宋_GB2312" w:eastAsia="仿宋_GB2312"/>
        </w:rPr>
        <w:t>6、信用记录：：经查，供应商未被列入“信用中国” 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7、法定代表人授权委托书：：投标代表参与投标时须提供法定代表人授权书、被授权人身份证及开标截止前连续近三个月在本单位社会保险缴纳证明；法定代表人参与投标时须提供法定代表人身份证明。</w:t>
      </w:r>
    </w:p>
    <w:p>
      <w:pPr>
        <w:pStyle w:val="null3"/>
      </w:pPr>
      <w:r>
        <w:rPr>
          <w:rFonts w:ascii="仿宋_GB2312" w:hAnsi="仿宋_GB2312" w:cs="仿宋_GB2312" w:eastAsia="仿宋_GB2312"/>
        </w:rPr>
        <w:t>8、承诺书：：（1）供应商与其他投标单位无交叉控股股东、无交叉兼任高级管理人员及涉嫌联合围标、串标行为，无采购单位和招标代理机构职工在该单位兼职的情况，不向采购单位和代理机构相关人员输送利益等行贿行为（提供承诺书）。（2）本项目不接受延安大学附属医院职工及其亲属投资开办的企业参与本医院的政府采购活动（提供承诺书）。</w:t>
      </w:r>
    </w:p>
    <w:p>
      <w:pPr>
        <w:pStyle w:val="null3"/>
      </w:pPr>
      <w:r>
        <w:rPr>
          <w:rFonts w:ascii="仿宋_GB2312" w:hAnsi="仿宋_GB2312" w:cs="仿宋_GB2312" w:eastAsia="仿宋_GB2312"/>
        </w:rPr>
        <w:t>9、经营资质：：所投产品属于医疗器械管理的，投标人为生产厂家的须提供《医疗器械生产许可证》；投标人为代理商的须提供《医疗器械经营许可证》或《医疗器械经营备案凭证》及生产厂家的《医疗器械生产许可证》；</w:t>
      </w:r>
    </w:p>
    <w:p>
      <w:pPr>
        <w:pStyle w:val="null3"/>
      </w:pPr>
      <w:r>
        <w:rPr>
          <w:rFonts w:ascii="仿宋_GB2312" w:hAnsi="仿宋_GB2312" w:cs="仿宋_GB2312" w:eastAsia="仿宋_GB2312"/>
        </w:rPr>
        <w:t>10、产品资质：：所投产品属于医疗器械管理的，提供所投产品的《医疗器械产品注册证》或《医疗器械产品备案凭证》；所投产品为进口产品的需提供“进”字号产品注册证及生产厂家针对该产品完整授权链的授权书，且授权范围需包含本次采购项目内容；</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陕西省延安市宝塔区北大街43号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延安大学附属医院经办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0911-2881002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陕西盛鑫药械招标有限公司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西安市雁塔区南二环西段88号老三届世纪星大厦28层K座/吉祥路298号长海大厦9层901室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刘兴华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029-81873383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开户名称：陕西盛鑫药械招标有限公司</w:t>
            </w:r>
          </w:p>
          <w:p>
            <w:pPr>
              <w:pStyle w:val="null3"/>
            </w:pPr>
            <w:r>
              <w:rPr>
                <w:rFonts w:ascii="仿宋_GB2312" w:hAnsi="仿宋_GB2312" w:cs="仿宋_GB2312" w:eastAsia="仿宋_GB2312"/>
              </w:rPr>
              <w:t>开户银行：中国工商银行西安吉祥路支行</w:t>
            </w:r>
          </w:p>
          <w:p>
            <w:pPr>
              <w:pStyle w:val="null3"/>
            </w:pPr>
            <w:r>
              <w:rPr>
                <w:rFonts w:ascii="仿宋_GB2312" w:hAnsi="仿宋_GB2312" w:cs="仿宋_GB2312" w:eastAsia="仿宋_GB2312"/>
              </w:rPr>
              <w:t>银行账号：3700079419200031802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说明：按照商务要求执行。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招标代理服务收费管理暂行办法》（计价格[2002]1980号）、《国家发展改革委办公厅关于招标代理服务收费有关问题的通知》（发改价格[2003]857号）、《国家发展改革委关于进一步放开建设项目专业服务价格的通知》标准下浮20%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延安大学附属医院</w:t>
      </w:r>
      <w:r>
        <w:rPr>
          <w:rFonts w:ascii="仿宋_GB2312" w:hAnsi="仿宋_GB2312" w:cs="仿宋_GB2312" w:eastAsia="仿宋_GB2312"/>
        </w:rPr>
        <w:t>和</w:t>
      </w:r>
      <w:r>
        <w:rPr>
          <w:rFonts w:ascii="仿宋_GB2312" w:hAnsi="仿宋_GB2312" w:cs="仿宋_GB2312" w:eastAsia="仿宋_GB2312"/>
        </w:rPr>
        <w:t>陕西盛鑫药械招标有限公司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陕西盛鑫药械招标有限公司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陕西盛鑫药械招标有限公司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1、招标文件、投标文件、澄清表（函）；2、本合同及附件文本；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陕西盛鑫药械招标有限公司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陕西盛鑫药械招标有限公司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陕西盛鑫药械招标有限公司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联系人：刘兴华</w:t>
      </w:r>
    </w:p>
    <w:p>
      <w:pPr>
        <w:pStyle w:val="null3"/>
      </w:pPr>
      <w:r>
        <w:rPr>
          <w:rFonts w:ascii="仿宋_GB2312" w:hAnsi="仿宋_GB2312" w:cs="仿宋_GB2312" w:eastAsia="仿宋_GB2312"/>
        </w:rPr>
        <w:t>联系电话：029-81873383</w:t>
      </w:r>
    </w:p>
    <w:p>
      <w:pPr>
        <w:pStyle w:val="null3"/>
      </w:pPr>
      <w:r>
        <w:rPr>
          <w:rFonts w:ascii="仿宋_GB2312" w:hAnsi="仿宋_GB2312" w:cs="仿宋_GB2312" w:eastAsia="仿宋_GB2312"/>
        </w:rPr>
        <w:t>地址：西安市雁塔区南二环西段88号老三届世纪星大厦28层K座/吉祥路298号长海大厦9层901室</w:t>
      </w:r>
    </w:p>
    <w:p>
      <w:pPr>
        <w:pStyle w:val="null3"/>
      </w:pPr>
      <w:r>
        <w:rPr>
          <w:rFonts w:ascii="仿宋_GB2312" w:hAnsi="仿宋_GB2312" w:cs="仿宋_GB2312" w:eastAsia="仿宋_GB2312"/>
        </w:rPr>
        <w:t>邮编：710064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1.5T核磁共振成像系统1台，128排以上X射线计算机断层扫描系统1台。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10,000,000.00</w:t>
      </w:r>
    </w:p>
    <w:p>
      <w:pPr>
        <w:pStyle w:val="null3"/>
      </w:pPr>
      <w:r>
        <w:rPr>
          <w:rFonts w:ascii="仿宋_GB2312" w:hAnsi="仿宋_GB2312" w:cs="仿宋_GB2312" w:eastAsia="仿宋_GB2312"/>
        </w:rPr>
        <w:t>采购包最高限价（元）: 10,000,000.00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1.5T核磁共振成像系统、128排以上X射线计算机断层扫描系统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标的名称：1.5T核磁共振成像系统、128排以上X射线计算机断层扫描系统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1.5T核磁共振成像系统</w:t>
            </w:r>
            <w:r>
              <w:rPr>
                <w:rFonts w:ascii="仿宋_GB2312" w:hAnsi="仿宋_GB2312" w:cs="仿宋_GB2312" w:eastAsia="仿宋_GB2312"/>
                <w:sz w:val="21"/>
              </w:rPr>
              <w:t>技术要求及规格：</w:t>
            </w:r>
          </w:p>
          <w:tbl>
            <w:tblPr>
              <w:tblBorders>
                <w:top w:val="none" w:color="000000" w:sz="4"/>
                <w:left w:val="none" w:color="000000" w:sz="4"/>
                <w:bottom w:val="none" w:color="000000" w:sz="4"/>
                <w:right w:val="none" w:color="000000" w:sz="4"/>
                <w:insideH w:val="none"/>
                <w:insideV w:val="none"/>
              </w:tblBorders>
            </w:tblPr>
            <w:tblGrid>
              <w:gridCol w:w="279"/>
              <w:gridCol w:w="993"/>
              <w:gridCol w:w="1280"/>
            </w:tblGrid>
            <w:tr>
              <w:tc>
                <w:tcPr>
                  <w:tcW w:type="dxa" w:w="279"/>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993"/>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技术参数名称</w:t>
                  </w:r>
                </w:p>
              </w:tc>
              <w:tc>
                <w:tcPr>
                  <w:tcW w:type="dxa" w:w="1280"/>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招标规格要求</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总体要求</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主磁体、梯度系统、射频线圈作为核心部件，与磁共振整机为同一品牌</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磁体系统</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磁场强度</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1.5T </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发射频率</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≥62MHz</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磁体类型</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超导磁体</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磁体稳定性</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rPr>
                    <w:t>0.1 ppm /h</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磁场均匀度</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典型值</w:t>
                  </w:r>
                  <w:r>
                    <w:rPr>
                      <w:rFonts w:ascii="仿宋_GB2312" w:hAnsi="仿宋_GB2312" w:cs="仿宋_GB2312" w:eastAsia="仿宋_GB2312"/>
                      <w:sz w:val="21"/>
                    </w:rPr>
                    <w:t>(Typical)，采用V-RMS 24 plane plot测量法。以下参数，提供技术白皮书证明，并注明页码位置。</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rPr>
                    <w:t>2.5.1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 cm DSV</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 0.00</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ppm</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2.5.2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 cm DSV</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 0.0</w:t>
                  </w:r>
                  <w:r>
                    <w:rPr>
                      <w:rFonts w:ascii="仿宋_GB2312" w:hAnsi="仿宋_GB2312" w:cs="仿宋_GB2312" w:eastAsia="仿宋_GB2312"/>
                      <w:sz w:val="21"/>
                    </w:rPr>
                    <w:t>25</w:t>
                  </w:r>
                  <w:r>
                    <w:rPr>
                      <w:rFonts w:ascii="仿宋_GB2312" w:hAnsi="仿宋_GB2312" w:cs="仿宋_GB2312" w:eastAsia="仿宋_GB2312"/>
                      <w:sz w:val="21"/>
                    </w:rPr>
                    <w:t xml:space="preserve"> </w:t>
                  </w:r>
                  <w:r>
                    <w:rPr>
                      <w:rFonts w:ascii="仿宋_GB2312" w:hAnsi="仿宋_GB2312" w:cs="仿宋_GB2312" w:eastAsia="仿宋_GB2312"/>
                      <w:sz w:val="21"/>
                    </w:rPr>
                    <w:t>ppm</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2.5.3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30 cm DSV</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 0.0</w:t>
                  </w:r>
                  <w:r>
                    <w:rPr>
                      <w:rFonts w:ascii="仿宋_GB2312" w:hAnsi="仿宋_GB2312" w:cs="仿宋_GB2312" w:eastAsia="仿宋_GB2312"/>
                      <w:sz w:val="21"/>
                    </w:rPr>
                    <w:t>8</w:t>
                  </w:r>
                  <w:r>
                    <w:rPr>
                      <w:rFonts w:ascii="仿宋_GB2312" w:hAnsi="仿宋_GB2312" w:cs="仿宋_GB2312" w:eastAsia="仿宋_GB2312"/>
                      <w:sz w:val="21"/>
                    </w:rPr>
                    <w:t xml:space="preserve"> </w:t>
                  </w:r>
                  <w:r>
                    <w:rPr>
                      <w:rFonts w:ascii="仿宋_GB2312" w:hAnsi="仿宋_GB2312" w:cs="仿宋_GB2312" w:eastAsia="仿宋_GB2312"/>
                      <w:sz w:val="21"/>
                    </w:rPr>
                    <w:t>ppm</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2.5.4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40 cm DSV</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 0.</w:t>
                  </w:r>
                  <w:r>
                    <w:rPr>
                      <w:rFonts w:ascii="仿宋_GB2312" w:hAnsi="仿宋_GB2312" w:cs="仿宋_GB2312" w:eastAsia="仿宋_GB2312"/>
                      <w:sz w:val="21"/>
                    </w:rPr>
                    <w:t>33</w:t>
                  </w:r>
                  <w:r>
                    <w:rPr>
                      <w:rFonts w:ascii="仿宋_GB2312" w:hAnsi="仿宋_GB2312" w:cs="仿宋_GB2312" w:eastAsia="仿宋_GB2312"/>
                      <w:sz w:val="21"/>
                    </w:rPr>
                    <w:t xml:space="preserve"> </w:t>
                  </w:r>
                  <w:r>
                    <w:rPr>
                      <w:rFonts w:ascii="仿宋_GB2312" w:hAnsi="仿宋_GB2312" w:cs="仿宋_GB2312" w:eastAsia="仿宋_GB2312"/>
                      <w:sz w:val="21"/>
                    </w:rPr>
                    <w:t>ppm</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2.5.5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45 cm DSV</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 0.90 ppm</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2.6</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主磁场均匀度补偿技术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2.7</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匀场方式</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主动匀场</w:t>
                  </w:r>
                  <w:r>
                    <w:rPr>
                      <w:rFonts w:ascii="仿宋_GB2312" w:hAnsi="仿宋_GB2312" w:cs="仿宋_GB2312" w:eastAsia="仿宋_GB2312"/>
                      <w:sz w:val="21"/>
                    </w:rPr>
                    <w:t>+ 被动匀场</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2.8</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磁体重量（含液氦）</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rPr>
                    <w:t>38</w:t>
                  </w:r>
                  <w:r>
                    <w:rPr>
                      <w:rFonts w:ascii="仿宋_GB2312" w:hAnsi="仿宋_GB2312" w:cs="仿宋_GB2312" w:eastAsia="仿宋_GB2312"/>
                      <w:sz w:val="21"/>
                    </w:rPr>
                    <w:t>00kg</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rPr>
                    <w:t>2.9</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磁体长度（不含外壳）</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2</w:t>
                  </w:r>
                  <w:r>
                    <w:rPr>
                      <w:rFonts w:ascii="仿宋_GB2312" w:hAnsi="仿宋_GB2312" w:cs="仿宋_GB2312" w:eastAsia="仿宋_GB2312"/>
                      <w:sz w:val="21"/>
                    </w:rPr>
                    <w:t>cm</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2.10</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磁体孔径</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≥60cm</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2.11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磁体线圈冷却方式</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液氦制冷</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2.12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液氦消耗率（正常使用状态）</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0.0升/年</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2.13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液氦容积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≥1350L</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2.14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冷头类型</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4K冷头</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2.15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高斯线范围（</w:t>
                  </w:r>
                  <w:r>
                    <w:rPr>
                      <w:rFonts w:ascii="仿宋_GB2312" w:hAnsi="仿宋_GB2312" w:cs="仿宋_GB2312" w:eastAsia="仿宋_GB2312"/>
                      <w:sz w:val="21"/>
                    </w:rPr>
                    <w:t>X轴×Y轴×Z轴）</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≤2.5m×2.5m×4.2m</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梯度系统</w:t>
                  </w:r>
                  <w:r>
                    <w:rPr>
                      <w:rFonts w:ascii="仿宋_GB2312" w:hAnsi="仿宋_GB2312" w:cs="仿宋_GB2312" w:eastAsia="仿宋_GB2312"/>
                      <w:sz w:val="21"/>
                    </w:rPr>
                    <w:t xml:space="preserve"> </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梯度控制技术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全数字实时</w:t>
                  </w:r>
                  <w:r>
                    <w:rPr>
                      <w:rFonts w:ascii="仿宋_GB2312" w:hAnsi="仿宋_GB2312" w:cs="仿宋_GB2312" w:eastAsia="仿宋_GB2312"/>
                      <w:sz w:val="21"/>
                    </w:rPr>
                    <w:t xml:space="preserve"> </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梯度冷却方式</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水冷</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最大单轴梯度场强度（</w:t>
                  </w:r>
                  <w:r>
                    <w:rPr>
                      <w:rFonts w:ascii="仿宋_GB2312" w:hAnsi="仿宋_GB2312" w:cs="仿宋_GB2312" w:eastAsia="仿宋_GB2312"/>
                      <w:sz w:val="21"/>
                    </w:rPr>
                    <w:t>X/Y/Z 轴可同时达到，非有效值，非Peak值，非performance值）</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≥33 mT/m</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rPr>
                    <w:t>3.4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最大单轴梯度切换率（</w:t>
                  </w:r>
                  <w:r>
                    <w:rPr>
                      <w:rFonts w:ascii="仿宋_GB2312" w:hAnsi="仿宋_GB2312" w:cs="仿宋_GB2312" w:eastAsia="仿宋_GB2312"/>
                      <w:sz w:val="21"/>
                    </w:rPr>
                    <w:t>X/Y/Z 轴可同时达到，非有效值，非Peak值，非performance值）</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≥125 T/m/s</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最短梯度爬升时间</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≤0.264 ms</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射频系统</w:t>
                  </w:r>
                  <w:r>
                    <w:rPr>
                      <w:rFonts w:ascii="仿宋_GB2312" w:hAnsi="仿宋_GB2312" w:cs="仿宋_GB2312" w:eastAsia="仿宋_GB2312"/>
                      <w:sz w:val="21"/>
                    </w:rPr>
                    <w:t xml:space="preserve"> </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rPr>
                    <w:t>4.1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射频发射功率</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≤18kW</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单视野一次扫描独立射频接收通道数</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最高接收动态范围</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≥160dB</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射频接收线圈及相关技术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线圈为原厂（与整机同品牌）线圈；</w:t>
                  </w:r>
                </w:p>
                <w:p>
                  <w:pPr>
                    <w:pStyle w:val="null3"/>
                  </w:pPr>
                  <w:r>
                    <w:rPr>
                      <w:rFonts w:ascii="仿宋_GB2312" w:hAnsi="仿宋_GB2312" w:cs="仿宋_GB2312" w:eastAsia="仿宋_GB2312"/>
                      <w:sz w:val="21"/>
                    </w:rPr>
                    <w:t>专用线圈不得以其他线圈（如通用柔性线圈或体线圈）替代；</w:t>
                  </w:r>
                </w:p>
                <w:p>
                  <w:pPr>
                    <w:pStyle w:val="null3"/>
                  </w:pPr>
                  <w:r>
                    <w:rPr>
                      <w:rFonts w:ascii="仿宋_GB2312" w:hAnsi="仿宋_GB2312" w:cs="仿宋_GB2312" w:eastAsia="仿宋_GB2312"/>
                      <w:sz w:val="21"/>
                    </w:rPr>
                    <w:t>线圈单元数计算不得组合累加，为独立线圈单元数。</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4.4.1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原厂正交发射</w:t>
                  </w:r>
                  <w:r>
                    <w:rPr>
                      <w:rFonts w:ascii="仿宋_GB2312" w:hAnsi="仿宋_GB2312" w:cs="仿宋_GB2312" w:eastAsia="仿宋_GB2312"/>
                      <w:sz w:val="21"/>
                    </w:rPr>
                    <w:t>/接收体线圈</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4.4.2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原厂头颈联合线圈</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r>
                    <w:rPr>
                      <w:rFonts w:ascii="仿宋_GB2312" w:hAnsi="仿宋_GB2312" w:cs="仿宋_GB2312" w:eastAsia="仿宋_GB2312"/>
                      <w:sz w:val="21"/>
                    </w:rPr>
                    <w:t>≥16单元</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4.4.3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原厂体部相控阵线圈</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r>
                    <w:rPr>
                      <w:rFonts w:ascii="仿宋_GB2312" w:hAnsi="仿宋_GB2312" w:cs="仿宋_GB2312" w:eastAsia="仿宋_GB2312"/>
                      <w:sz w:val="21"/>
                    </w:rPr>
                    <w:t>≥6单元</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rPr>
                    <w:t>4.4.4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原厂脊柱相控阵线圈</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r>
                    <w:rPr>
                      <w:rFonts w:ascii="仿宋_GB2312" w:hAnsi="仿宋_GB2312" w:cs="仿宋_GB2312" w:eastAsia="仿宋_GB2312"/>
                      <w:sz w:val="21"/>
                    </w:rPr>
                    <w:t>≥24单元（非组合）</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4.4.5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原厂柔性多功能线圈</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r>
                    <w:rPr>
                      <w:rFonts w:ascii="仿宋_GB2312" w:hAnsi="仿宋_GB2312" w:cs="仿宋_GB2312" w:eastAsia="仿宋_GB2312"/>
                      <w:sz w:val="21"/>
                    </w:rPr>
                    <w:t>≥4单元</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rPr>
                    <w:t>4.5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线圈接口数</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≥4个，必须可同时接驳使用</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4.6</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线圈联合扫描技术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具备，可通过多个线圈联合扫描，实现一次进床完成全身检查</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计算机系统</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主控计算机</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5.1.1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中央处理器</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≥四核，主频≥3.5GHz</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5.1.2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中央处理器位数</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≥64位</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5.1.3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内存容量</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≥32GB</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5.1.4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硬盘容量</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≥1TB</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5.1.5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图像存储容量（</w:t>
                  </w:r>
                  <w:r>
                    <w:rPr>
                      <w:rFonts w:ascii="仿宋_GB2312" w:hAnsi="仿宋_GB2312" w:cs="仿宋_GB2312" w:eastAsia="仿宋_GB2312"/>
                      <w:sz w:val="21"/>
                    </w:rPr>
                    <w:t>256×256）</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≥280万幅</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5.1.6</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显示器分辨率</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≥1920 x 1200</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5.1.7</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显示器大小及规格</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≥24英寸，医用级彩色显示器</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控制重建计算机</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5.2.1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中央处理器</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总核心数</w:t>
                  </w:r>
                  <w:r>
                    <w:rPr>
                      <w:rFonts w:ascii="仿宋_GB2312" w:hAnsi="仿宋_GB2312" w:cs="仿宋_GB2312" w:eastAsia="仿宋_GB2312"/>
                      <w:sz w:val="21"/>
                    </w:rPr>
                    <w:t>≥16，主频≥2.0GHz</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5.2.2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控制重建计算机内存容量</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≥48GB</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5.2.3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控制重建计算机硬盘容量</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≥1TB</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rPr>
                    <w:t>5.2.4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图像重建速度</w:t>
                  </w:r>
                  <w:r>
                    <w:rPr>
                      <w:rFonts w:ascii="仿宋_GB2312" w:hAnsi="仿宋_GB2312" w:cs="仿宋_GB2312" w:eastAsia="仿宋_GB2312"/>
                      <w:sz w:val="21"/>
                    </w:rPr>
                    <w:t>(256×256，100%全FOV)</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≥78000幅/秒</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5.2.5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最大采集矩阵</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≥1024 × 1024</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5.2.6</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最大重建矩阵</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≥2048 × 2048</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5.2.7</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同步扫描重建功能</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扫描</w:t>
                  </w:r>
                  <w:r>
                    <w:rPr>
                      <w:rFonts w:ascii="仿宋_GB2312" w:hAnsi="仿宋_GB2312" w:cs="仿宋_GB2312" w:eastAsia="仿宋_GB2312"/>
                      <w:sz w:val="21"/>
                    </w:rPr>
                    <w:t>,采集,重建时可同时进行阅片,后处理,照相和存盘功能</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5.2.8</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集成式软件操作系统</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具备，主机操作系统可一站式完成患者信息管理、登记、扫描、图像浏览、后处理分析及打印胶片、存档管理等全流程功能</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后处理接口</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软件控制照相技术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DICOM 3.0接口及与PACS网络连接（包括打印，传输，接收，查询,Worklist ,MPPS等功能）</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标准激光相机数字接口</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扫描参数</w:t>
                  </w:r>
                  <w:r>
                    <w:rPr>
                      <w:rFonts w:ascii="仿宋_GB2312" w:hAnsi="仿宋_GB2312" w:cs="仿宋_GB2312" w:eastAsia="仿宋_GB2312"/>
                      <w:sz w:val="21"/>
                    </w:rPr>
                    <w:t xml:space="preserve"> </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X轴最大FOV</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≥500mm</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Y轴最大FOV</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≥500mm</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Z轴最大FOV</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≥500mm</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最小</w:t>
                  </w:r>
                  <w:r>
                    <w:rPr>
                      <w:rFonts w:ascii="仿宋_GB2312" w:hAnsi="仿宋_GB2312" w:cs="仿宋_GB2312" w:eastAsia="仿宋_GB2312"/>
                      <w:sz w:val="21"/>
                    </w:rPr>
                    <w:t>FOV</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≤5mm</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最薄层厚</w:t>
                  </w:r>
                  <w:r>
                    <w:rPr>
                      <w:rFonts w:ascii="仿宋_GB2312" w:hAnsi="仿宋_GB2312" w:cs="仿宋_GB2312" w:eastAsia="仿宋_GB2312"/>
                      <w:sz w:val="21"/>
                    </w:rPr>
                    <w:t>2D</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≤0.1mm</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7.6</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最薄层厚</w:t>
                  </w:r>
                  <w:r>
                    <w:rPr>
                      <w:rFonts w:ascii="仿宋_GB2312" w:hAnsi="仿宋_GB2312" w:cs="仿宋_GB2312" w:eastAsia="仿宋_GB2312"/>
                      <w:sz w:val="21"/>
                    </w:rPr>
                    <w:t>3D</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≤0.05mm</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7.7</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SE序列最短TR时间（128矩阵）</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≤7.0ms</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7.8</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SE序列最短TE时间（128矩阵）</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≤2.6ms</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7.9</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FSE序列最小回波间距（128矩阵）</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≤2.6ms</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7.10</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FSE序列最大回波链长度（ETL）</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≥512</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7.11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GRE序列最短TR时间（128矩阵）</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≤1.5ms</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7.12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GRE序列最短TE时间（128矩阵）</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≤0.5ms</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7.13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EPI序列最小回波间距（128矩阵）</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≤0.5ms</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7.14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EPI序列最大回波链长度（ETL）</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≥512</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7.15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最大弥散加权</w:t>
                  </w:r>
                  <w:r>
                    <w:rPr>
                      <w:rFonts w:ascii="仿宋_GB2312" w:hAnsi="仿宋_GB2312" w:cs="仿宋_GB2312" w:eastAsia="仿宋_GB2312"/>
                      <w:sz w:val="21"/>
                    </w:rPr>
                    <w:t>b值</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≥10000</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7.16</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软件界面</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具备中文</w:t>
                  </w:r>
                  <w:r>
                    <w:rPr>
                      <w:rFonts w:ascii="仿宋_GB2312" w:hAnsi="仿宋_GB2312" w:cs="仿宋_GB2312" w:eastAsia="仿宋_GB2312"/>
                      <w:sz w:val="21"/>
                    </w:rPr>
                    <w:t>/英文可切换界面</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扫描技术与序列</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自旋回波序列（</w:t>
                  </w:r>
                  <w:r>
                    <w:rPr>
                      <w:rFonts w:ascii="仿宋_GB2312" w:hAnsi="仿宋_GB2312" w:cs="仿宋_GB2312" w:eastAsia="仿宋_GB2312"/>
                      <w:sz w:val="21"/>
                    </w:rPr>
                    <w:t>FSE）</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2D/3D快速自旋回波</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组织弛豫时间测量自旋回波序列</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可选择角度的自旋回波序列</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单回波、双回波、多回波技术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单次激发快速自旋回波序列</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8.1.6</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脂肪抑制序列</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8.1.7</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快速脂肪饱和技术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8.1.8</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水抑制序列</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8.1.9</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反转恢复（</w:t>
                  </w:r>
                  <w:r>
                    <w:rPr>
                      <w:rFonts w:ascii="仿宋_GB2312" w:hAnsi="仿宋_GB2312" w:cs="仿宋_GB2312" w:eastAsia="仿宋_GB2312"/>
                      <w:sz w:val="21"/>
                    </w:rPr>
                    <w:t>IR）</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8.1.10</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常规反转恢复序列</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8.1.11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快速自由水抑制序列（</w:t>
                  </w:r>
                  <w:r>
                    <w:rPr>
                      <w:rFonts w:ascii="仿宋_GB2312" w:hAnsi="仿宋_GB2312" w:cs="仿宋_GB2312" w:eastAsia="仿宋_GB2312"/>
                      <w:sz w:val="21"/>
                    </w:rPr>
                    <w:t>FLAIR）</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8.1.12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快速自由水抑制序列</w:t>
                  </w:r>
                  <w:r>
                    <w:rPr>
                      <w:rFonts w:ascii="仿宋_GB2312" w:hAnsi="仿宋_GB2312" w:cs="仿宋_GB2312" w:eastAsia="仿宋_GB2312"/>
                      <w:sz w:val="21"/>
                    </w:rPr>
                    <w:t>T1W成像技术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8.1.13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快速自由水抑制序列</w:t>
                  </w:r>
                  <w:r>
                    <w:rPr>
                      <w:rFonts w:ascii="仿宋_GB2312" w:hAnsi="仿宋_GB2312" w:cs="仿宋_GB2312" w:eastAsia="仿宋_GB2312"/>
                      <w:sz w:val="21"/>
                    </w:rPr>
                    <w:t>T2W成像技术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8.1.14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快速反转恢复序列（脂肪、水抑制）</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8.1.15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短</w:t>
                  </w:r>
                  <w:r>
                    <w:rPr>
                      <w:rFonts w:ascii="仿宋_GB2312" w:hAnsi="仿宋_GB2312" w:cs="仿宋_GB2312" w:eastAsia="仿宋_GB2312"/>
                      <w:sz w:val="21"/>
                    </w:rPr>
                    <w:t>TI反转回波水脂分离成像</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8.1.16</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真实影像反转恢复序列</w:t>
                  </w:r>
                </w:p>
                <w:p>
                  <w:pPr>
                    <w:pStyle w:val="null3"/>
                  </w:pPr>
                  <w:r>
                    <w:rPr>
                      <w:rFonts w:ascii="仿宋_GB2312" w:hAnsi="仿宋_GB2312" w:cs="仿宋_GB2312" w:eastAsia="仿宋_GB2312"/>
                      <w:sz w:val="21"/>
                    </w:rPr>
                    <w:t>（灰白质强对比成像）</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梯度回波</w:t>
                  </w:r>
                  <w:r>
                    <w:rPr>
                      <w:rFonts w:ascii="仿宋_GB2312" w:hAnsi="仿宋_GB2312" w:cs="仿宋_GB2312" w:eastAsia="仿宋_GB2312"/>
                      <w:sz w:val="21"/>
                    </w:rPr>
                    <w:t>(2D/3D)</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8.2.1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多层面梯度回波（</w:t>
                  </w:r>
                  <w:r>
                    <w:rPr>
                      <w:rFonts w:ascii="仿宋_GB2312" w:hAnsi="仿宋_GB2312" w:cs="仿宋_GB2312" w:eastAsia="仿宋_GB2312"/>
                      <w:sz w:val="21"/>
                    </w:rPr>
                    <w:t>MPGR）：</w:t>
                  </w:r>
                </w:p>
                <w:p>
                  <w:pPr>
                    <w:pStyle w:val="null3"/>
                  </w:pPr>
                  <w:r>
                    <w:rPr>
                      <w:rFonts w:ascii="仿宋_GB2312" w:hAnsi="仿宋_GB2312" w:cs="仿宋_GB2312" w:eastAsia="仿宋_GB2312"/>
                      <w:sz w:val="21"/>
                    </w:rPr>
                    <w:t>T1和PD加权像</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8.2.2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重</w:t>
                  </w:r>
                  <w:r>
                    <w:rPr>
                      <w:rFonts w:ascii="仿宋_GB2312" w:hAnsi="仿宋_GB2312" w:cs="仿宋_GB2312" w:eastAsia="仿宋_GB2312"/>
                      <w:sz w:val="21"/>
                    </w:rPr>
                    <w:t>T2加权高对比序列</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8.2.3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3D梯度回波技术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8.2.4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快速稳态进动梯度回波</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8.2.6</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超快速场回波序列</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8.2.7</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三维成像技术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平面回波成像技术（</w:t>
                  </w:r>
                  <w:r>
                    <w:rPr>
                      <w:rFonts w:ascii="仿宋_GB2312" w:hAnsi="仿宋_GB2312" w:cs="仿宋_GB2312" w:eastAsia="仿宋_GB2312"/>
                      <w:sz w:val="21"/>
                    </w:rPr>
                    <w:t>EPI）</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8.3.1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单次激发平面回波成像技术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8.3.2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自旋回波</w:t>
                  </w:r>
                  <w:r>
                    <w:rPr>
                      <w:rFonts w:ascii="仿宋_GB2312" w:hAnsi="仿宋_GB2312" w:cs="仿宋_GB2312" w:eastAsia="仿宋_GB2312"/>
                      <w:sz w:val="21"/>
                    </w:rPr>
                    <w:t>EPI</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8.3.3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梯度回波</w:t>
                  </w:r>
                  <w:r>
                    <w:rPr>
                      <w:rFonts w:ascii="仿宋_GB2312" w:hAnsi="仿宋_GB2312" w:cs="仿宋_GB2312" w:eastAsia="仿宋_GB2312"/>
                      <w:sz w:val="21"/>
                    </w:rPr>
                    <w:t>EPI</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8.3.4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反转</w:t>
                  </w:r>
                  <w:r>
                    <w:rPr>
                      <w:rFonts w:ascii="仿宋_GB2312" w:hAnsi="仿宋_GB2312" w:cs="仿宋_GB2312" w:eastAsia="仿宋_GB2312"/>
                      <w:sz w:val="21"/>
                    </w:rPr>
                    <w:t>EPI</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8.3.5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高分辨</w:t>
                  </w:r>
                  <w:r>
                    <w:rPr>
                      <w:rFonts w:ascii="仿宋_GB2312" w:hAnsi="仿宋_GB2312" w:cs="仿宋_GB2312" w:eastAsia="仿宋_GB2312"/>
                      <w:sz w:val="21"/>
                    </w:rPr>
                    <w:t>EPI采集</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神经系统成像技术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8.4.1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高分辨解剖成像</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8.4.2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高分辨率内耳三维成像技术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8.4.3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全脊髓成像</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弥散成像技术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8.5.1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ADC成像</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8.5.2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各向同性采集</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8.5.3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各向异性采集</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8.5.4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ADC值测量</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8.5.5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ADC-map</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8.5.6</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自动采集处理</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8.5.7</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单次激发弥散</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8.5.8</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多次激发弥散</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8.5.9</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实时弥散成像</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8.5.10</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自动生成</w:t>
                  </w:r>
                  <w:r>
                    <w:rPr>
                      <w:rFonts w:ascii="仿宋_GB2312" w:hAnsi="仿宋_GB2312" w:cs="仿宋_GB2312" w:eastAsia="仿宋_GB2312"/>
                      <w:sz w:val="21"/>
                    </w:rPr>
                    <w:t>ADC图</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8.5.11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可选优化</w:t>
                  </w:r>
                  <w:r>
                    <w:rPr>
                      <w:rFonts w:ascii="仿宋_GB2312" w:hAnsi="仿宋_GB2312" w:cs="仿宋_GB2312" w:eastAsia="仿宋_GB2312"/>
                      <w:sz w:val="21"/>
                    </w:rPr>
                    <w:t>B值</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8.6</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血管与水成像技术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8.6.1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时飞法技术</w:t>
                  </w:r>
                  <w:r>
                    <w:rPr>
                      <w:rFonts w:ascii="仿宋_GB2312" w:hAnsi="仿宋_GB2312" w:cs="仿宋_GB2312" w:eastAsia="仿宋_GB2312"/>
                      <w:sz w:val="21"/>
                    </w:rPr>
                    <w:t>(2D/3D)</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8.6.2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流入法采集技术（</w:t>
                  </w:r>
                  <w:r>
                    <w:rPr>
                      <w:rFonts w:ascii="仿宋_GB2312" w:hAnsi="仿宋_GB2312" w:cs="仿宋_GB2312" w:eastAsia="仿宋_GB2312"/>
                      <w:sz w:val="21"/>
                    </w:rPr>
                    <w:t>2D/3D）</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8.6.3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连续多层</w:t>
                  </w:r>
                  <w:r>
                    <w:rPr>
                      <w:rFonts w:ascii="仿宋_GB2312" w:hAnsi="仿宋_GB2312" w:cs="仿宋_GB2312" w:eastAsia="仿宋_GB2312"/>
                      <w:sz w:val="21"/>
                    </w:rPr>
                    <w:t>3D时飞法技术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8.6.4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磁转移</w:t>
                  </w:r>
                  <w:r>
                    <w:rPr>
                      <w:rFonts w:ascii="仿宋_GB2312" w:hAnsi="仿宋_GB2312" w:cs="仿宋_GB2312" w:eastAsia="仿宋_GB2312"/>
                      <w:sz w:val="21"/>
                    </w:rPr>
                    <w:t>(MTC)对比技术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8.6.5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最大密度投影技术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8.6.6</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可变翻转角度射频技术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8.6.7</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多层层面重建技术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8.6.8</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2D/3D水成像技术（MRCP, MRU）</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8.6.9</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电影采集回放功能</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8.7</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伪影消除技术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8.7.1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流体补偿</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8.7.2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呼吸补偿</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8.7.3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呼吸导航技术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8.7.3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流动校正梯度波形技术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r>
                    <w:rPr>
                      <w:rFonts w:ascii="仿宋_GB2312" w:hAnsi="仿宋_GB2312" w:cs="仿宋_GB2312" w:eastAsia="仿宋_GB2312"/>
                      <w:sz w:val="21"/>
                    </w:rPr>
                    <w:t>（流动补偿）</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8.7.4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区域饱和技术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8.7.5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卷积伪影去除技术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8.7.6</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自旋回波运动伪影消除技术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具备，提供</w:t>
                  </w:r>
                  <w:r>
                    <w:rPr>
                      <w:rFonts w:ascii="仿宋_GB2312" w:hAnsi="仿宋_GB2312" w:cs="仿宋_GB2312" w:eastAsia="仿宋_GB2312"/>
                      <w:sz w:val="21"/>
                    </w:rPr>
                    <w:t>ARMS、Blade、 Propeller或 Multivane等技术。</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8.7.7</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图像滤波增强技术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8.7.8</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K空间降噪技术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8.8</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节时技术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8.8.1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半扫描技术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8.8.2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全方向部分编码采集技术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8.8.3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矩形视野采集技术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8.8.4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三维重叠连续采集技术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8.8.5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并行采集重建技术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8.8.6</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部分回波采集</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其他成像技术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短</w:t>
                  </w:r>
                  <w:r>
                    <w:rPr>
                      <w:rFonts w:ascii="仿宋_GB2312" w:hAnsi="仿宋_GB2312" w:cs="仿宋_GB2312" w:eastAsia="仿宋_GB2312"/>
                      <w:sz w:val="21"/>
                    </w:rPr>
                    <w:t>TR TE快速成像功能</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三维定位系统</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放射状片层定位技术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扫描暂停</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可变带宽技术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8.9.6</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预扫描技术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8.9.7</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SAR显示功能</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8.9.8</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实时交互式成像功能</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8.9.9</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磁共振实时定位</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8.9.10</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磁共振实时交互式参数改变</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8.9.11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高分辨成像检查</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8.9.12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组合扫描功能</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8.9.13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水饱和技术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8.9.14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预饱和技术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8.9.15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饱和带数目</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8.9.16</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平行饱和带</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8.9.17</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伴随饱和带</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8.9.18</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脂肪饱和技术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8.9.19</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信号平均技术，包含内模式和外模式</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8.9.20</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偏中心扫描技术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8.9.21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可变</w:t>
                  </w:r>
                  <w:r>
                    <w:rPr>
                      <w:rFonts w:ascii="仿宋_GB2312" w:hAnsi="仿宋_GB2312" w:cs="仿宋_GB2312" w:eastAsia="仿宋_GB2312"/>
                      <w:sz w:val="21"/>
                    </w:rPr>
                    <w:t>K空间填写方式</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8.9.22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K空间快速采集</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8.9.23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肝脏动态增强技术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8.9.24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图像亮度均一化校正技术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8.9.25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自动中心扫描技术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8.10</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高级临床应用软件包</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8.10.1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神经成像软件包</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8.10.2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体部系统软件包</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8.10.3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骨关节成像软件包</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8.10.4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肿瘤成像软件包</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8.10.5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乳腺成像软件包</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8.10.6</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血管成像软件包</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8.10.7</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心脏成像软件包</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8.10.8</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妇产成像软件包</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8.10.9</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儿科成像软件包</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高级应用平台及软件</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全身压缩感知技术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波谱成像技术</w:t>
                  </w:r>
                  <w:r>
                    <w:rPr>
                      <w:rFonts w:ascii="仿宋_GB2312" w:hAnsi="仿宋_GB2312" w:cs="仿宋_GB2312" w:eastAsia="仿宋_GB2312"/>
                      <w:sz w:val="21"/>
                    </w:rPr>
                    <w:t>(MRS)</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具备单体素和多体素波谱</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三维多体素波谱成像技术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磁化率加权成像技术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具备，支持幅值图、相位图、薄层块</w:t>
                  </w:r>
                  <w:r>
                    <w:rPr>
                      <w:rFonts w:ascii="仿宋_GB2312" w:hAnsi="仿宋_GB2312" w:cs="仿宋_GB2312" w:eastAsia="仿宋_GB2312"/>
                      <w:sz w:val="21"/>
                    </w:rPr>
                    <w:t>MinIP重建等多计算结果显示</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调制翻转角三维容积成像技术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9.6</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螺旋式</w:t>
                  </w:r>
                  <w:r>
                    <w:rPr>
                      <w:rFonts w:ascii="仿宋_GB2312" w:hAnsi="仿宋_GB2312" w:cs="仿宋_GB2312" w:eastAsia="仿宋_GB2312"/>
                      <w:sz w:val="21"/>
                    </w:rPr>
                    <w:t>K空间填充运动伪影校正技术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9.7</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脑灌注成像技术（</w:t>
                  </w:r>
                  <w:r>
                    <w:rPr>
                      <w:rFonts w:ascii="仿宋_GB2312" w:hAnsi="仿宋_GB2312" w:cs="仿宋_GB2312" w:eastAsia="仿宋_GB2312"/>
                      <w:sz w:val="21"/>
                    </w:rPr>
                    <w:t>Perfusion）</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9.11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水脂分离成像技术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9.12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快速</w:t>
                  </w:r>
                  <w:r>
                    <w:rPr>
                      <w:rFonts w:ascii="仿宋_GB2312" w:hAnsi="仿宋_GB2312" w:cs="仿宋_GB2312" w:eastAsia="仿宋_GB2312"/>
                      <w:sz w:val="21"/>
                    </w:rPr>
                    <w:t>3D T1体部动态增强序列</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9.13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脂肪定量成像技术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r>
                    <w:rPr>
                      <w:rFonts w:ascii="仿宋_GB2312" w:hAnsi="仿宋_GB2312" w:cs="仿宋_GB2312" w:eastAsia="仿宋_GB2312"/>
                      <w:sz w:val="21"/>
                    </w:rPr>
                    <w:t>GE应提供IDEAL-IQ，西门子提供LiverLab，飞利浦应提供mDIXON-Quant，联影提供FACT，其他厂商推出相应技术，应注明技术名称。</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9.14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多梯度合并关节软骨成像技术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9.15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在线参数定量图</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9.16</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去金属伪影成像技术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9.17</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二维加速成像技术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9.18</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“类PET”全身弥散加权成像技术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9.19</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自动在线拼接</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9.20</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小视野弥散技术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9.21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智能扫描技术</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9.21.1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头部智能定位</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rPr>
                    <w:t>9.21.2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脊柱智能定位</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9.20.3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智能规划</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具备，一键完成整体床位规划和整体扫描范围定位</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高级应用后处理软件</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脑灌注高级后处理</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波谱高级后处理</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具备，支持单体素与多体素</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ADC定量后处理</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10.6</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图像拼接高级后处理</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10.7</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动态分析</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病人检查环境</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11.1</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双向病人通话系统</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11.2</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提供防磁耳机</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内置双向沟通装置</w:t>
                  </w:r>
                  <w:r>
                    <w:rPr>
                      <w:rFonts w:ascii="仿宋_GB2312" w:hAnsi="仿宋_GB2312" w:cs="仿宋_GB2312" w:eastAsia="仿宋_GB2312"/>
                      <w:sz w:val="21"/>
                    </w:rPr>
                    <w:t>,能进行通话指示和音乐播放;</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11.3</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磁体内可调试病人通风系统</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11.4</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可调试磁孔内病人照明系统</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11.5</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磁体内病人双向通话麦克风及扩音器系统</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11.6</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检查床最大承重</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≥200KG</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11.7</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扫描床水平进床最大速度</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≥20cm/s</w:t>
                  </w:r>
                </w:p>
              </w:tc>
            </w:tr>
            <w:tr>
              <w:tc>
                <w:tcPr>
                  <w:tcW w:type="dxa" w:w="27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11.8</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病人监视系统</w:t>
                  </w:r>
                </w:p>
              </w:tc>
              <w:tc>
                <w:tcPr>
                  <w:tcW w:type="dxa" w:w="128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p>
              </w:tc>
            </w:tr>
            <w:tr>
              <w:tc>
                <w:tcPr>
                  <w:tcW w:type="dxa" w:w="279"/>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11.9</w:t>
                  </w:r>
                </w:p>
              </w:tc>
              <w:tc>
                <w:tcPr>
                  <w:tcW w:type="dxa" w:w="99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磁体外壳上方集成彩色显示屏</w:t>
                  </w:r>
                </w:p>
              </w:tc>
              <w:tc>
                <w:tcPr>
                  <w:tcW w:type="dxa" w:w="1280"/>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具备，可显示扫描相关信息以及患者舒适度调节等信息</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rPr>
              <w:t>128排以上X射线计算机断层扫描系统</w:t>
            </w:r>
            <w:r>
              <w:rPr>
                <w:rFonts w:ascii="仿宋_GB2312" w:hAnsi="仿宋_GB2312" w:cs="仿宋_GB2312" w:eastAsia="仿宋_GB2312"/>
                <w:sz w:val="21"/>
                <w:b/>
              </w:rPr>
              <w:t>技术要求及规格：</w:t>
            </w:r>
          </w:p>
          <w:tbl>
            <w:tblPr>
              <w:tblBorders>
                <w:top w:val="none" w:color="000000" w:sz="4"/>
                <w:left w:val="none" w:color="000000" w:sz="4"/>
                <w:bottom w:val="none" w:color="000000" w:sz="4"/>
                <w:right w:val="none" w:color="000000" w:sz="4"/>
                <w:insideH w:val="none"/>
                <w:insideV w:val="none"/>
              </w:tblBorders>
            </w:tblPr>
            <w:tblGrid>
              <w:gridCol w:w="278"/>
              <w:gridCol w:w="2270"/>
            </w:tblGrid>
            <w:tr>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总体要求</w:t>
                  </w:r>
                </w:p>
              </w:tc>
              <w:tc>
                <w:tcPr>
                  <w:tcW w:type="dxa" w:w="2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提供最新、最高端型号的超高端</w:t>
                  </w:r>
                  <w:r>
                    <w:rPr>
                      <w:rFonts w:ascii="仿宋_GB2312" w:hAnsi="仿宋_GB2312" w:cs="仿宋_GB2312" w:eastAsia="仿宋_GB2312"/>
                      <w:sz w:val="21"/>
                    </w:rPr>
                    <w:t>CT，如GE 必须提供最新型号128排CT 、西门子必须提供最新型号双64排CT ，飞利浦必须提供最新型号128排CT，联影必须提供最新型号160排CT，其他品牌必须提供最新同等档次或更高端机型</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招标要求</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探测器类型：提供厂家最新型探测器</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探测器物理排数：单套采集系统，探测器</w:t>
                  </w:r>
                  <w:r>
                    <w:rPr>
                      <w:rFonts w:ascii="仿宋_GB2312" w:hAnsi="仿宋_GB2312" w:cs="仿宋_GB2312" w:eastAsia="仿宋_GB2312"/>
                      <w:sz w:val="21"/>
                    </w:rPr>
                    <w:t>Z轴方向物理排数≥128排；或具备两套采集系统，探测器Z轴物理排数≥64排×2</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单圈扫描最大层数</w:t>
                  </w:r>
                  <w:r>
                    <w:rPr>
                      <w:rFonts w:ascii="仿宋_GB2312" w:hAnsi="仿宋_GB2312" w:cs="仿宋_GB2312" w:eastAsia="仿宋_GB2312"/>
                      <w:sz w:val="21"/>
                    </w:rPr>
                    <w:t>≥128层，或具备两套采集系统≥64层×2</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探测器</w:t>
                  </w:r>
                  <w:r>
                    <w:rPr>
                      <w:rFonts w:ascii="仿宋_GB2312" w:hAnsi="仿宋_GB2312" w:cs="仿宋_GB2312" w:eastAsia="仿宋_GB2312"/>
                      <w:sz w:val="21"/>
                    </w:rPr>
                    <w:t>Z轴总覆盖宽度（等中心处）≥8cm</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探测器每排物理单元数</w:t>
                  </w:r>
                  <w:r>
                    <w:rPr>
                      <w:rFonts w:ascii="仿宋_GB2312" w:hAnsi="仿宋_GB2312" w:cs="仿宋_GB2312" w:eastAsia="仿宋_GB2312"/>
                      <w:sz w:val="21"/>
                    </w:rPr>
                    <w:t>≥890</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探测器总单元数</w:t>
                  </w:r>
                  <w:r>
                    <w:rPr>
                      <w:rFonts w:ascii="仿宋_GB2312" w:hAnsi="仿宋_GB2312" w:cs="仿宋_GB2312" w:eastAsia="仿宋_GB2312"/>
                      <w:sz w:val="21"/>
                    </w:rPr>
                    <w:t>≥110000个</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探测器</w:t>
                  </w:r>
                  <w:r>
                    <w:rPr>
                      <w:rFonts w:ascii="仿宋_GB2312" w:hAnsi="仿宋_GB2312" w:cs="仿宋_GB2312" w:eastAsia="仿宋_GB2312"/>
                      <w:sz w:val="21"/>
                    </w:rPr>
                    <w:t>Z轴单元最小物理尺寸≤0.6mm</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数据采样率</w:t>
                  </w:r>
                  <w:r>
                    <w:rPr>
                      <w:rFonts w:ascii="仿宋_GB2312" w:hAnsi="仿宋_GB2312" w:cs="仿宋_GB2312" w:eastAsia="仿宋_GB2312"/>
                      <w:sz w:val="21"/>
                    </w:rPr>
                    <w:t>≥4800view/圈</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探测器类型：提供厂家最新型探测器</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球管和高压</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球管阳极等效热容量</w:t>
                  </w:r>
                  <w:r>
                    <w:rPr>
                      <w:rFonts w:ascii="仿宋_GB2312" w:hAnsi="仿宋_GB2312" w:cs="仿宋_GB2312" w:eastAsia="仿宋_GB2312"/>
                      <w:sz w:val="21"/>
                    </w:rPr>
                    <w:t>≥30MHU</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球管阳极散热率</w:t>
                  </w:r>
                  <w:r>
                    <w:rPr>
                      <w:rFonts w:ascii="仿宋_GB2312" w:hAnsi="仿宋_GB2312" w:cs="仿宋_GB2312" w:eastAsia="仿宋_GB2312"/>
                      <w:sz w:val="21"/>
                    </w:rPr>
                    <w:t>≥1600kHU/min</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2.3</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焦点个数</w:t>
                  </w:r>
                  <w:r>
                    <w:rPr>
                      <w:rFonts w:ascii="仿宋_GB2312" w:hAnsi="仿宋_GB2312" w:cs="仿宋_GB2312" w:eastAsia="仿宋_GB2312"/>
                      <w:sz w:val="21"/>
                    </w:rPr>
                    <w:t>≥3</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最小焦点尺寸</w:t>
                  </w:r>
                  <w:r>
                    <w:rPr>
                      <w:rFonts w:ascii="仿宋_GB2312" w:hAnsi="仿宋_GB2312" w:cs="仿宋_GB2312" w:eastAsia="仿宋_GB2312"/>
                      <w:sz w:val="21"/>
                    </w:rPr>
                    <w:t>≤0.4mm×0.8mm</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2.5</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最大焦点尺寸</w:t>
                  </w:r>
                  <w:r>
                    <w:rPr>
                      <w:rFonts w:ascii="仿宋_GB2312" w:hAnsi="仿宋_GB2312" w:cs="仿宋_GB2312" w:eastAsia="仿宋_GB2312"/>
                      <w:sz w:val="21"/>
                    </w:rPr>
                    <w:t>≥1.1mm×1.2mm</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2.6</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高压发生器最大功率</w:t>
                  </w:r>
                  <w:r>
                    <w:rPr>
                      <w:rFonts w:ascii="仿宋_GB2312" w:hAnsi="仿宋_GB2312" w:cs="仿宋_GB2312" w:eastAsia="仿宋_GB2312"/>
                      <w:sz w:val="21"/>
                    </w:rPr>
                    <w:t>≥100kW</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2.7</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最低输出管电流</w:t>
                  </w:r>
                  <w:r>
                    <w:rPr>
                      <w:rFonts w:ascii="仿宋_GB2312" w:hAnsi="仿宋_GB2312" w:cs="仿宋_GB2312" w:eastAsia="仿宋_GB2312"/>
                      <w:sz w:val="21"/>
                    </w:rPr>
                    <w:t>≤10mA</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2.8</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最高输出管电流（不含等效概念）</w:t>
                  </w:r>
                  <w:r>
                    <w:rPr>
                      <w:rFonts w:ascii="仿宋_GB2312" w:hAnsi="仿宋_GB2312" w:cs="仿宋_GB2312" w:eastAsia="仿宋_GB2312"/>
                      <w:sz w:val="21"/>
                    </w:rPr>
                    <w:t>≥800mA</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2.9</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管电流步进</w:t>
                  </w:r>
                  <w:r>
                    <w:rPr>
                      <w:rFonts w:ascii="仿宋_GB2312" w:hAnsi="仿宋_GB2312" w:cs="仿宋_GB2312" w:eastAsia="仿宋_GB2312"/>
                      <w:sz w:val="21"/>
                    </w:rPr>
                    <w:t>≤1mA</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2.10</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最长连续曝光时间</w:t>
                  </w:r>
                  <w:r>
                    <w:rPr>
                      <w:rFonts w:ascii="仿宋_GB2312" w:hAnsi="仿宋_GB2312" w:cs="仿宋_GB2312" w:eastAsia="仿宋_GB2312"/>
                      <w:sz w:val="21"/>
                    </w:rPr>
                    <w:t>≥100s</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2.11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最低管电压</w:t>
                  </w:r>
                  <w:r>
                    <w:rPr>
                      <w:rFonts w:ascii="仿宋_GB2312" w:hAnsi="仿宋_GB2312" w:cs="仿宋_GB2312" w:eastAsia="仿宋_GB2312"/>
                      <w:sz w:val="21"/>
                    </w:rPr>
                    <w:t>≤70kV</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2.12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最高管电压</w:t>
                  </w:r>
                  <w:r>
                    <w:rPr>
                      <w:rFonts w:ascii="仿宋_GB2312" w:hAnsi="仿宋_GB2312" w:cs="仿宋_GB2312" w:eastAsia="仿宋_GB2312"/>
                      <w:sz w:val="21"/>
                    </w:rPr>
                    <w:t>≥140kV</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2.13</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管电压可选档数</w:t>
                  </w:r>
                  <w:r>
                    <w:rPr>
                      <w:rFonts w:ascii="仿宋_GB2312" w:hAnsi="仿宋_GB2312" w:cs="仿宋_GB2312" w:eastAsia="仿宋_GB2312"/>
                      <w:sz w:val="21"/>
                    </w:rPr>
                    <w:t>≥6档</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2.14</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具备飞焦点技术</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2.15</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球管使用液态金属轴承技术</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扫描机架</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机架物理最快转速（非等效）</w:t>
                  </w:r>
                  <w:r>
                    <w:rPr>
                      <w:rFonts w:ascii="仿宋_GB2312" w:hAnsi="仿宋_GB2312" w:cs="仿宋_GB2312" w:eastAsia="仿宋_GB2312"/>
                      <w:sz w:val="21"/>
                    </w:rPr>
                    <w:t>≤0.28s/圈</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机架孔径</w:t>
                  </w:r>
                  <w:r>
                    <w:rPr>
                      <w:rFonts w:ascii="仿宋_GB2312" w:hAnsi="仿宋_GB2312" w:cs="仿宋_GB2312" w:eastAsia="仿宋_GB2312"/>
                      <w:sz w:val="21"/>
                    </w:rPr>
                    <w:t>≤80cm</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▲3.3</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机架物理倾斜角度（非数字倾斜）</w:t>
                  </w:r>
                  <w:r>
                    <w:rPr>
                      <w:rFonts w:ascii="仿宋_GB2312" w:hAnsi="仿宋_GB2312" w:cs="仿宋_GB2312" w:eastAsia="仿宋_GB2312"/>
                      <w:sz w:val="21"/>
                    </w:rPr>
                    <w:t>≥±30°</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3.4</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焦点到探测器距离</w:t>
                  </w:r>
                  <w:r>
                    <w:rPr>
                      <w:rFonts w:ascii="仿宋_GB2312" w:hAnsi="仿宋_GB2312" w:cs="仿宋_GB2312" w:eastAsia="仿宋_GB2312"/>
                      <w:sz w:val="21"/>
                    </w:rPr>
                    <w:t>≥106cm</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3.5</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焦点到等中心点距离</w:t>
                  </w:r>
                  <w:r>
                    <w:rPr>
                      <w:rFonts w:ascii="仿宋_GB2312" w:hAnsi="仿宋_GB2312" w:cs="仿宋_GB2312" w:eastAsia="仿宋_GB2312"/>
                      <w:sz w:val="21"/>
                    </w:rPr>
                    <w:t>≥57cm</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3.6</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电磁直接驱动技术：具备</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3.7</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低压滑环：具备</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3.8</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机架冷却方式：风冷或水冷</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3.9</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床旁提供患者信息、扫描床位置、扫描时间的显示</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3.10</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机架控制面板：具备</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3.11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语音呼吸导航系统：具备</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3.12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视觉呼吸导航系统：具备</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3.13</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内外激光定位灯：具备</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扫描床</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最大水平移动范围</w:t>
                  </w:r>
                  <w:r>
                    <w:rPr>
                      <w:rFonts w:ascii="仿宋_GB2312" w:hAnsi="仿宋_GB2312" w:cs="仿宋_GB2312" w:eastAsia="仿宋_GB2312"/>
                      <w:sz w:val="21"/>
                    </w:rPr>
                    <w:t>≥200cm</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最大螺旋可扫描范围</w:t>
                  </w:r>
                  <w:r>
                    <w:rPr>
                      <w:rFonts w:ascii="仿宋_GB2312" w:hAnsi="仿宋_GB2312" w:cs="仿宋_GB2312" w:eastAsia="仿宋_GB2312"/>
                      <w:sz w:val="21"/>
                    </w:rPr>
                    <w:t>≥200cm</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4.3</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最大水平移床速度</w:t>
                  </w:r>
                  <w:r>
                    <w:rPr>
                      <w:rFonts w:ascii="仿宋_GB2312" w:hAnsi="仿宋_GB2312" w:cs="仿宋_GB2312" w:eastAsia="仿宋_GB2312"/>
                      <w:sz w:val="21"/>
                    </w:rPr>
                    <w:t>≥400mm/s</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4.4</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垂直升降最低位置</w:t>
                  </w:r>
                  <w:r>
                    <w:rPr>
                      <w:rFonts w:ascii="仿宋_GB2312" w:hAnsi="仿宋_GB2312" w:cs="仿宋_GB2312" w:eastAsia="仿宋_GB2312"/>
                      <w:sz w:val="21"/>
                    </w:rPr>
                    <w:t>≤50cm</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4.5</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垂直升降最高位置</w:t>
                  </w:r>
                  <w:r>
                    <w:rPr>
                      <w:rFonts w:ascii="仿宋_GB2312" w:hAnsi="仿宋_GB2312" w:cs="仿宋_GB2312" w:eastAsia="仿宋_GB2312"/>
                      <w:sz w:val="21"/>
                    </w:rPr>
                    <w:t>≥90cm</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4.6</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最大垂直升降速度</w:t>
                  </w:r>
                  <w:r>
                    <w:rPr>
                      <w:rFonts w:ascii="仿宋_GB2312" w:hAnsi="仿宋_GB2312" w:cs="仿宋_GB2312" w:eastAsia="仿宋_GB2312"/>
                      <w:sz w:val="21"/>
                    </w:rPr>
                    <w:t>≥50mm/s</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4.7</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水平定位精度</w:t>
                  </w:r>
                  <w:r>
                    <w:rPr>
                      <w:rFonts w:ascii="仿宋_GB2312" w:hAnsi="仿宋_GB2312" w:cs="仿宋_GB2312" w:eastAsia="仿宋_GB2312"/>
                      <w:sz w:val="21"/>
                    </w:rPr>
                    <w:t>≤±0.25mm</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最大承重</w:t>
                  </w:r>
                  <w:r>
                    <w:rPr>
                      <w:rFonts w:ascii="仿宋_GB2312" w:hAnsi="仿宋_GB2312" w:cs="仿宋_GB2312" w:eastAsia="仿宋_GB2312"/>
                      <w:sz w:val="21"/>
                    </w:rPr>
                    <w:t>≥300kg</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4.9</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扫描床控制脚踏开关</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4.10</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一体化集成生理信号门控单元，无需外接心电监测设备</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扫描导航系统</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3D摄像采集系统</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患者上床后可智能识别全身位置</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5.3</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可识别的患者体位种类</w:t>
                  </w:r>
                  <w:r>
                    <w:rPr>
                      <w:rFonts w:ascii="仿宋_GB2312" w:hAnsi="仿宋_GB2312" w:cs="仿宋_GB2312" w:eastAsia="仿宋_GB2312"/>
                      <w:sz w:val="21"/>
                    </w:rPr>
                    <w:t>≥4种</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5.4</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具备智能追踪功能，患者移动时，可自动追踪识别新的患者全身位置</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5.5</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具备智能摆位功能，可根据扫描协议和患者位置，自动设置进床位置</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5.6</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具备智能等中心功能，可根据扫描协议和患者位置，自动设置床高以符合扫描等中心高度</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5.7</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具备看护功能，扫描中可实时观察患者情况</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5.8</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具备智能扫描计划功能，可根据扫描协议和定位像，自动设置扫描起始位置、扫描角度和</w:t>
                  </w:r>
                  <w:r>
                    <w:rPr>
                      <w:rFonts w:ascii="仿宋_GB2312" w:hAnsi="仿宋_GB2312" w:cs="仿宋_GB2312" w:eastAsia="仿宋_GB2312"/>
                      <w:sz w:val="21"/>
                    </w:rPr>
                    <w:t>FOV</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5.9</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具备协议选择优化功能，可根据使用频率优化扫描协议排序，将最常用的扫描协议排序至顶端</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主控台计算机</w:t>
                  </w:r>
                  <w:r>
                    <w:rPr>
                      <w:rFonts w:ascii="仿宋_GB2312" w:hAnsi="仿宋_GB2312" w:cs="仿宋_GB2312" w:eastAsia="仿宋_GB2312"/>
                      <w:sz w:val="21"/>
                    </w:rPr>
                    <w:t>CPU≥8核</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主控台计算机内存</w:t>
                  </w:r>
                  <w:r>
                    <w:rPr>
                      <w:rFonts w:ascii="仿宋_GB2312" w:hAnsi="仿宋_GB2312" w:cs="仿宋_GB2312" w:eastAsia="仿宋_GB2312"/>
                      <w:sz w:val="21"/>
                    </w:rPr>
                    <w:t>≥32 GB</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主控台硬盘容量</w:t>
                  </w:r>
                  <w:r>
                    <w:rPr>
                      <w:rFonts w:ascii="仿宋_GB2312" w:hAnsi="仿宋_GB2312" w:cs="仿宋_GB2312" w:eastAsia="仿宋_GB2312"/>
                      <w:sz w:val="21"/>
                    </w:rPr>
                    <w:t>≥4 TB</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6.3</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主控台图像存储量（</w:t>
                  </w:r>
                  <w:r>
                    <w:rPr>
                      <w:rFonts w:ascii="仿宋_GB2312" w:hAnsi="仿宋_GB2312" w:cs="仿宋_GB2312" w:eastAsia="仿宋_GB2312"/>
                      <w:sz w:val="21"/>
                    </w:rPr>
                    <w:t>512x512矩阵，非压缩图像）≥7,000,000幅</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6.4</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主控台计算机操作系统：</w:t>
                  </w:r>
                  <w:r>
                    <w:rPr>
                      <w:rFonts w:ascii="仿宋_GB2312" w:hAnsi="仿宋_GB2312" w:cs="仿宋_GB2312" w:eastAsia="仿宋_GB2312"/>
                      <w:sz w:val="21"/>
                    </w:rPr>
                    <w:t>Windows 7或Windows 10</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6.5</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重建计算机</w:t>
                  </w:r>
                  <w:r>
                    <w:rPr>
                      <w:rFonts w:ascii="仿宋_GB2312" w:hAnsi="仿宋_GB2312" w:cs="仿宋_GB2312" w:eastAsia="仿宋_GB2312"/>
                      <w:sz w:val="21"/>
                    </w:rPr>
                    <w:t>CPU≥32核</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6.6</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重建计算机内存</w:t>
                  </w:r>
                  <w:r>
                    <w:rPr>
                      <w:rFonts w:ascii="仿宋_GB2312" w:hAnsi="仿宋_GB2312" w:cs="仿宋_GB2312" w:eastAsia="仿宋_GB2312"/>
                      <w:sz w:val="21"/>
                    </w:rPr>
                    <w:t>≥96 GB</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6.7</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重建计算机硬盘容量</w:t>
                  </w:r>
                  <w:r>
                    <w:rPr>
                      <w:rFonts w:ascii="仿宋_GB2312" w:hAnsi="仿宋_GB2312" w:cs="仿宋_GB2312" w:eastAsia="仿宋_GB2312"/>
                      <w:sz w:val="21"/>
                    </w:rPr>
                    <w:t>≥4TB</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6.8</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显示器尺寸</w:t>
                  </w:r>
                  <w:r>
                    <w:rPr>
                      <w:rFonts w:ascii="仿宋_GB2312" w:hAnsi="仿宋_GB2312" w:cs="仿宋_GB2312" w:eastAsia="仿宋_GB2312"/>
                      <w:sz w:val="21"/>
                    </w:rPr>
                    <w:t>≥24英寸</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6.9</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显示器分辨率</w:t>
                  </w:r>
                  <w:r>
                    <w:rPr>
                      <w:rFonts w:ascii="仿宋_GB2312" w:hAnsi="仿宋_GB2312" w:cs="仿宋_GB2312" w:eastAsia="仿宋_GB2312"/>
                      <w:sz w:val="21"/>
                    </w:rPr>
                    <w:t>≥1920×1200</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6.10</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支持</w:t>
                  </w:r>
                  <w:r>
                    <w:rPr>
                      <w:rFonts w:ascii="仿宋_GB2312" w:hAnsi="仿宋_GB2312" w:cs="仿宋_GB2312" w:eastAsia="仿宋_GB2312"/>
                      <w:sz w:val="21"/>
                    </w:rPr>
                    <w:t>CD/DVD读取和刻录</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6.11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r>
                    <w:rPr>
                      <w:rFonts w:ascii="仿宋_GB2312" w:hAnsi="仿宋_GB2312" w:cs="仿宋_GB2312" w:eastAsia="仿宋_GB2312"/>
                      <w:sz w:val="21"/>
                    </w:rPr>
                    <w:t>USB外置硬盘接口</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6.12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提供</w:t>
                  </w:r>
                  <w:r>
                    <w:rPr>
                      <w:rFonts w:ascii="仿宋_GB2312" w:hAnsi="仿宋_GB2312" w:cs="仿宋_GB2312" w:eastAsia="仿宋_GB2312"/>
                      <w:sz w:val="21"/>
                    </w:rPr>
                    <w:t>DICOM 3.0接口，支持DICOM 格式数据的传输、接收、打印、归档、查询</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6.13</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主控台计算机</w:t>
                  </w:r>
                  <w:r>
                    <w:rPr>
                      <w:rFonts w:ascii="仿宋_GB2312" w:hAnsi="仿宋_GB2312" w:cs="仿宋_GB2312" w:eastAsia="仿宋_GB2312"/>
                      <w:sz w:val="21"/>
                    </w:rPr>
                    <w:t>CPU≥8核</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扫描和重建参数</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单圈轴扫最大</w:t>
                  </w:r>
                  <w:r>
                    <w:rPr>
                      <w:rFonts w:ascii="仿宋_GB2312" w:hAnsi="仿宋_GB2312" w:cs="仿宋_GB2312" w:eastAsia="仿宋_GB2312"/>
                      <w:sz w:val="21"/>
                    </w:rPr>
                    <w:t>Z轴覆盖范围≥8cm</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单圈轴扫采集层数</w:t>
                  </w:r>
                  <w:r>
                    <w:rPr>
                      <w:rFonts w:ascii="仿宋_GB2312" w:hAnsi="仿宋_GB2312" w:cs="仿宋_GB2312" w:eastAsia="仿宋_GB2312"/>
                      <w:sz w:val="21"/>
                    </w:rPr>
                    <w:t>≥256</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7.3</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轴扫最快扫描速度（</w:t>
                  </w:r>
                  <w:r>
                    <w:rPr>
                      <w:rFonts w:ascii="仿宋_GB2312" w:hAnsi="仿宋_GB2312" w:cs="仿宋_GB2312" w:eastAsia="仿宋_GB2312"/>
                      <w:sz w:val="21"/>
                    </w:rPr>
                    <w:t>360°，非等效）≤0.28s</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7.4</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螺旋扫描最大</w:t>
                  </w:r>
                  <w:r>
                    <w:rPr>
                      <w:rFonts w:ascii="仿宋_GB2312" w:hAnsi="仿宋_GB2312" w:cs="仿宋_GB2312" w:eastAsia="仿宋_GB2312"/>
                      <w:sz w:val="21"/>
                    </w:rPr>
                    <w:t>Z轴准直覆盖范围≥8cm</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7.5</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单次螺旋连续扫描时间</w:t>
                  </w:r>
                  <w:r>
                    <w:rPr>
                      <w:rFonts w:ascii="仿宋_GB2312" w:hAnsi="仿宋_GB2312" w:cs="仿宋_GB2312" w:eastAsia="仿宋_GB2312"/>
                      <w:sz w:val="21"/>
                    </w:rPr>
                    <w:t>≥100s</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7.6</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螺旋扫描最大螺距</w:t>
                  </w:r>
                  <w:r>
                    <w:rPr>
                      <w:rFonts w:ascii="仿宋_GB2312" w:hAnsi="仿宋_GB2312" w:cs="仿宋_GB2312" w:eastAsia="仿宋_GB2312"/>
                      <w:sz w:val="21"/>
                    </w:rPr>
                    <w:t>≥1.8</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▲7.7</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螺旋扫描最快扫描速度（</w:t>
                  </w:r>
                  <w:r>
                    <w:rPr>
                      <w:rFonts w:ascii="仿宋_GB2312" w:hAnsi="仿宋_GB2312" w:cs="仿宋_GB2312" w:eastAsia="仿宋_GB2312"/>
                      <w:sz w:val="21"/>
                    </w:rPr>
                    <w:t>360°，非等效）≤0.28s</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7.8</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提供轴扫和螺旋融合扫描功能</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7.9</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提供门控和非门控融合扫描功能</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7.10</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最薄扫描图像层厚</w:t>
                  </w:r>
                  <w:r>
                    <w:rPr>
                      <w:rFonts w:ascii="仿宋_GB2312" w:hAnsi="仿宋_GB2312" w:cs="仿宋_GB2312" w:eastAsia="仿宋_GB2312"/>
                      <w:sz w:val="21"/>
                    </w:rPr>
                    <w:t>≤0.5mm</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7.11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最大扫描</w:t>
                  </w:r>
                  <w:r>
                    <w:rPr>
                      <w:rFonts w:ascii="仿宋_GB2312" w:hAnsi="仿宋_GB2312" w:cs="仿宋_GB2312" w:eastAsia="仿宋_GB2312"/>
                      <w:sz w:val="21"/>
                    </w:rPr>
                    <w:t>FOV≥50cm</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7.12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双能量扫描最大</w:t>
                  </w:r>
                  <w:r>
                    <w:rPr>
                      <w:rFonts w:ascii="仿宋_GB2312" w:hAnsi="仿宋_GB2312" w:cs="仿宋_GB2312" w:eastAsia="仿宋_GB2312"/>
                      <w:sz w:val="21"/>
                    </w:rPr>
                    <w:t>FOV≥50cm</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7.13</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重建</w:t>
                  </w:r>
                  <w:r>
                    <w:rPr>
                      <w:rFonts w:ascii="仿宋_GB2312" w:hAnsi="仿宋_GB2312" w:cs="仿宋_GB2312" w:eastAsia="仿宋_GB2312"/>
                      <w:sz w:val="21"/>
                    </w:rPr>
                    <w:t>FOV范围≥50cm</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7.14</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最大扩展重建</w:t>
                  </w:r>
                  <w:r>
                    <w:rPr>
                      <w:rFonts w:ascii="仿宋_GB2312" w:hAnsi="仿宋_GB2312" w:cs="仿宋_GB2312" w:eastAsia="仿宋_GB2312"/>
                      <w:sz w:val="21"/>
                    </w:rPr>
                    <w:t>FOV≥60cm</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7.15</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最大图像重建矩阵（非显示矩阵）</w:t>
                  </w:r>
                  <w:r>
                    <w:rPr>
                      <w:rFonts w:ascii="仿宋_GB2312" w:hAnsi="仿宋_GB2312" w:cs="仿宋_GB2312" w:eastAsia="仿宋_GB2312"/>
                      <w:sz w:val="21"/>
                    </w:rPr>
                    <w:t>≥1024×1024</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7.16</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图像显示矩阵</w:t>
                  </w:r>
                  <w:r>
                    <w:rPr>
                      <w:rFonts w:ascii="仿宋_GB2312" w:hAnsi="仿宋_GB2312" w:cs="仿宋_GB2312" w:eastAsia="仿宋_GB2312"/>
                      <w:sz w:val="21"/>
                    </w:rPr>
                    <w:t>≥1024×1024</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7.17</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最小</w:t>
                  </w:r>
                  <w:r>
                    <w:rPr>
                      <w:rFonts w:ascii="仿宋_GB2312" w:hAnsi="仿宋_GB2312" w:cs="仿宋_GB2312" w:eastAsia="仿宋_GB2312"/>
                      <w:sz w:val="21"/>
                    </w:rPr>
                    <w:t>CT值（非扩展）≤-1000HU</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7.18</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最大</w:t>
                  </w:r>
                  <w:r>
                    <w:rPr>
                      <w:rFonts w:ascii="仿宋_GB2312" w:hAnsi="仿宋_GB2312" w:cs="仿宋_GB2312" w:eastAsia="仿宋_GB2312"/>
                      <w:sz w:val="21"/>
                    </w:rPr>
                    <w:t>CT值（非扩展）≥3000HU</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7.19</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图像重建速度</w:t>
                  </w:r>
                  <w:r>
                    <w:rPr>
                      <w:rFonts w:ascii="仿宋_GB2312" w:hAnsi="仿宋_GB2312" w:cs="仿宋_GB2312" w:eastAsia="仿宋_GB2312"/>
                      <w:sz w:val="21"/>
                    </w:rPr>
                    <w:t>≥60幅/秒</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图像质量</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X-Y平面空间分辨率 MTF 0%≥21lp/cm</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Z方向空间分辨率 MTF 0%≥20lp/cm</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8.3</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低对比度分辨率</w:t>
                  </w:r>
                  <w:r>
                    <w:rPr>
                      <w:rFonts w:ascii="仿宋_GB2312" w:hAnsi="仿宋_GB2312" w:cs="仿宋_GB2312" w:eastAsia="仿宋_GB2312"/>
                      <w:sz w:val="21"/>
                    </w:rPr>
                    <w:t>2mm@0.3%≤22mGy</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剂量控制方案</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扫描剂量预估</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结构化剂量报告</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9.3</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剂量监控和预警</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9.4</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实时定位像</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9.5</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3D智能管电流调制</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9.6</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70kV低剂量扫描模式</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9.7</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各厂家提供最新发布的高端迭代技术：西门子提供</w:t>
                  </w:r>
                  <w:r>
                    <w:rPr>
                      <w:rFonts w:ascii="仿宋_GB2312" w:hAnsi="仿宋_GB2312" w:cs="仿宋_GB2312" w:eastAsia="仿宋_GB2312"/>
                      <w:sz w:val="21"/>
                    </w:rPr>
                    <w:t>ADMIRE，GE提供ASIR-V,飞利浦提供IMR，联影提供KARL 3D，其他厂家提供同档次高端迭代技术</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9.8</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10mA肺部超低剂量扫描技术</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9.9</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自动管电压推荐</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9.10</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根据扫描部位和患者体型，提供不同扫描</w:t>
                  </w:r>
                  <w:r>
                    <w:rPr>
                      <w:rFonts w:ascii="仿宋_GB2312" w:hAnsi="仿宋_GB2312" w:cs="仿宋_GB2312" w:eastAsia="仿宋_GB2312"/>
                      <w:sz w:val="21"/>
                    </w:rPr>
                    <w:t>FOV≥3种</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9.11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儿童扫描协议</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临床应用软件</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多平面重建（</w:t>
                  </w:r>
                  <w:r>
                    <w:rPr>
                      <w:rFonts w:ascii="仿宋_GB2312" w:hAnsi="仿宋_GB2312" w:cs="仿宋_GB2312" w:eastAsia="仿宋_GB2312"/>
                      <w:sz w:val="21"/>
                    </w:rPr>
                    <w:t>MPR）</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最大密度投影（</w:t>
                  </w:r>
                  <w:r>
                    <w:rPr>
                      <w:rFonts w:ascii="仿宋_GB2312" w:hAnsi="仿宋_GB2312" w:cs="仿宋_GB2312" w:eastAsia="仿宋_GB2312"/>
                      <w:sz w:val="21"/>
                    </w:rPr>
                    <w:t>MIP）</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10.3</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最小密度投影（</w:t>
                  </w:r>
                  <w:r>
                    <w:rPr>
                      <w:rFonts w:ascii="仿宋_GB2312" w:hAnsi="仿宋_GB2312" w:cs="仿宋_GB2312" w:eastAsia="仿宋_GB2312"/>
                      <w:sz w:val="21"/>
                    </w:rPr>
                    <w:t>MinP）</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10.4</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曲面重建（</w:t>
                  </w:r>
                  <w:r>
                    <w:rPr>
                      <w:rFonts w:ascii="仿宋_GB2312" w:hAnsi="仿宋_GB2312" w:cs="仿宋_GB2312" w:eastAsia="仿宋_GB2312"/>
                      <w:sz w:val="21"/>
                    </w:rPr>
                    <w:t>CPR）</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10.5</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容积三维重建（</w:t>
                  </w:r>
                  <w:r>
                    <w:rPr>
                      <w:rFonts w:ascii="仿宋_GB2312" w:hAnsi="仿宋_GB2312" w:cs="仿宋_GB2312" w:eastAsia="仿宋_GB2312"/>
                      <w:sz w:val="21"/>
                    </w:rPr>
                    <w:t>VR）</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10.6</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区域生长</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10.7</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表面重建（</w:t>
                  </w:r>
                  <w:r>
                    <w:rPr>
                      <w:rFonts w:ascii="仿宋_GB2312" w:hAnsi="仿宋_GB2312" w:cs="仿宋_GB2312" w:eastAsia="仿宋_GB2312"/>
                      <w:sz w:val="21"/>
                    </w:rPr>
                    <w:t>SSD）</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10.8</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提供多种容积三维重建模板</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10.9</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三维仿真内窥镜显示功能</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10.10</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图像剪影功能</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10.11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电影模式图像浏览功能</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10.12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组织裁剪功能</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10.13</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可随扫描曝光进行实时</w:t>
                  </w:r>
                  <w:r>
                    <w:rPr>
                      <w:rFonts w:ascii="仿宋_GB2312" w:hAnsi="仿宋_GB2312" w:cs="仿宋_GB2312" w:eastAsia="仿宋_GB2312"/>
                      <w:sz w:val="21"/>
                    </w:rPr>
                    <w:t>MPR图像预览</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10.14</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可随扫描曝光进行实时</w:t>
                  </w:r>
                  <w:r>
                    <w:rPr>
                      <w:rFonts w:ascii="仿宋_GB2312" w:hAnsi="仿宋_GB2312" w:cs="仿宋_GB2312" w:eastAsia="仿宋_GB2312"/>
                      <w:sz w:val="21"/>
                    </w:rPr>
                    <w:t>VR图像预览</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10.15</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多期增强扫描技术</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10.16</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CTA血管造影技术</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10.17</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CTU尿路造影技术</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10.18</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造影剂自动跟踪技术</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10.19</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小剂量团注跟踪测试技术</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10.20</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脑出血测量技术</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10.21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脑容积测量技术</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图像后处理工作站</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计算机</w:t>
                  </w:r>
                  <w:r>
                    <w:rPr>
                      <w:rFonts w:ascii="仿宋_GB2312" w:hAnsi="仿宋_GB2312" w:cs="仿宋_GB2312" w:eastAsia="仿宋_GB2312"/>
                      <w:sz w:val="21"/>
                    </w:rPr>
                    <w:t>CPU≥8核</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计算机内存</w:t>
                  </w:r>
                  <w:r>
                    <w:rPr>
                      <w:rFonts w:ascii="仿宋_GB2312" w:hAnsi="仿宋_GB2312" w:cs="仿宋_GB2312" w:eastAsia="仿宋_GB2312"/>
                      <w:sz w:val="21"/>
                    </w:rPr>
                    <w:t>≥64GB</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11.3</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硬盘容量</w:t>
                  </w:r>
                  <w:r>
                    <w:rPr>
                      <w:rFonts w:ascii="仿宋_GB2312" w:hAnsi="仿宋_GB2312" w:cs="仿宋_GB2312" w:eastAsia="仿宋_GB2312"/>
                      <w:sz w:val="21"/>
                    </w:rPr>
                    <w:t>≥3TB</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11.4</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操作系统：</w:t>
                  </w:r>
                  <w:r>
                    <w:rPr>
                      <w:rFonts w:ascii="仿宋_GB2312" w:hAnsi="仿宋_GB2312" w:cs="仿宋_GB2312" w:eastAsia="仿宋_GB2312"/>
                      <w:sz w:val="21"/>
                    </w:rPr>
                    <w:t>Windows 7或Windows 10</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11.5</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显示器尺寸</w:t>
                  </w:r>
                  <w:r>
                    <w:rPr>
                      <w:rFonts w:ascii="仿宋_GB2312" w:hAnsi="仿宋_GB2312" w:cs="仿宋_GB2312" w:eastAsia="仿宋_GB2312"/>
                      <w:sz w:val="21"/>
                    </w:rPr>
                    <w:t>≥24英寸</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11.6</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显示器分辨率</w:t>
                  </w:r>
                  <w:r>
                    <w:rPr>
                      <w:rFonts w:ascii="仿宋_GB2312" w:hAnsi="仿宋_GB2312" w:cs="仿宋_GB2312" w:eastAsia="仿宋_GB2312"/>
                      <w:sz w:val="21"/>
                    </w:rPr>
                    <w:t>≥1920×1200</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11.7</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支持</w:t>
                  </w:r>
                  <w:r>
                    <w:rPr>
                      <w:rFonts w:ascii="仿宋_GB2312" w:hAnsi="仿宋_GB2312" w:cs="仿宋_GB2312" w:eastAsia="仿宋_GB2312"/>
                      <w:sz w:val="21"/>
                    </w:rPr>
                    <w:t>CD/DVD读取和刻录</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11.8</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具备</w:t>
                  </w:r>
                  <w:r>
                    <w:rPr>
                      <w:rFonts w:ascii="仿宋_GB2312" w:hAnsi="仿宋_GB2312" w:cs="仿宋_GB2312" w:eastAsia="仿宋_GB2312"/>
                      <w:sz w:val="21"/>
                    </w:rPr>
                    <w:t>USB外置硬盘接口</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11.9</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提供</w:t>
                  </w:r>
                  <w:r>
                    <w:rPr>
                      <w:rFonts w:ascii="仿宋_GB2312" w:hAnsi="仿宋_GB2312" w:cs="仿宋_GB2312" w:eastAsia="仿宋_GB2312"/>
                      <w:sz w:val="21"/>
                    </w:rPr>
                    <w:t>DICOM 3.0接口，支持DICOM 格式数据的传输、接收、打印、归档、查询</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心血管成像及高级后处理软件包</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心脏扫描与图像重建技术</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12.1.1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心电门控技术及门控装置</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12.1.2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床旁心电图显示</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12.1.3</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主控台心电图显示</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12.1.4</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冠脉成像技术</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12.1.5</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心功能成像技术</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12.1.6</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前瞻式门控轴扫成像</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12.1.7</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心脏扫描自动时相技术，根据病人心率不同自动选择曝光时相</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12.1.8</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回顾式螺旋扫描</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12.1.9</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心脏扫描自动螺距技术，根据病人心率不同自动选择螺距</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12.1.10</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自动心律不齐检测和曝光调整</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12.1.11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ECG自动管电流调制</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12.1.12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图像预览功能，依据某一解剖层面重建</w:t>
                  </w:r>
                  <w:r>
                    <w:rPr>
                      <w:rFonts w:ascii="仿宋_GB2312" w:hAnsi="仿宋_GB2312" w:cs="仿宋_GB2312" w:eastAsia="仿宋_GB2312"/>
                      <w:sz w:val="21"/>
                    </w:rPr>
                    <w:t>0-100%时相数据，挑选最佳时相进行全心脏图像重建，事先无需重建全心脏数据</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12.1.13</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最佳时相自动重建功能，心脏扫描结束后自动重建最佳舒张期、收缩期图像，无需人为选择期相</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12.1.14</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冠脉运动伪影校正技术</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12.1.15</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针对房颤、室早等不同心律不齐，提供心电编辑软件</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心血管高级后处理软件包</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冠脉分析支持多期相数据加载</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心脏自动分割</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12.2.3</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腔室自动分割</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12.2.4</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冠脉自动分割</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12.2.5</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中心线自动提取</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12.2.6</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中心线自动命名</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12.2.7</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中心线编辑</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12.2.8</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区域增长（血管，软组织）</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12.2.9</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单点冠脉半自动提取</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12.2.10</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多点冠脉半自动提取</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12.2.11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手动编辑：裁剪、橡皮擦</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12.2.12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狭窄近端远端距离测量</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12.2.13</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管径轮廓编辑</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12.2.14</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狭窄参数计算（直径、截面积、长度、狭窄程度）</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12.2.15</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斑块半自动提取</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12.2.16</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斑块成分分析（钙化、纤维、脂质）</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12.2.17</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斑块结果编辑</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12.2.18</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斑块参数统计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12.2.19</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虚拟血管内超声显示</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12.2.20</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心功能分析支持多期相数据加载及查看</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12.2.21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瓣膜快速定位（二尖瓣，三尖瓣，主动脉瓣）</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12.2.22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腔室结果编辑</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12.2.23</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长短轴编辑</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12.2.24</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支持心室参数计算：包括左右心室</w:t>
                  </w:r>
                  <w:r>
                    <w:rPr>
                      <w:rFonts w:ascii="仿宋_GB2312" w:hAnsi="仿宋_GB2312" w:cs="仿宋_GB2312" w:eastAsia="仿宋_GB2312"/>
                      <w:sz w:val="21"/>
                    </w:rPr>
                    <w:t>ED/ES容积，每搏净流量，射血分数，心输出量，心脏指数</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12.2.25</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支持心房参数计算：包括左右心房容积，总排空体积，被动排空容积，主动排空容积，总排空分数，主动排空分数，被动排空分数</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12.2.26</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自动标记心肌</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12.2.27</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牛眼图显示室壁运动位移、厚度</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12.2.28</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电影播放心脏多时相运动</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12.2.29</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标记并以伪彩区分钙化点</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12.2.30</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钙化点修改，支持用户确认或重命名钙化点</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12.2.31</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支持钙化点增加</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12.2.32</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以质量积分计算钙化积分</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12.2.33</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以</w:t>
                  </w:r>
                  <w:r>
                    <w:rPr>
                      <w:rFonts w:ascii="仿宋_GB2312" w:hAnsi="仿宋_GB2312" w:cs="仿宋_GB2312" w:eastAsia="仿宋_GB2312"/>
                      <w:sz w:val="21"/>
                    </w:rPr>
                    <w:t>agatston积分计算钙化积分</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12.2.34</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以体积积分计算钙化积分</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12.2.35</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支持快速保存功能，用户可以一键式的将冠脉</w:t>
                  </w:r>
                  <w:r>
                    <w:rPr>
                      <w:rFonts w:ascii="仿宋_GB2312" w:hAnsi="仿宋_GB2312" w:cs="仿宋_GB2312" w:eastAsia="仿宋_GB2312"/>
                      <w:sz w:val="21"/>
                    </w:rPr>
                    <w:t>VR MPR等截图按预设进行保存</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12.2.36</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高级后处理结果一键发送到结构化报告</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灌注成像及高级后处理软件包</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4D动态成像及高级后处理软件包</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头颈部血管分析高级后处理软件包</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体部血管分析高级后处理软件包</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结肠分析高级后处理软件包</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肺结节分析高级后处理软件包</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19</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肺实质分析高级后处理软件包</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w:t>
                  </w:r>
                </w:p>
              </w:tc>
              <w:tc>
                <w:tcPr>
                  <w:tcW w:type="dxa" w:w="2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齿科分析高级后处理软件包</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合同签订后60天内,免费安装调试完毕,达到交付使用标准。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合同签订后，10个工作日内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货到安装、调试符合合同约定的质量标准要求，30个工作日内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经最终履约验收合格后，甲方30个工作日内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 （1）本合同及附件文本； （2）国家相应的标准、规范； （3）招标文件、投标文件、澄清表（函）。 （4）易损配件、备件报价单。 （5）提供原厂质保文件。 （6）其它。 2.验收标准： （1）货物到达采购人指定地点后，由投标人和采购人约定时间根据合同要求进行清点验收，确认产地品牌、规格型号和数量等。 （2）设备安装、调试、自检正常，且可正常使用后，由投标人书面向采购人申请正式验收。 （3）投标人按照采购人的验收管理制度和流程准备好验收资料后，按约定时间进行设备运行（正式）验收。设备验收合格后，验收人员在设备验收单上签字作为对货物的最终认可。 （4）投标人须向采购人提交货物实施过程中的所有资料，以便日后管理和维护。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1.产品设备运杂费：一次包死，已包含在合同总价内，包括从产品设备供应地点到交货地点所包含的运输费、保险费、人工费。 2.运输方式：自行选择。 3.包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1.原厂质保要求： 要求投标设备原厂质保≥1年。合同签订时，投标人向采购人提供和原厂签订的≥1年的质保合同，内容需明确已响应的质保内容和拟签订采购合同的履约约定内容，并明确质保期内出现质量问题，全权由原厂负责处理。 提供所投产品设备的合格证/检测报告、使用说明书、调试记录、测试报告和其他必要资料； 2.履约能力要求： （1）质保期内： 设备发生故障，在接到采购人通知后，投标人2小时内响应， 8小时内到达现场明确解决方案，48小时内无法修复提供备用机。若需返厂维修，10个工作日内仍无法修复的，需更换同规格型号原厂全新产品。以上环节产生的相关费用均包含在投标价中。 投标人销售及原厂维修人员须定期巡访医院，及时解决相关设备的各种问题。每年≥2次专业保养＋1次数据校正。每次服务后出具书面记录，年度提供总结报告。 （2）投标人在质保期结束前： 对设备进行系统测试，全面保养维护，确保设备正常运行。 （3）质保期满后： 投标人提供每年不低于两次的巡访，以保证设备正常运行。 如采购人要求，投标人须提供优惠有偿维修服务，并负责成本价供应设备所需的原厂备品、备件，提供主要易损备件报价单。 设备出现的故障，投标人应提供及时、有效的技术支持和售后服务，维修更换的配件、备件质保时间为≥12个月，投标人保证所提供的零备件按成本价收取费用，免工时费。 3.使用培训： 设备安装调试完成后，投标人须安排原厂工程师对设备使用人员进行设备安装调试及操作应用等技术培训，直至使用人员熟练掌握该设备的全部功能操作。提供每年不低于2次的理论和操作应用培训。培训环节产生的相关费用包含于投标价中。 4.开机率： 设备开机率≥95%（年停机小于18天），超时1天延长质保5天； 全年≥95%（全年按365天计），故障停机每超过一天，保修期顺延5天，以此类推。 5.服务承诺： (1)质保期内提供的所有服务，不收取任何费用。 (2)配件需为原厂全新件，提供质量承诺函。</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2.未按合同要求提供更换设备或质量不能满足技术要求，采购人会同监督机构、采购代理机构有权终止合同并对供方违约行为进行追究，同时按政府采购供应商管理办法进行相应的处罚。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经审计的完整财务报告（四表一注）；或招标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提供已缴存的 2025年任意1个月的社会保障资金缴存单据或社保机构开具的社会保险参保缴费情况证明。成立时间至提交投标文件截止时间不足一个月或依法不需要缴纳社会保障资金的供应商应提供相关文件证明。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 2025年任意1个月的纳税证明或完税证明，纳税证明或完税证明上应有代收机构或税务机关的公章或业务专用章。依法免税的供应商应提供相关文件证明。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2）出具参加本次政府采购活动的书面声明；（3）参加政府采购活动前三年内在经营活动中没有重大违法记录：提供书面声明；（4）本项目不接受联合体投标：提供非联合体投标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 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投标代表参与投标时须提供法定代表人授权书、被授权人身份证及开标截止前连续近三个月在本单位社会保险缴纳证明；法定代表人参与投标时须提供法定代表人身份证明。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1）供应商与其他投标单位无交叉控股股东、无交叉兼任高级管理人员及涉嫌联合围标、串标行为，无采购单位和招标代理机构职工在该单位兼职的情况，不向采购单位和代理机构相关人员输送利益等行贿行为（提供承诺书）。（2）本项目不接受延安大学附属医院职工及其亲属投资开办的企业参与本医院的政府采购活动（提供承诺书）。</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经营资质：</w:t>
            </w:r>
          </w:p>
        </w:tc>
        <w:tc>
          <w:tcPr>
            <w:tcW w:type="dxa" w:w="3322"/>
          </w:tcPr>
          <w:p>
            <w:pPr>
              <w:pStyle w:val="null3"/>
            </w:pPr>
            <w:r>
              <w:rPr>
                <w:rFonts w:ascii="仿宋_GB2312" w:hAnsi="仿宋_GB2312" w:cs="仿宋_GB2312" w:eastAsia="仿宋_GB2312"/>
              </w:rPr>
              <w:t>所投产品属于医疗器械管理的，投标人为生产厂家的须提供《医疗器械生产许可证》；投标人为代理商的须提供《医疗器械经营许可证》或《医疗器械经营备案凭证》及生产厂家的《医疗器械生产许可证》；</w:t>
            </w:r>
          </w:p>
        </w:tc>
        <w:tc>
          <w:tcPr>
            <w:tcW w:type="dxa" w:w="1661"/>
          </w:tcPr>
          <w:p>
            <w:pPr>
              <w:pStyle w:val="null3"/>
            </w:pPr>
            <w:r>
              <w:rPr>
                <w:rFonts w:ascii="仿宋_GB2312" w:hAnsi="仿宋_GB2312" w:cs="仿宋_GB2312" w:eastAsia="仿宋_GB2312"/>
              </w:rPr>
              <w:t>投标人应提交的相关资格证明材料.docx 投标函 技术参数偏离表、技术方案.docx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产品资质：</w:t>
            </w:r>
          </w:p>
        </w:tc>
        <w:tc>
          <w:tcPr>
            <w:tcW w:type="dxa" w:w="3322"/>
          </w:tcPr>
          <w:p>
            <w:pPr>
              <w:pStyle w:val="null3"/>
            </w:pPr>
            <w:r>
              <w:rPr>
                <w:rFonts w:ascii="仿宋_GB2312" w:hAnsi="仿宋_GB2312" w:cs="仿宋_GB2312" w:eastAsia="仿宋_GB2312"/>
              </w:rPr>
              <w:t>所投产品属于医疗器械管理的，提供所投产品的《医疗器械产品注册证》或《医疗器械产品备案凭证》；所投产品为进口产品的需提供“进”字号产品注册证及生产厂家针对该产品完整授权链的授权书，且授权范围需包含本次采购项目内容；</w:t>
            </w:r>
          </w:p>
        </w:tc>
        <w:tc>
          <w:tcPr>
            <w:tcW w:type="dxa" w:w="1661"/>
          </w:tcPr>
          <w:p>
            <w:pPr>
              <w:pStyle w:val="null3"/>
            </w:pPr>
            <w:r>
              <w:rPr>
                <w:rFonts w:ascii="仿宋_GB2312" w:hAnsi="仿宋_GB2312" w:cs="仿宋_GB2312" w:eastAsia="仿宋_GB2312"/>
              </w:rPr>
              <w:t>投标人应提交的相关资格证明材料.docx 投标函 技术参数偏离表、技术方案.docx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落实政府采购相关政策</w:t>
            </w:r>
          </w:p>
        </w:tc>
        <w:tc>
          <w:tcPr>
            <w:tcW w:type="dxa" w:w="3322"/>
          </w:tcPr>
          <w:p>
            <w:pPr>
              <w:pStyle w:val="null3"/>
            </w:pPr>
            <w:r>
              <w:rPr>
                <w:rFonts w:ascii="仿宋_GB2312" w:hAnsi="仿宋_GB2312" w:cs="仿宋_GB2312" w:eastAsia="仿宋_GB2312"/>
              </w:rPr>
              <w:t>1.《关于在政府采购活动中查询及使用信用记录有关问题的通知》（财库〔2016〕125号）、《政府采购促进中小企业发展管理办法》（财库〔2020〕46号）、《关于政府采购支持监狱企业发展有关问题的通知》（财库〔2014〕68号）以及《关于促进残疾人就业政府采购政策的通知》（财库〔2017〕141号）。 2．《财政部 发展改革委 生态环境部 市场监管总局 关于调整优化节能产品、环境标志产品政府采购执行机制的通知》（财库[2019]9号）、国务院办公厅《关于建立政府强制采购节能产品制度的通知》（国办发〔2007〕51号）。 3．陕西省财政厅关于印发《陕西省中小企业政府采购信用融资办法》（陕财办采〔2018〕23号）。《陕西省财政厅关于进一步加大政府采购支持中小企业力度的通知》（陕财办采[2022]5号）。 4．其他应落实的政府采购相关政策。5、《陕西省财政厅关于印发&lt;陕西省中小企业政府采购信用融资办法&gt;的通知》（陕财办采〔2018〕23号）相关政策、业务流程、办理平台（http://www.ccgp-shaanxi.gov.cn/zcdservice/zcd/shanxi/）。</w:t>
            </w:r>
          </w:p>
        </w:tc>
        <w:tc>
          <w:tcPr>
            <w:tcW w:type="dxa" w:w="1661"/>
          </w:tcPr>
          <w:p>
            <w:pPr>
              <w:pStyle w:val="null3"/>
            </w:pPr>
            <w:r>
              <w:rPr>
                <w:rFonts w:ascii="仿宋_GB2312" w:hAnsi="仿宋_GB2312" w:cs="仿宋_GB2312" w:eastAsia="仿宋_GB2312"/>
              </w:rPr>
              <w:t>投标函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开标一览表、分项报价表.docx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合同签订之日起60日历天内。</w:t>
            </w:r>
          </w:p>
        </w:tc>
        <w:tc>
          <w:tcPr>
            <w:tcW w:type="dxa" w:w="1661"/>
          </w:tcPr>
          <w:p>
            <w:pPr>
              <w:pStyle w:val="null3"/>
            </w:pPr>
            <w:r>
              <w:rPr>
                <w:rFonts w:ascii="仿宋_GB2312" w:hAnsi="仿宋_GB2312" w:cs="仿宋_GB2312" w:eastAsia="仿宋_GB2312"/>
              </w:rPr>
              <w:t>商务响应偏离表、合同条款偏离表、业绩表.docx 开标一览表、分项报价表.docx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要求投标设备原厂质保≥1年。合同签订时，投标人向采购人提供和原厂签订的≥1年的质保合同，内容需明确已响应的质保内容和拟签订采购合同的履约约定内容，并明确质保期内出现质量问题，全权由原厂负责处理。</w:t>
            </w:r>
          </w:p>
        </w:tc>
        <w:tc>
          <w:tcPr>
            <w:tcW w:type="dxa" w:w="1661"/>
          </w:tcPr>
          <w:p>
            <w:pPr>
              <w:pStyle w:val="null3"/>
            </w:pPr>
            <w:r>
              <w:rPr>
                <w:rFonts w:ascii="仿宋_GB2312" w:hAnsi="仿宋_GB2312" w:cs="仿宋_GB2312" w:eastAsia="仿宋_GB2312"/>
              </w:rPr>
              <w:t>商务响应偏离表、合同条款偏离表、业绩表.docx 开标一览表、分项报价表.docx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10个工作日内，甲方向乙方支付合同价款的60%作为预付款；货到安装、调试符合合同约定的质量标准要求，30个工作日内，甲方向乙方支付合同价款剩余款项的35%；经最终履约验收合格后，甲方30个工作日内向乙方支付剩余合同价款的5%。</w:t>
            </w:r>
          </w:p>
        </w:tc>
        <w:tc>
          <w:tcPr>
            <w:tcW w:type="dxa" w:w="1661"/>
          </w:tcPr>
          <w:p>
            <w:pPr>
              <w:pStyle w:val="null3"/>
            </w:pPr>
            <w:r>
              <w:rPr>
                <w:rFonts w:ascii="仿宋_GB2312" w:hAnsi="仿宋_GB2312" w:cs="仿宋_GB2312" w:eastAsia="仿宋_GB2312"/>
              </w:rPr>
              <w:t>商务响应偏离表、合同条款偏离表、业绩表.docx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“★”参数条款：</w:t>
            </w:r>
          </w:p>
        </w:tc>
        <w:tc>
          <w:tcPr>
            <w:tcW w:type="dxa" w:w="3322"/>
          </w:tcPr>
          <w:p>
            <w:pPr>
              <w:pStyle w:val="null3"/>
            </w:pPr>
            <w:r>
              <w:rPr>
                <w:rFonts w:ascii="仿宋_GB2312" w:hAnsi="仿宋_GB2312" w:cs="仿宋_GB2312" w:eastAsia="仿宋_GB2312"/>
              </w:rPr>
              <w:t>参数需求带“★”的参数需求为实质性要求，供应商响应并满足参数需求</w:t>
            </w:r>
          </w:p>
        </w:tc>
        <w:tc>
          <w:tcPr>
            <w:tcW w:type="dxa" w:w="1661"/>
          </w:tcPr>
          <w:p>
            <w:pPr>
              <w:pStyle w:val="null3"/>
            </w:pPr>
            <w:r>
              <w:rPr>
                <w:rFonts w:ascii="仿宋_GB2312" w:hAnsi="仿宋_GB2312" w:cs="仿宋_GB2312" w:eastAsia="仿宋_GB2312"/>
              </w:rPr>
              <w:t>技术参数偏离表、技术方案.docx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供应商有法律、规章、规范性文件和招标文件规定的其他无效情形</w:t>
            </w:r>
          </w:p>
        </w:tc>
        <w:tc>
          <w:tcPr>
            <w:tcW w:type="dxa" w:w="3322"/>
          </w:tcPr>
          <w:p>
            <w:pPr>
              <w:pStyle w:val="null3"/>
            </w:pPr>
            <w:r>
              <w:rPr>
                <w:rFonts w:ascii="仿宋_GB2312" w:hAnsi="仿宋_GB2312" w:cs="仿宋_GB2312" w:eastAsia="仿宋_GB2312"/>
              </w:rPr>
              <w:t>供应商有法律、规章、规范性文件和招标文件规定的其他无效情形</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技术参数应答</w:t>
            </w:r>
          </w:p>
        </w:tc>
        <w:tc>
          <w:tcPr>
            <w:tcW w:type="dxa" w:w="2492"/>
          </w:tcPr>
          <w:p>
            <w:pPr>
              <w:pStyle w:val="null3"/>
            </w:pPr>
            <w:r>
              <w:rPr>
                <w:rFonts w:ascii="仿宋_GB2312" w:hAnsi="仿宋_GB2312" w:cs="仿宋_GB2312" w:eastAsia="仿宋_GB2312"/>
              </w:rPr>
              <w:t>完全满足采购需求得40分，▲号项负偏一项扣2分；非▲号项负偏一项扣1分；缺/漏一项参数扣3分，扣完为止。 （▲号项必须提供相关证明材料，非▲号项按条款要求提供证明材料，参数应答与证明材料不相符或未按要求提供证明材料的按负偏计）。</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技术参数偏离表、技术方案.docx</w:t>
            </w:r>
          </w:p>
        </w:tc>
      </w:tr>
      <w:tr>
        <w:tc>
          <w:tcPr>
            <w:tcW w:type="dxa" w:w="831"/>
            <w:vMerge/>
          </w:tcPr>
          <w:p/>
        </w:tc>
        <w:tc>
          <w:tcPr>
            <w:tcW w:type="dxa" w:w="1661"/>
          </w:tcPr>
          <w:p>
            <w:pPr>
              <w:pStyle w:val="null3"/>
            </w:pPr>
            <w:r>
              <w:rPr>
                <w:rFonts w:ascii="仿宋_GB2312" w:hAnsi="仿宋_GB2312" w:cs="仿宋_GB2312" w:eastAsia="仿宋_GB2312"/>
              </w:rPr>
              <w:t>设备供货选型合理性</w:t>
            </w:r>
          </w:p>
        </w:tc>
        <w:tc>
          <w:tcPr>
            <w:tcW w:type="dxa" w:w="2492"/>
          </w:tcPr>
          <w:p>
            <w:pPr>
              <w:pStyle w:val="null3"/>
            </w:pPr>
            <w:r>
              <w:rPr>
                <w:rFonts w:ascii="仿宋_GB2312" w:hAnsi="仿宋_GB2312" w:cs="仿宋_GB2312" w:eastAsia="仿宋_GB2312"/>
              </w:rPr>
              <w:t>根据医院情况提供科学合理的产品选型配置： 1、产品配置选型科学合理，设备先进稳定，功能完善，成熟度高，可靠性强，得7分； 2、产品配置选型较合理，设备稳定，功能较完善，成熟度较高，可靠性较强，得5分； 3、产品配置选型一般，性能稳定性、可靠性一般、成熟度不高，得3分； 4、配置选型差，稳定性可靠性差，成熟度差，得1分； 5、未提供方案的，得0分。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技术参数偏离表、技术方案.docx</w:t>
            </w:r>
          </w:p>
          <w:p>
            <w:pPr>
              <w:pStyle w:val="null3"/>
            </w:pPr>
            <w:r>
              <w:rPr>
                <w:rFonts w:ascii="仿宋_GB2312" w:hAnsi="仿宋_GB2312" w:cs="仿宋_GB2312" w:eastAsia="仿宋_GB2312"/>
              </w:rPr>
              <w:t>商务响应偏离表、合同条款偏离表、业绩表.docx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提供货物的运输、测试、安装调试、验收的具体实施方案： 1、实施方案详细具体，阐述全面、可操作性强，得5分； 2、实施方案较详细，阐述较全面，可操作性较强，得3分； 3、实施方案内容不明确，可操作性差，得1分； 4、未提供方案的，得0分。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技术参数偏离表、技术方案.docx</w:t>
            </w:r>
          </w:p>
          <w:p>
            <w:pPr>
              <w:pStyle w:val="null3"/>
            </w:pPr>
            <w:r>
              <w:rPr>
                <w:rFonts w:ascii="仿宋_GB2312" w:hAnsi="仿宋_GB2312" w:cs="仿宋_GB2312" w:eastAsia="仿宋_GB2312"/>
              </w:rPr>
              <w:t>商务响应偏离表、合同条款偏离表、业绩表.docx</w:t>
            </w:r>
          </w:p>
        </w:tc>
      </w:tr>
      <w:tr>
        <w:tc>
          <w:tcPr>
            <w:tcW w:type="dxa" w:w="831"/>
            <w:vMerge/>
          </w:tcPr>
          <w:p/>
        </w:tc>
        <w:tc>
          <w:tcPr>
            <w:tcW w:type="dxa" w:w="1661"/>
          </w:tcPr>
          <w:p>
            <w:pPr>
              <w:pStyle w:val="null3"/>
            </w:pPr>
            <w:r>
              <w:rPr>
                <w:rFonts w:ascii="仿宋_GB2312" w:hAnsi="仿宋_GB2312" w:cs="仿宋_GB2312" w:eastAsia="仿宋_GB2312"/>
              </w:rPr>
              <w:t>供货保障</w:t>
            </w:r>
          </w:p>
        </w:tc>
        <w:tc>
          <w:tcPr>
            <w:tcW w:type="dxa" w:w="2492"/>
          </w:tcPr>
          <w:p>
            <w:pPr>
              <w:pStyle w:val="null3"/>
            </w:pPr>
            <w:r>
              <w:rPr>
                <w:rFonts w:ascii="仿宋_GB2312" w:hAnsi="仿宋_GB2312" w:cs="仿宋_GB2312" w:eastAsia="仿宋_GB2312"/>
              </w:rPr>
              <w:t>所投货物进货渠道正规，有合法有效的供货协议（不限于销售协议、代理协议、原厂授权等），确保投标产品具有追溯性，且无假货、水货、翻新货且无产权纠纷。提供不全或无法提供的得0分。（注：进口产品必须提供授权，属于符合性审查。）</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技术参数偏离表、技术方案.docx</w:t>
            </w:r>
          </w:p>
          <w:p>
            <w:pPr>
              <w:pStyle w:val="null3"/>
            </w:pPr>
            <w:r>
              <w:rPr>
                <w:rFonts w:ascii="仿宋_GB2312" w:hAnsi="仿宋_GB2312" w:cs="仿宋_GB2312" w:eastAsia="仿宋_GB2312"/>
              </w:rPr>
              <w:t>商务响应偏离表、合同条款偏离表、业绩表.docx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提供相关售后服务方案（包括但不限于响应时间承诺、服务保障措施、质保期、维护保养及应急维修安排等）： 1、方案内容科学合理，内容全面，详细具体，可行性高，得5分； 2、方案内容较合理，内容较明确，可行性较高，得3分； 3、方案内容不明确、可行性差，得1分； 4、未提供方案的，得0分。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技术参数偏离表、技术方案.docx</w:t>
            </w:r>
          </w:p>
          <w:p>
            <w:pPr>
              <w:pStyle w:val="null3"/>
            </w:pPr>
            <w:r>
              <w:rPr>
                <w:rFonts w:ascii="仿宋_GB2312" w:hAnsi="仿宋_GB2312" w:cs="仿宋_GB2312" w:eastAsia="仿宋_GB2312"/>
              </w:rPr>
              <w:t>商务响应偏离表、合同条款偏离表、业绩表.docx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提供培训方案，包括内容、人员、对象、时间、地点等，保证采购人能够安全、正常、熟练的操作： 1、培训计划详细具体，内容全面，切实可行，得5分； 2、培训计划较明确，内容一般，可行性一般，得3分； 3、培训方案不明确，可行性差，得1分； 4、未提供方案的，得0分。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技术参数偏离表、技术方案.docx</w:t>
            </w:r>
          </w:p>
          <w:p>
            <w:pPr>
              <w:pStyle w:val="null3"/>
            </w:pPr>
            <w:r>
              <w:rPr>
                <w:rFonts w:ascii="仿宋_GB2312" w:hAnsi="仿宋_GB2312" w:cs="仿宋_GB2312" w:eastAsia="仿宋_GB2312"/>
              </w:rPr>
              <w:t>商务响应偏离表、合同条款偏离表、业绩表.docx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提供所投核心产品2022年12月1日（以合同签订时间为准）至今的业绩证明材料（业绩以有效的合同为准），每个核心产品提供1份合同（每个核心产品提供＞3份合同不再赋分），得0.5分，满分3分。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商务响应偏离表、合同条款偏离表、业绩表.docx</w:t>
            </w:r>
          </w:p>
        </w:tc>
      </w:tr>
      <w:tr>
        <w:tc>
          <w:tcPr>
            <w:tcW w:type="dxa" w:w="831"/>
            <w:vMerge/>
          </w:tcP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开标一览表、分项报价表.docx</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详见附件：开标一览表、分项报价表.docx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详见附件：技术参数偏离表、技术方案.docx</w:t>
      </w:r>
    </w:p>
    <w:p>
      <w:pPr>
        <w:pStyle w:val="null3"/>
        <w:ind w:firstLine="960"/>
      </w:pPr>
      <w:r>
        <w:rPr>
          <w:rFonts w:ascii="仿宋_GB2312" w:hAnsi="仿宋_GB2312" w:cs="仿宋_GB2312" w:eastAsia="仿宋_GB2312"/>
        </w:rPr>
        <w:t>详见附件：商务响应偏离表、合同条款偏离表、业绩表.docx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详见附件：供货合同（草稿）.docx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