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647C5">
      <w:pPr>
        <w:tabs>
          <w:tab w:val="left" w:pos="576"/>
        </w:tabs>
        <w:jc w:val="center"/>
        <w:outlineLvl w:val="2"/>
        <w:rPr>
          <w:rFonts w:hint="eastAsia" w:ascii="仿宋" w:hAnsi="仿宋" w:eastAsia="仿宋" w:cs="仿宋"/>
          <w:b/>
          <w:bCs/>
          <w:kern w:val="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2"/>
        </w:rPr>
        <w:t>质量保证</w:t>
      </w:r>
    </w:p>
    <w:p w14:paraId="155ADF4E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供应商根据评分标准、所投产品及证明材料自行编写，格式内容不限。</w:t>
      </w:r>
    </w:p>
    <w:p w14:paraId="7DD6DA6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07762E"/>
    <w:rsid w:val="2807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2025-12-25T10:42:00Z</dcterms:created>
  <dc:creator>Zhe</dc:creator>
  <cp:lastModifiedBy>Zhe</cp:lastModifiedBy>
  <dcterms:modified xsi:type="dcterms:W3CDTF">2025-12-25T10:43:11Z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3366DEA2C60444DEA78F1CECBF5DBCBB_11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