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版本号：ZX2025-09-49(五次)20260120001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2025年检验试剂、医用耗材项目（三）(五次)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ZX2025-09-49(五次)</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2025年检验试剂、医用耗材项目（三）(五次)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ZX2025-09-49(五次)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2025年检验试剂、医用耗材项目（三）(五次)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本项目为2025年检验试剂、医用耗材项目（三），具体内容详见招标文件第三章。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采购包1保证金金额：1,509.49元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代理服务费收费标准：参照国家计委计价格[2002]1980号及发改办价格[2003]857号通知规定按照预算金额下浮60%计算，由中标人支付代理服务费。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2025年检验试剂、医用耗材项目（三），1批，具体内容详见招标文件3.3技术要求。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98,800.00</w:t>
      </w:r>
    </w:p>
    <w:p>
      <w:pPr>
        <w:pStyle w:val="null3"/>
      </w:pPr>
      <w:r>
        <w:rPr>
          <w:rFonts w:ascii="仿宋_GB2312" w:hAnsi="仿宋_GB2312" w:cs="仿宋_GB2312" w:eastAsia="仿宋_GB2312"/>
        </w:rPr>
        <w:t>采购包最高限价（元）: 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标的名称：试剂采购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抗TP 标准物质</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八连管</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720</w:t>
                  </w:r>
                </w:p>
              </w:tc>
              <w:tc>
                <w:tcPr>
                  <w:tcW w:type="dxa" w:w="426"/>
                </w:tcPr>
                <w:p>
                  <w:pPr>
                    <w:pStyle w:val="null3"/>
                  </w:pPr>
                  <w:r>
                    <w:rPr>
                      <w:rFonts w:ascii="仿宋_GB2312" w:hAnsi="仿宋_GB2312" w:cs="仿宋_GB2312" w:eastAsia="仿宋_GB2312"/>
                    </w:rPr>
                    <w:t>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1000ul盒装带滤芯枪头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1000ul袋装带滤芯枪头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20ul盒装带滤芯枪头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10ul盒装带滤芯枪头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48磁棒套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711</w:t>
                  </w:r>
                </w:p>
              </w:tc>
              <w:tc>
                <w:tcPr>
                  <w:tcW w:type="dxa" w:w="426"/>
                </w:tcPr>
                <w:p>
                  <w:pPr>
                    <w:pStyle w:val="null3"/>
                  </w:pPr>
                  <w:r>
                    <w:rPr>
                      <w:rFonts w:ascii="仿宋_GB2312" w:hAnsi="仿宋_GB2312" w:cs="仿宋_GB2312" w:eastAsia="仿宋_GB2312"/>
                    </w:rPr>
                    <w:t>0.17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标本转运箱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样本保存液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离心管（1.5ml）无菌</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冷冻包埋剂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高效切片石蜡</w:t>
                  </w:r>
                </w:p>
              </w:tc>
              <w:tc>
                <w:tcPr>
                  <w:tcW w:type="dxa" w:w="426"/>
                </w:tcPr>
                <w:p>
                  <w:pPr>
                    <w:pStyle w:val="null3"/>
                  </w:pPr>
                  <w:r>
                    <w:rPr>
                      <w:rFonts w:ascii="仿宋_GB2312" w:hAnsi="仿宋_GB2312" w:cs="仿宋_GB2312" w:eastAsia="仿宋_GB2312"/>
                    </w:rPr>
                    <w:t>g</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0.038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中性树胶</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标准级盖玻片（规格24×24mm、24×32mm、24×50mm）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标准级显微镜载玻片（单头双面磨砂，76*25mm）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包埋盒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细胞保存液</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24000</w:t>
                  </w:r>
                </w:p>
              </w:tc>
              <w:tc>
                <w:tcPr>
                  <w:tcW w:type="dxa" w:w="426"/>
                </w:tcPr>
                <w:p>
                  <w:pPr>
                    <w:pStyle w:val="null3"/>
                  </w:pPr>
                  <w:r>
                    <w:rPr>
                      <w:rFonts w:ascii="仿宋_GB2312" w:hAnsi="仿宋_GB2312" w:cs="仿宋_GB2312" w:eastAsia="仿宋_GB2312"/>
                    </w:rPr>
                    <w:t>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冲洗液(三分类)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110323</w:t>
                  </w:r>
                </w:p>
              </w:tc>
              <w:tc>
                <w:tcPr>
                  <w:tcW w:type="dxa" w:w="426"/>
                </w:tcPr>
                <w:p>
                  <w:pPr>
                    <w:pStyle w:val="null3"/>
                  </w:pPr>
                  <w:r>
                    <w:rPr>
                      <w:rFonts w:ascii="仿宋_GB2312" w:hAnsi="仿宋_GB2312" w:cs="仿宋_GB2312" w:eastAsia="仿宋_GB2312"/>
                    </w:rPr>
                    <w:t>0.0155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血细胞分析用E-Z清洁液(三分类)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0.86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探头清洁液(三分类)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170</w:t>
                  </w:r>
                </w:p>
              </w:tc>
              <w:tc>
                <w:tcPr>
                  <w:tcW w:type="dxa" w:w="426"/>
                </w:tcPr>
                <w:p>
                  <w:pPr>
                    <w:pStyle w:val="null3"/>
                  </w:pPr>
                  <w:r>
                    <w:rPr>
                      <w:rFonts w:ascii="仿宋_GB2312" w:hAnsi="仿宋_GB2312" w:cs="仿宋_GB2312" w:eastAsia="仿宋_GB2312"/>
                    </w:rPr>
                    <w:t>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血常规清洁液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55.68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血常规质控品（低）</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血常规质控品（中）</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血常规质控品（高）</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尿液干化学分析质控物</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凝血质控品</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434.1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香柏油</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触酶试剂</w:t>
                  </w:r>
                </w:p>
              </w:tc>
              <w:tc>
                <w:tcPr>
                  <w:tcW w:type="dxa" w:w="426"/>
                </w:tcPr>
                <w:p>
                  <w:pPr>
                    <w:pStyle w:val="null3"/>
                  </w:pPr>
                  <w:r>
                    <w:rPr>
                      <w:rFonts w:ascii="仿宋_GB2312" w:hAnsi="仿宋_GB2312" w:cs="仿宋_GB2312" w:eastAsia="仿宋_GB2312"/>
                    </w:rPr>
                    <w:t>人份</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镍络丝</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0.77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2-Me应用液（样本释放剂）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15.71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一次性使用吸头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一次性使用粪便采集器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一次性尿杯（40mL）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一次性无菌样品杯(40mL)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0.48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一次性使用尿沉渣管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抗TP 标准物质</w:t>
                  </w:r>
                </w:p>
              </w:tc>
              <w:tc>
                <w:tcPr>
                  <w:tcW w:type="dxa" w:w="851"/>
                </w:tcPr>
                <w:p>
                  <w:pPr>
                    <w:pStyle w:val="null3"/>
                  </w:pPr>
                  <w:r>
                    <w:rPr>
                      <w:rFonts w:ascii="仿宋_GB2312" w:hAnsi="仿宋_GB2312" w:cs="仿宋_GB2312" w:eastAsia="仿宋_GB2312"/>
                    </w:rPr>
                    <w:t>酶联免疫法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八连管</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1000ul盒装带滤芯枪头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1000ul袋装带滤芯枪头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200ul盒装带滤芯枪头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20ul盒装带滤芯枪头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10ul盒装带滤芯枪头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48磁棒套</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标本转运箱</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样本保存液</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离心管（1.5ml）无菌</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冷冻包埋剂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高效切片石蜡</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中性树胶</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标准级盖玻片（规格24×24mm、24×32mm、24×50mm）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标准级显微镜载玻片（单头双面磨砂，76*25mm）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包埋盒</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细胞保存液</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冲洗液(三分类)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血细胞分析用E-Z清洁液(三分类)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探头清洁液(三分类)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血常规清洁液</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血常规质控品（低）</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血常规质控品（中）</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血常规质控品（高）</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尿液干化学分析质控物</w:t>
                  </w:r>
                </w:p>
              </w:tc>
              <w:tc>
                <w:tcPr>
                  <w:tcW w:type="dxa" w:w="851"/>
                </w:tcPr>
                <w:p>
                  <w:pPr>
                    <w:pStyle w:val="null3"/>
                  </w:pPr>
                  <w:r>
                    <w:rPr>
                      <w:rFonts w:ascii="仿宋_GB2312" w:hAnsi="仿宋_GB2312" w:cs="仿宋_GB2312" w:eastAsia="仿宋_GB2312"/>
                    </w:rPr>
                    <w:t>干化学</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凝血质控品</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香柏油</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触酶试剂</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镍络丝</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2-Me应用液（样本释放剂）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一次性使用吸头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一次性使用粪便采集器</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一次性尿杯（40mL）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一次性无菌样品杯(40mL)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一次性使用尿沉渣管</w:t>
                  </w:r>
                </w:p>
              </w:tc>
              <w:tc>
                <w:tcPr>
                  <w:tcW w:type="dxa" w:w="851"/>
                </w:tcPr>
                <w:p>
                  <w:pPr>
                    <w:pStyle w:val="null3"/>
                  </w:pPr>
                  <w:r>
                    <w:rPr>
                      <w:rFonts w:ascii="仿宋_GB2312" w:hAnsi="仿宋_GB2312" w:cs="仿宋_GB2312" w:eastAsia="仿宋_GB2312"/>
                    </w:rPr>
                    <w:t>通用</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供货期为合同签订后一年内，接采购人通知后进行配送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符合国家标准、行业标准、提供检验报告、合格证、入库验收单等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产品保修期（三包期） 3 年，若产品技术参数有特定要求的，以技术参数要求为准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贰份；若电子响应文件与纸质响应文件不一致的，以电子响应文件为准；响应文件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线下递交文件地点：西安市莲湖区环城西路南段元晟合中心6层。2、投标保证金注意事项：（1）投标保证金须从投标人户名支付，如从个人户名或非投标人户名支付，将被拒绝，视为自动放弃投标权利（该个人是投标人的情形除外）；以保函形式交纳投标保证金的，投标人应在响应截止时间前将保函扫描成清晰的PDF文件，发送至邮箱532772190@qq.com（邮件命名：项目编号+包号），并将保函原件单独递交至代理机构财务；投标人应在招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3、因电子化格式有限，投标人还需要响应以下内容： 在合同履行期间，采购人按照“六个月循环账期”进行付款，即供应商每个月据实开具增值税普通发票给采购人，采购人第七个月支付第一个月结算的货款，以此类推。 4、本项目核心产品为：血常规质控品（低）。 5.根据法律规定公布主要标的的名称、品牌、规格型号、数量、单价。 本项目主要标的：同核心产品。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