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版本号：SZT2025-SN-SC-ZC-HW-073420260121001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600M宽腔固体核磁波谱仪采购(二次)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SZT2025-SN-SC-ZC-HW-0734</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600M宽腔固体核磁波谱仪采购(二次)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SZT2025-SN-SC-ZC-HW-0734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600M宽腔固体核磁波谱仪采购(二次)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富油煤大分子结构解析、分子间相互作用研究、分子动力学研究；表征复杂高分子聚合物的骨架结构、交联度以及其它局部结构；复杂混合物或低浓度样品的结构鉴定（生物大分子复合物等）；揭示晶体材料的原子级排列、化学环境及动态行为，实现晶体结构解析。</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进口产品授权要求：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西安市高新区高新四路1号高科广场A座10楼1001室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杨艳、李毓菲、李娜、单博、史肖霞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029-87304326-872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银行账号：129916812810001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说明：供应商中标后凭中标通知书向采购人缴纳中标金额的5%作为履约保证金，验收合格支付货款后，5%履约保证金无质量问题一次性无息退还。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120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中标人应向采购代理机构交纳招标代理服务费。招标代理服务费的收取参见国家计委颁布的《招标代理服务收费管理暂行办法》（计价格[2002]1980号）和（发改办价格[2003]857号）货物类收费标准的0.775折收取，并且前期论证1次，计2125元，在领取中标通知书时向采购代理机构一次性交纳。 开户名称：陕西中技招标有限公司 开户银行：招商银行西安分行营业部 银行账号：129916812810001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进口产品： 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 国产产品： 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富油煤大分子结构解析、分子间相互作用研究、分子动力学研究；表征复杂高分子聚合物的骨架结构、交联度以及其它局部结构；复杂混合物或低浓度样品的结构鉴定（生物大分子复合物等）；揭示晶体材料的原子级排列、化学环境及动态行为，实现晶体结构解析。</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17,000,000.00</w:t>
      </w:r>
    </w:p>
    <w:p>
      <w:pPr>
        <w:pStyle w:val="null3"/>
      </w:pPr>
      <w:r>
        <w:rPr>
          <w:rFonts w:ascii="仿宋_GB2312" w:hAnsi="仿宋_GB2312" w:cs="仿宋_GB2312" w:eastAsia="仿宋_GB2312"/>
        </w:rPr>
        <w:t>采购包最高限价（元）: 15,160,000.00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600M宽腔固体核磁共振波谱仪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标的名称：600M宽腔固体核磁共振波谱仪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数量：</w:t>
            </w:r>
            <w:r>
              <w:rPr>
                <w:rFonts w:ascii="仿宋_GB2312" w:hAnsi="仿宋_GB2312" w:cs="仿宋_GB2312" w:eastAsia="仿宋_GB2312"/>
                <w:sz w:val="21"/>
              </w:rPr>
              <w:t>1套</w:t>
            </w:r>
          </w:p>
          <w:p>
            <w:pPr>
              <w:pStyle w:val="null3"/>
              <w:jc w:val="left"/>
            </w:pPr>
            <w:r>
              <w:rPr>
                <w:rFonts w:ascii="仿宋_GB2312" w:hAnsi="仿宋_GB2312" w:cs="仿宋_GB2312" w:eastAsia="仿宋_GB2312"/>
                <w:sz w:val="21"/>
                <w:b/>
              </w:rPr>
              <w:t>一、</w:t>
            </w:r>
            <w:r>
              <w:rPr>
                <w:rFonts w:ascii="仿宋_GB2312" w:hAnsi="仿宋_GB2312" w:cs="仿宋_GB2312" w:eastAsia="仿宋_GB2312"/>
                <w:sz w:val="21"/>
                <w:b/>
              </w:rPr>
              <w:t>600M宽腔固体核磁共振波谱仪</w:t>
            </w:r>
          </w:p>
          <w:p>
            <w:pPr>
              <w:pStyle w:val="null3"/>
              <w:ind w:left="30"/>
              <w:jc w:val="both"/>
            </w:pPr>
            <w:r>
              <w:rPr>
                <w:rFonts w:ascii="仿宋_GB2312" w:hAnsi="仿宋_GB2312" w:cs="仿宋_GB2312" w:eastAsia="仿宋_GB2312"/>
                <w:sz w:val="21"/>
                <w:b/>
              </w:rPr>
              <w:t>1、主要功能</w:t>
            </w:r>
          </w:p>
          <w:p>
            <w:pPr>
              <w:pStyle w:val="null3"/>
              <w:jc w:val="both"/>
            </w:pPr>
            <w:r>
              <w:rPr>
                <w:rFonts w:ascii="仿宋_GB2312" w:hAnsi="仿宋_GB2312" w:cs="仿宋_GB2312" w:eastAsia="仿宋_GB2312"/>
                <w:sz w:val="21"/>
              </w:rPr>
              <w:t>1.1 富油煤大分子结构解析、分子间相互作用研究、分子动力学研究。</w:t>
            </w:r>
          </w:p>
          <w:p>
            <w:pPr>
              <w:pStyle w:val="null3"/>
              <w:jc w:val="both"/>
            </w:pPr>
            <w:r>
              <w:rPr>
                <w:rFonts w:ascii="仿宋_GB2312" w:hAnsi="仿宋_GB2312" w:cs="仿宋_GB2312" w:eastAsia="仿宋_GB2312"/>
                <w:sz w:val="21"/>
              </w:rPr>
              <w:t>1.2 表征复杂高分子聚合物的骨架结构、交联度以及其它局部结构。</w:t>
            </w:r>
          </w:p>
          <w:p>
            <w:pPr>
              <w:pStyle w:val="null3"/>
              <w:jc w:val="both"/>
            </w:pPr>
            <w:r>
              <w:rPr>
                <w:rFonts w:ascii="仿宋_GB2312" w:hAnsi="仿宋_GB2312" w:cs="仿宋_GB2312" w:eastAsia="仿宋_GB2312"/>
                <w:sz w:val="21"/>
              </w:rPr>
              <w:t>1.3 复杂混合物或低浓度样品的结构鉴定（至少包含生物大分子复合物等）。</w:t>
            </w:r>
          </w:p>
          <w:p>
            <w:pPr>
              <w:pStyle w:val="null3"/>
              <w:jc w:val="both"/>
            </w:pPr>
            <w:r>
              <w:rPr>
                <w:rFonts w:ascii="仿宋_GB2312" w:hAnsi="仿宋_GB2312" w:cs="仿宋_GB2312" w:eastAsia="仿宋_GB2312"/>
                <w:sz w:val="21"/>
              </w:rPr>
              <w:t>1.4 揭示晶体材料的原子级排列、化学环境及动态行为，实现晶体结构解析。</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0"/>
              </w:rPr>
              <w:t>要分析液体和固体样品中的元素，至少包括</w:t>
            </w:r>
            <w:r>
              <w:rPr>
                <w:rFonts w:ascii="仿宋_GB2312" w:hAnsi="仿宋_GB2312" w:cs="仿宋_GB2312" w:eastAsia="仿宋_GB2312"/>
                <w:sz w:val="20"/>
              </w:rPr>
              <w:t>H、C、N、P、Ag、Mg、Zn。</w:t>
            </w:r>
          </w:p>
          <w:p>
            <w:pPr>
              <w:pStyle w:val="null3"/>
              <w:jc w:val="both"/>
            </w:pPr>
            <w:r>
              <w:rPr>
                <w:rFonts w:ascii="仿宋_GB2312" w:hAnsi="仿宋_GB2312" w:cs="仿宋_GB2312" w:eastAsia="仿宋_GB2312"/>
                <w:sz w:val="21"/>
                <w:b/>
              </w:rPr>
              <w:t>2、磁体</w:t>
            </w:r>
          </w:p>
          <w:p>
            <w:pPr>
              <w:pStyle w:val="null3"/>
              <w:jc w:val="both"/>
            </w:pPr>
            <w:r>
              <w:rPr>
                <w:rFonts w:ascii="仿宋_GB2312" w:hAnsi="仿宋_GB2312" w:cs="仿宋_GB2312" w:eastAsia="仿宋_GB2312"/>
                <w:sz w:val="21"/>
              </w:rPr>
              <w:t>2.1 磁体：≥14.0</w:t>
            </w:r>
            <w:r>
              <w:rPr>
                <w:rFonts w:ascii="仿宋_GB2312" w:hAnsi="仿宋_GB2312" w:cs="仿宋_GB2312" w:eastAsia="仿宋_GB2312"/>
                <w:sz w:val="21"/>
              </w:rPr>
              <w:t>0</w:t>
            </w:r>
            <w:r>
              <w:rPr>
                <w:rFonts w:ascii="仿宋_GB2312" w:hAnsi="仿宋_GB2312" w:cs="仿宋_GB2312" w:eastAsia="仿宋_GB2312"/>
                <w:sz w:val="21"/>
              </w:rPr>
              <w:t xml:space="preserve"> </w:t>
            </w:r>
            <w:r>
              <w:rPr>
                <w:rFonts w:ascii="仿宋_GB2312" w:hAnsi="仿宋_GB2312" w:cs="仿宋_GB2312" w:eastAsia="仿宋_GB2312"/>
                <w:sz w:val="21"/>
              </w:rPr>
              <w:t>Tesla（600MHz），抗干扰超屏蔽超导磁体或自屏蔽磁体，</w:t>
            </w:r>
          </w:p>
          <w:p>
            <w:pPr>
              <w:pStyle w:val="null3"/>
              <w:jc w:val="both"/>
            </w:pPr>
            <w:r>
              <w:rPr>
                <w:rFonts w:ascii="仿宋_GB2312" w:hAnsi="仿宋_GB2312" w:cs="仿宋_GB2312" w:eastAsia="仿宋_GB2312"/>
                <w:sz w:val="21"/>
              </w:rPr>
              <w:t>▲2.2室温腔直径：≥88mm；</w:t>
            </w:r>
          </w:p>
          <w:p>
            <w:pPr>
              <w:pStyle w:val="null3"/>
              <w:jc w:val="both"/>
            </w:pPr>
            <w:r>
              <w:rPr>
                <w:rFonts w:ascii="仿宋_GB2312" w:hAnsi="仿宋_GB2312" w:cs="仿宋_GB2312" w:eastAsia="仿宋_GB2312"/>
                <w:sz w:val="21"/>
              </w:rPr>
              <w:t>2.3低温匀场线圈：≥9组，室温匀场线圈：≥28组，磁场漂移：≤ 6Hz／h；</w:t>
            </w:r>
          </w:p>
          <w:p>
            <w:pPr>
              <w:pStyle w:val="null3"/>
              <w:jc w:val="both"/>
            </w:pPr>
            <w:r>
              <w:rPr>
                <w:rFonts w:ascii="仿宋_GB2312" w:hAnsi="仿宋_GB2312" w:cs="仿宋_GB2312" w:eastAsia="仿宋_GB2312"/>
                <w:sz w:val="21"/>
              </w:rPr>
              <w:t>2.4 液氦维持时间：≥150天；</w:t>
            </w:r>
          </w:p>
          <w:p>
            <w:pPr>
              <w:pStyle w:val="null3"/>
              <w:jc w:val="both"/>
            </w:pPr>
            <w:r>
              <w:rPr>
                <w:rFonts w:ascii="仿宋_GB2312" w:hAnsi="仿宋_GB2312" w:cs="仿宋_GB2312" w:eastAsia="仿宋_GB2312"/>
                <w:sz w:val="21"/>
              </w:rPr>
              <w:t>2.5 液氦消耗速率：≤28mL／h；</w:t>
            </w:r>
          </w:p>
          <w:p>
            <w:pPr>
              <w:pStyle w:val="null3"/>
              <w:jc w:val="both"/>
            </w:pPr>
            <w:r>
              <w:rPr>
                <w:rFonts w:ascii="仿宋_GB2312" w:hAnsi="仿宋_GB2312" w:cs="仿宋_GB2312" w:eastAsia="仿宋_GB2312"/>
                <w:sz w:val="21"/>
              </w:rPr>
              <w:t>2.6 高斯强度处横向距离：＜0.8m，高斯强度处纵向距离：≤1.6 m；</w:t>
            </w:r>
          </w:p>
          <w:p>
            <w:pPr>
              <w:pStyle w:val="null3"/>
              <w:jc w:val="both"/>
            </w:pPr>
            <w:r>
              <w:rPr>
                <w:rFonts w:ascii="仿宋_GB2312" w:hAnsi="仿宋_GB2312" w:cs="仿宋_GB2312" w:eastAsia="仿宋_GB2312"/>
                <w:sz w:val="21"/>
              </w:rPr>
              <w:t>2.7 具有液氦液面自动监视和最小液面自动报警装置；</w:t>
            </w:r>
          </w:p>
          <w:p>
            <w:pPr>
              <w:pStyle w:val="null3"/>
              <w:jc w:val="both"/>
            </w:pPr>
            <w:r>
              <w:rPr>
                <w:rFonts w:ascii="仿宋_GB2312" w:hAnsi="仿宋_GB2312" w:cs="仿宋_GB2312" w:eastAsia="仿宋_GB2312"/>
                <w:sz w:val="21"/>
              </w:rPr>
              <w:t>2.8 防震装置：磁体配备气动防震装置。</w:t>
            </w:r>
          </w:p>
          <w:p>
            <w:pPr>
              <w:pStyle w:val="null3"/>
              <w:ind w:left="30"/>
              <w:jc w:val="both"/>
            </w:pPr>
            <w:r>
              <w:rPr>
                <w:rFonts w:ascii="仿宋_GB2312" w:hAnsi="仿宋_GB2312" w:cs="仿宋_GB2312" w:eastAsia="仿宋_GB2312"/>
                <w:sz w:val="21"/>
                <w:b/>
              </w:rPr>
              <w:t>3、射频发射系统</w:t>
            </w:r>
          </w:p>
          <w:p>
            <w:pPr>
              <w:pStyle w:val="null3"/>
              <w:jc w:val="both"/>
            </w:pPr>
            <w:r>
              <w:rPr>
                <w:rFonts w:ascii="仿宋_GB2312" w:hAnsi="仿宋_GB2312" w:cs="仿宋_GB2312" w:eastAsia="仿宋_GB2312"/>
                <w:sz w:val="21"/>
              </w:rPr>
              <w:t>3.1 射频通道数：≥3个</w:t>
            </w:r>
          </w:p>
          <w:p>
            <w:pPr>
              <w:pStyle w:val="null3"/>
              <w:jc w:val="both"/>
            </w:pPr>
            <w:r>
              <w:rPr>
                <w:rFonts w:ascii="仿宋_GB2312" w:hAnsi="仿宋_GB2312" w:cs="仿宋_GB2312" w:eastAsia="仿宋_GB2312"/>
                <w:sz w:val="21"/>
              </w:rPr>
              <w:t>3.2 各通道具有的功能：各通道具有独立的观测、去偶、信号接收、模数转换功能；</w:t>
            </w:r>
          </w:p>
          <w:p>
            <w:pPr>
              <w:pStyle w:val="null3"/>
              <w:jc w:val="both"/>
            </w:pPr>
            <w:r>
              <w:rPr>
                <w:rFonts w:ascii="仿宋_GB2312" w:hAnsi="仿宋_GB2312" w:cs="仿宋_GB2312" w:eastAsia="仿宋_GB2312"/>
                <w:sz w:val="21"/>
              </w:rPr>
              <w:t>3.3 双通道频率发生器数字频率合成，每个通道合成频率范围 5～1280 MHz；</w:t>
            </w:r>
          </w:p>
          <w:p>
            <w:pPr>
              <w:pStyle w:val="null3"/>
              <w:jc w:val="both"/>
            </w:pPr>
            <w:r>
              <w:rPr>
                <w:rFonts w:ascii="仿宋_GB2312" w:hAnsi="仿宋_GB2312" w:cs="仿宋_GB2312" w:eastAsia="仿宋_GB2312"/>
                <w:sz w:val="21"/>
              </w:rPr>
              <w:t>3.4 不低于三功放系统；</w:t>
            </w:r>
          </w:p>
          <w:p>
            <w:pPr>
              <w:pStyle w:val="null3"/>
              <w:jc w:val="both"/>
            </w:pPr>
            <w:r>
              <w:rPr>
                <w:rFonts w:ascii="仿宋_GB2312" w:hAnsi="仿宋_GB2312" w:cs="仿宋_GB2312" w:eastAsia="仿宋_GB2312"/>
                <w:sz w:val="21"/>
              </w:rPr>
              <w:t>▲3.5 有≥1个通道1H功放,最大输出功率：≥1000W；</w:t>
            </w:r>
          </w:p>
          <w:p>
            <w:pPr>
              <w:pStyle w:val="null3"/>
              <w:jc w:val="both"/>
            </w:pPr>
            <w:r>
              <w:rPr>
                <w:rFonts w:ascii="仿宋_GB2312" w:hAnsi="仿宋_GB2312" w:cs="仿宋_GB2312" w:eastAsia="仿宋_GB2312"/>
                <w:sz w:val="21"/>
              </w:rPr>
              <w:t>3.6 有≥2个通道X多核(X=31P～15N)功放,最大输出功率：≥1000W。</w:t>
            </w:r>
          </w:p>
          <w:p>
            <w:pPr>
              <w:pStyle w:val="null3"/>
              <w:ind w:left="30"/>
              <w:jc w:val="both"/>
            </w:pPr>
            <w:r>
              <w:rPr>
                <w:rFonts w:ascii="仿宋_GB2312" w:hAnsi="仿宋_GB2312" w:cs="仿宋_GB2312" w:eastAsia="仿宋_GB2312"/>
                <w:sz w:val="21"/>
                <w:b/>
              </w:rPr>
              <w:t>4、接收及采样</w:t>
            </w:r>
          </w:p>
          <w:p>
            <w:pPr>
              <w:pStyle w:val="null3"/>
              <w:jc w:val="both"/>
            </w:pPr>
            <w:r>
              <w:rPr>
                <w:rFonts w:ascii="仿宋_GB2312" w:hAnsi="仿宋_GB2312" w:cs="仿宋_GB2312" w:eastAsia="仿宋_GB2312"/>
                <w:sz w:val="21"/>
              </w:rPr>
              <w:t>▲4.1 接收中频：≥1.852 GHz；</w:t>
            </w:r>
          </w:p>
          <w:p>
            <w:pPr>
              <w:pStyle w:val="null3"/>
              <w:jc w:val="both"/>
            </w:pPr>
            <w:r>
              <w:rPr>
                <w:rFonts w:ascii="仿宋_GB2312" w:hAnsi="仿宋_GB2312" w:cs="仿宋_GB2312" w:eastAsia="仿宋_GB2312"/>
                <w:sz w:val="21"/>
              </w:rPr>
              <w:t>4.2 每个通道独立的高速ADC，采样速率≥240M/秒；</w:t>
            </w:r>
          </w:p>
          <w:p>
            <w:pPr>
              <w:pStyle w:val="null3"/>
              <w:jc w:val="both"/>
            </w:pPr>
            <w:r>
              <w:rPr>
                <w:rFonts w:ascii="仿宋_GB2312" w:hAnsi="仿宋_GB2312" w:cs="仿宋_GB2312" w:eastAsia="仿宋_GB2312"/>
                <w:sz w:val="21"/>
              </w:rPr>
              <w:t>4.3 6KHz谱宽有效动态范围：≥23Bit；</w:t>
            </w:r>
          </w:p>
          <w:p>
            <w:pPr>
              <w:pStyle w:val="null3"/>
              <w:jc w:val="both"/>
            </w:pPr>
            <w:r>
              <w:rPr>
                <w:rFonts w:ascii="仿宋_GB2312" w:hAnsi="仿宋_GB2312" w:cs="仿宋_GB2312" w:eastAsia="仿宋_GB2312"/>
                <w:sz w:val="21"/>
              </w:rPr>
              <w:t>4.4 具有高精度变温控制单元：控温范围：至少覆盖-150℃～+600℃ (低温实验需另配低温附件) 精度:≤±0.1℃。</w:t>
            </w:r>
          </w:p>
          <w:p>
            <w:pPr>
              <w:pStyle w:val="null3"/>
              <w:ind w:left="30"/>
              <w:jc w:val="both"/>
            </w:pPr>
            <w:r>
              <w:rPr>
                <w:rFonts w:ascii="仿宋_GB2312" w:hAnsi="仿宋_GB2312" w:cs="仿宋_GB2312" w:eastAsia="仿宋_GB2312"/>
                <w:sz w:val="21"/>
                <w:b/>
              </w:rPr>
              <w:t>5、探头</w:t>
            </w:r>
          </w:p>
          <w:p>
            <w:pPr>
              <w:pStyle w:val="null3"/>
              <w:jc w:val="both"/>
            </w:pPr>
            <w:r>
              <w:rPr>
                <w:rFonts w:ascii="仿宋_GB2312" w:hAnsi="仿宋_GB2312" w:cs="仿宋_GB2312" w:eastAsia="仿宋_GB2312"/>
                <w:sz w:val="21"/>
                <w:b/>
              </w:rPr>
              <w:t>5.1 4mm 三共振固体探头</w:t>
            </w:r>
          </w:p>
          <w:p>
            <w:pPr>
              <w:pStyle w:val="null3"/>
              <w:jc w:val="both"/>
            </w:pPr>
            <w:r>
              <w:rPr>
                <w:rFonts w:ascii="仿宋_GB2312" w:hAnsi="仿宋_GB2312" w:cs="仿宋_GB2312" w:eastAsia="仿宋_GB2312"/>
                <w:sz w:val="21"/>
              </w:rPr>
              <w:t>5.1.1 检测核：1H；双共振模式X=31P～15N；1H/X=13C/Y=15N；1H/X=31P/Y=23Na～29Si；1H/X=11B/Y=23Na～29Si；</w:t>
            </w:r>
          </w:p>
          <w:p>
            <w:pPr>
              <w:pStyle w:val="null3"/>
              <w:jc w:val="both"/>
            </w:pPr>
            <w:r>
              <w:rPr>
                <w:rFonts w:ascii="仿宋_GB2312" w:hAnsi="仿宋_GB2312" w:cs="仿宋_GB2312" w:eastAsia="仿宋_GB2312"/>
                <w:sz w:val="21"/>
              </w:rPr>
              <w:t>5.1.2 13C分辨率：≤7Hz ( Ada)；</w:t>
            </w:r>
          </w:p>
          <w:p>
            <w:pPr>
              <w:pStyle w:val="null3"/>
              <w:jc w:val="both"/>
            </w:pPr>
            <w:r>
              <w:rPr>
                <w:rFonts w:ascii="仿宋_GB2312" w:hAnsi="仿宋_GB2312" w:cs="仿宋_GB2312" w:eastAsia="仿宋_GB2312"/>
                <w:sz w:val="21"/>
              </w:rPr>
              <w:t>▲5.1.3 灵敏度13C灵敏度：≥400:1(Gly, 64次采样，双共振模式)；</w:t>
            </w:r>
          </w:p>
          <w:p>
            <w:pPr>
              <w:pStyle w:val="null3"/>
              <w:jc w:val="both"/>
            </w:pPr>
            <w:r>
              <w:rPr>
                <w:rFonts w:ascii="仿宋_GB2312" w:hAnsi="仿宋_GB2312" w:cs="仿宋_GB2312" w:eastAsia="仿宋_GB2312"/>
                <w:sz w:val="21"/>
              </w:rPr>
              <w:t>5.1.4 灵敏度：15N ≥ 80:1(Gly，64次采样，双共振模式)；</w:t>
            </w:r>
          </w:p>
          <w:p>
            <w:pPr>
              <w:pStyle w:val="null3"/>
              <w:jc w:val="both"/>
            </w:pPr>
            <w:r>
              <w:rPr>
                <w:rFonts w:ascii="仿宋_GB2312" w:hAnsi="仿宋_GB2312" w:cs="仿宋_GB2312" w:eastAsia="仿宋_GB2312"/>
                <w:sz w:val="21"/>
              </w:rPr>
              <w:t>5.1.5 90度脉冲宽度： 13C ≤ 3.0μs</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31P ≤ 2.5μs</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15N ≤ 4.0μs；</w:t>
            </w:r>
          </w:p>
          <w:p>
            <w:pPr>
              <w:pStyle w:val="null3"/>
              <w:jc w:val="both"/>
            </w:pPr>
            <w:r>
              <w:rPr>
                <w:rFonts w:ascii="仿宋_GB2312" w:hAnsi="仿宋_GB2312" w:cs="仿宋_GB2312" w:eastAsia="仿宋_GB2312"/>
                <w:sz w:val="21"/>
              </w:rPr>
              <w:t>5.1.6 探头变温范围:至少覆盖 -130℃～ +150℃；</w:t>
            </w:r>
          </w:p>
          <w:p>
            <w:pPr>
              <w:pStyle w:val="null3"/>
              <w:jc w:val="both"/>
            </w:pPr>
            <w:r>
              <w:rPr>
                <w:rFonts w:ascii="仿宋_GB2312" w:hAnsi="仿宋_GB2312" w:cs="仿宋_GB2312" w:eastAsia="仿宋_GB2312"/>
                <w:sz w:val="21"/>
              </w:rPr>
              <w:t>5.1.7 最高转速：≥ 15KHz；</w:t>
            </w:r>
          </w:p>
          <w:p>
            <w:pPr>
              <w:pStyle w:val="null3"/>
              <w:jc w:val="both"/>
            </w:pPr>
            <w:r>
              <w:rPr>
                <w:rFonts w:ascii="仿宋_GB2312" w:hAnsi="仿宋_GB2312" w:cs="仿宋_GB2312" w:eastAsia="仿宋_GB2312"/>
                <w:sz w:val="21"/>
              </w:rPr>
              <w:t>5.1.8 配≥</w:t>
            </w:r>
            <w:r>
              <w:rPr>
                <w:rFonts w:ascii="仿宋_GB2312" w:hAnsi="仿宋_GB2312" w:cs="仿宋_GB2312" w:eastAsia="仿宋_GB2312"/>
                <w:sz w:val="21"/>
              </w:rPr>
              <w:t>3</w:t>
            </w:r>
            <w:r>
              <w:rPr>
                <w:rFonts w:ascii="仿宋_GB2312" w:hAnsi="仿宋_GB2312" w:cs="仿宋_GB2312" w:eastAsia="仿宋_GB2312"/>
                <w:sz w:val="21"/>
              </w:rPr>
              <w:t>0个4m</w:t>
            </w:r>
            <w:r>
              <w:rPr>
                <w:rFonts w:ascii="仿宋_GB2312" w:hAnsi="仿宋_GB2312" w:cs="仿宋_GB2312" w:eastAsia="仿宋_GB2312"/>
                <w:sz w:val="21"/>
              </w:rPr>
              <w:t>m</w:t>
            </w:r>
            <w:r>
              <w:rPr>
                <w:rFonts w:ascii="仿宋_GB2312" w:hAnsi="仿宋_GB2312" w:cs="仿宋_GB2312" w:eastAsia="仿宋_GB2312"/>
                <w:sz w:val="21"/>
              </w:rPr>
              <w:t>氧化锆转子；</w:t>
            </w:r>
          </w:p>
          <w:p>
            <w:pPr>
              <w:pStyle w:val="null3"/>
              <w:jc w:val="both"/>
            </w:pPr>
            <w:r>
              <w:rPr>
                <w:rFonts w:ascii="仿宋_GB2312" w:hAnsi="仿宋_GB2312" w:cs="仿宋_GB2312" w:eastAsia="仿宋_GB2312"/>
                <w:sz w:val="21"/>
              </w:rPr>
              <w:t>5.1.9 配备转子测速装置。</w:t>
            </w:r>
          </w:p>
          <w:p>
            <w:pPr>
              <w:pStyle w:val="null3"/>
              <w:jc w:val="both"/>
            </w:pPr>
            <w:r>
              <w:rPr>
                <w:rFonts w:ascii="仿宋_GB2312" w:hAnsi="仿宋_GB2312" w:cs="仿宋_GB2312" w:eastAsia="仿宋_GB2312"/>
                <w:sz w:val="21"/>
                <w:b/>
              </w:rPr>
              <w:t>5.2 7mm 双共振固体探头</w:t>
            </w:r>
          </w:p>
          <w:p>
            <w:pPr>
              <w:pStyle w:val="null3"/>
              <w:jc w:val="both"/>
            </w:pPr>
            <w:r>
              <w:rPr>
                <w:rFonts w:ascii="仿宋_GB2312" w:hAnsi="仿宋_GB2312" w:cs="仿宋_GB2312" w:eastAsia="仿宋_GB2312"/>
                <w:sz w:val="21"/>
              </w:rPr>
              <w:t>5.2.1 检测核：1H和共振频率在13C-109Ag之间的所有核；</w:t>
            </w:r>
          </w:p>
          <w:p>
            <w:pPr>
              <w:pStyle w:val="null3"/>
              <w:jc w:val="both"/>
            </w:pPr>
            <w:r>
              <w:rPr>
                <w:rFonts w:ascii="仿宋_GB2312" w:hAnsi="仿宋_GB2312" w:cs="仿宋_GB2312" w:eastAsia="仿宋_GB2312"/>
                <w:sz w:val="21"/>
              </w:rPr>
              <w:t>5.2.2 13C分辨率： ≤ 7 Hz ( Ada)；</w:t>
            </w:r>
          </w:p>
          <w:p>
            <w:pPr>
              <w:pStyle w:val="null3"/>
              <w:jc w:val="both"/>
            </w:pPr>
            <w:r>
              <w:rPr>
                <w:rFonts w:ascii="仿宋_GB2312" w:hAnsi="仿宋_GB2312" w:cs="仿宋_GB2312" w:eastAsia="仿宋_GB2312"/>
                <w:sz w:val="21"/>
              </w:rPr>
              <w:t>5.2.3 灵敏度：13C  ≥ 720:1(Gly, 64 次采样)；15N ≥ 120:1(Gly，64次采样)；</w:t>
            </w:r>
          </w:p>
          <w:p>
            <w:pPr>
              <w:pStyle w:val="null3"/>
              <w:jc w:val="both"/>
            </w:pPr>
            <w:r>
              <w:rPr>
                <w:rFonts w:ascii="仿宋_GB2312" w:hAnsi="仿宋_GB2312" w:cs="仿宋_GB2312" w:eastAsia="仿宋_GB2312"/>
                <w:sz w:val="21"/>
              </w:rPr>
              <w:t>5.2.4 90度脉冲宽度：13C≤ 4.5μs；15N ≤ 5.5μs；</w:t>
            </w:r>
          </w:p>
          <w:p>
            <w:pPr>
              <w:pStyle w:val="null3"/>
              <w:jc w:val="both"/>
            </w:pPr>
            <w:r>
              <w:rPr>
                <w:rFonts w:ascii="仿宋_GB2312" w:hAnsi="仿宋_GB2312" w:cs="仿宋_GB2312" w:eastAsia="仿宋_GB2312"/>
                <w:sz w:val="21"/>
              </w:rPr>
              <w:t>5.2.5 探头变温范围: 至少覆盖 -130℃ ～ +150℃；</w:t>
            </w:r>
          </w:p>
          <w:p>
            <w:pPr>
              <w:pStyle w:val="null3"/>
              <w:jc w:val="both"/>
            </w:pPr>
            <w:r>
              <w:rPr>
                <w:rFonts w:ascii="仿宋_GB2312" w:hAnsi="仿宋_GB2312" w:cs="仿宋_GB2312" w:eastAsia="仿宋_GB2312"/>
                <w:sz w:val="21"/>
              </w:rPr>
              <w:t>5.2.6 最高转速： ≥ 7KHz；</w:t>
            </w:r>
          </w:p>
          <w:p>
            <w:pPr>
              <w:pStyle w:val="null3"/>
              <w:jc w:val="both"/>
            </w:pPr>
            <w:r>
              <w:rPr>
                <w:rFonts w:ascii="仿宋_GB2312" w:hAnsi="仿宋_GB2312" w:cs="仿宋_GB2312" w:eastAsia="仿宋_GB2312"/>
                <w:sz w:val="21"/>
              </w:rPr>
              <w:t>5.2.7 配≥10个7毫米氧化锆转子；</w:t>
            </w:r>
          </w:p>
          <w:p>
            <w:pPr>
              <w:pStyle w:val="null3"/>
              <w:jc w:val="both"/>
            </w:pPr>
            <w:r>
              <w:rPr>
                <w:rFonts w:ascii="仿宋_GB2312" w:hAnsi="仿宋_GB2312" w:cs="仿宋_GB2312" w:eastAsia="仿宋_GB2312"/>
                <w:sz w:val="21"/>
              </w:rPr>
              <w:t>5.2.8 更换样品时不需要拆卸探头。</w:t>
            </w:r>
          </w:p>
          <w:p>
            <w:pPr>
              <w:pStyle w:val="null3"/>
              <w:jc w:val="both"/>
            </w:pPr>
            <w:r>
              <w:rPr>
                <w:rFonts w:ascii="仿宋_GB2312" w:hAnsi="仿宋_GB2312" w:cs="仿宋_GB2312" w:eastAsia="仿宋_GB2312"/>
                <w:sz w:val="21"/>
                <w:b/>
              </w:rPr>
              <w:t>5.3 5mm Z 梯度场多核二合一探头</w:t>
            </w:r>
          </w:p>
          <w:p>
            <w:pPr>
              <w:pStyle w:val="null3"/>
              <w:jc w:val="both"/>
            </w:pPr>
            <w:r>
              <w:rPr>
                <w:rFonts w:ascii="仿宋_GB2312" w:hAnsi="仿宋_GB2312" w:cs="仿宋_GB2312" w:eastAsia="仿宋_GB2312"/>
                <w:sz w:val="21"/>
              </w:rPr>
              <w:t>5.3.1 检测核：1H和19F,共振频率在15N-31P之间的所有核；</w:t>
            </w:r>
          </w:p>
          <w:p>
            <w:pPr>
              <w:pStyle w:val="null3"/>
              <w:jc w:val="both"/>
            </w:pPr>
            <w:r>
              <w:rPr>
                <w:rFonts w:ascii="仿宋_GB2312" w:hAnsi="仿宋_GB2312" w:cs="仿宋_GB2312" w:eastAsia="仿宋_GB2312"/>
                <w:sz w:val="21"/>
              </w:rPr>
              <w:t>5.3.2 1H分辨率（旋转）：≤ 0.6 Hz (1% CHCl</w:t>
            </w:r>
            <w:r>
              <w:rPr>
                <w:rFonts w:ascii="仿宋_GB2312" w:hAnsi="仿宋_GB2312" w:cs="仿宋_GB2312" w:eastAsia="仿宋_GB2312"/>
                <w:sz w:val="21"/>
                <w:vertAlign w:val="subscript"/>
              </w:rPr>
              <w:t>3</w:t>
            </w:r>
            <w:r>
              <w:rPr>
                <w:rFonts w:ascii="仿宋_GB2312" w:hAnsi="仿宋_GB2312" w:cs="仿宋_GB2312" w:eastAsia="仿宋_GB2312"/>
                <w:sz w:val="21"/>
              </w:rPr>
              <w:t>); 1H线型 (旋转) ：≤ 6/12 (1% CHCl</w:t>
            </w:r>
            <w:r>
              <w:rPr>
                <w:rFonts w:ascii="仿宋_GB2312" w:hAnsi="仿宋_GB2312" w:cs="仿宋_GB2312" w:eastAsia="仿宋_GB2312"/>
                <w:sz w:val="21"/>
                <w:vertAlign w:val="subscript"/>
              </w:rPr>
              <w:t>3</w:t>
            </w:r>
            <w:r>
              <w:rPr>
                <w:rFonts w:ascii="仿宋_GB2312" w:hAnsi="仿宋_GB2312" w:cs="仿宋_GB2312" w:eastAsia="仿宋_GB2312"/>
                <w:sz w:val="21"/>
              </w:rPr>
              <w:t>);1H灵敏度：≥ 1000:1(0.1% EB)；</w:t>
            </w:r>
          </w:p>
          <w:p>
            <w:pPr>
              <w:pStyle w:val="null3"/>
              <w:jc w:val="both"/>
            </w:pPr>
            <w:r>
              <w:rPr>
                <w:rFonts w:ascii="仿宋_GB2312" w:hAnsi="仿宋_GB2312" w:cs="仿宋_GB2312" w:eastAsia="仿宋_GB2312"/>
                <w:sz w:val="21"/>
              </w:rPr>
              <w:t>5.3.3 13C分辨率(旋转) ：≤ 0.2 Hz （ASTM）;13C线型（旋转）：≤ 3/5Hz （ASTM）;13C 灵敏度：≥ 350:1(ASTM)；13C 灵敏度：≥ 390:1(10% EB)；</w:t>
            </w:r>
          </w:p>
          <w:p>
            <w:pPr>
              <w:pStyle w:val="null3"/>
              <w:jc w:val="both"/>
            </w:pPr>
            <w:r>
              <w:rPr>
                <w:rFonts w:ascii="仿宋_GB2312" w:hAnsi="仿宋_GB2312" w:cs="仿宋_GB2312" w:eastAsia="仿宋_GB2312"/>
                <w:sz w:val="21"/>
              </w:rPr>
              <w:t>5.3.4 31P灵敏度：≥ 300:1(TPP)；15N灵敏度：≥ 45:1 (90% 甲酰胺);19F灵敏度：≥ 1100:1 (90% TFT)</w:t>
            </w:r>
          </w:p>
          <w:p>
            <w:pPr>
              <w:pStyle w:val="null3"/>
              <w:jc w:val="both"/>
            </w:pPr>
            <w:r>
              <w:rPr>
                <w:rFonts w:ascii="仿宋_GB2312" w:hAnsi="仿宋_GB2312" w:cs="仿宋_GB2312" w:eastAsia="仿宋_GB2312"/>
                <w:sz w:val="21"/>
              </w:rPr>
              <w:t>5.3.5 90度脉冲宽度：1H：≤8μs；19F： ≤10μs;13C： ≤9μs；31P：≤ 12μs；15N：≤15μs；</w:t>
            </w:r>
          </w:p>
          <w:p>
            <w:pPr>
              <w:pStyle w:val="null3"/>
              <w:jc w:val="both"/>
            </w:pPr>
            <w:r>
              <w:rPr>
                <w:rFonts w:ascii="仿宋_GB2312" w:hAnsi="仿宋_GB2312" w:cs="仿宋_GB2312" w:eastAsia="仿宋_GB2312"/>
                <w:sz w:val="21"/>
              </w:rPr>
              <w:t>5.3.6 加Z-方向梯度场线圈：≥50高斯/cm；</w:t>
            </w:r>
          </w:p>
          <w:p>
            <w:pPr>
              <w:pStyle w:val="null3"/>
              <w:jc w:val="both"/>
            </w:pPr>
            <w:r>
              <w:rPr>
                <w:rFonts w:ascii="仿宋_GB2312" w:hAnsi="仿宋_GB2312" w:cs="仿宋_GB2312" w:eastAsia="仿宋_GB2312"/>
                <w:sz w:val="21"/>
              </w:rPr>
              <w:t>5.3.7 探头变温范围:至少覆盖 -150℃～ +150℃ (低温实验需要另配低温附件)；</w:t>
            </w:r>
          </w:p>
          <w:p>
            <w:pPr>
              <w:pStyle w:val="null3"/>
              <w:jc w:val="both"/>
            </w:pPr>
            <w:r>
              <w:rPr>
                <w:rFonts w:ascii="仿宋_GB2312" w:hAnsi="仿宋_GB2312" w:cs="仿宋_GB2312" w:eastAsia="仿宋_GB2312"/>
                <w:sz w:val="21"/>
              </w:rPr>
              <w:t>5.3.8 探头全自动调谐和匹配附件：必须配备能调所有观测核的全自动调谐和匹配附件；</w:t>
            </w:r>
          </w:p>
          <w:p>
            <w:pPr>
              <w:pStyle w:val="null3"/>
              <w:jc w:val="both"/>
            </w:pPr>
            <w:r>
              <w:rPr>
                <w:rFonts w:ascii="仿宋_GB2312" w:hAnsi="仿宋_GB2312" w:cs="仿宋_GB2312" w:eastAsia="仿宋_GB2312"/>
                <w:sz w:val="21"/>
              </w:rPr>
              <w:t>5.3.9 探头具备观测1H去偶后的19F图谱功能</w:t>
            </w:r>
          </w:p>
          <w:p>
            <w:pPr>
              <w:pStyle w:val="null3"/>
              <w:jc w:val="both"/>
            </w:pPr>
            <w:r>
              <w:rPr>
                <w:rFonts w:ascii="仿宋_GB2312" w:hAnsi="仿宋_GB2312" w:cs="仿宋_GB2312" w:eastAsia="仿宋_GB2312"/>
                <w:sz w:val="21"/>
              </w:rPr>
              <w:t>5.3.10 配≥</w:t>
            </w:r>
            <w:r>
              <w:rPr>
                <w:rFonts w:ascii="仿宋_GB2312" w:hAnsi="仿宋_GB2312" w:cs="仿宋_GB2312" w:eastAsia="仿宋_GB2312"/>
                <w:sz w:val="21"/>
              </w:rPr>
              <w:t>1</w:t>
            </w:r>
            <w:r>
              <w:rPr>
                <w:rFonts w:ascii="仿宋_GB2312" w:hAnsi="仿宋_GB2312" w:cs="仿宋_GB2312" w:eastAsia="仿宋_GB2312"/>
                <w:sz w:val="21"/>
              </w:rPr>
              <w:t>0个5mm转子。</w:t>
            </w:r>
          </w:p>
          <w:p>
            <w:pPr>
              <w:pStyle w:val="null3"/>
              <w:jc w:val="both"/>
            </w:pPr>
            <w:r>
              <w:rPr>
                <w:rFonts w:ascii="仿宋_GB2312" w:hAnsi="仿宋_GB2312" w:cs="仿宋_GB2312" w:eastAsia="仿宋_GB2312"/>
                <w:sz w:val="21"/>
                <w:b/>
              </w:rPr>
              <w:t>5.4 H/X 1.9mm 双共振固体探头</w:t>
            </w:r>
          </w:p>
          <w:p>
            <w:pPr>
              <w:pStyle w:val="null3"/>
              <w:jc w:val="both"/>
            </w:pPr>
            <w:r>
              <w:rPr>
                <w:rFonts w:ascii="仿宋_GB2312" w:hAnsi="仿宋_GB2312" w:cs="仿宋_GB2312" w:eastAsia="仿宋_GB2312"/>
                <w:sz w:val="21"/>
              </w:rPr>
              <w:t>5.4.1 检测核：1H和共振频率在15N-31P之间的所有核；</w:t>
            </w:r>
          </w:p>
          <w:p>
            <w:pPr>
              <w:pStyle w:val="null3"/>
              <w:jc w:val="both"/>
            </w:pPr>
            <w:r>
              <w:rPr>
                <w:rFonts w:ascii="仿宋_GB2312" w:hAnsi="仿宋_GB2312" w:cs="仿宋_GB2312" w:eastAsia="仿宋_GB2312"/>
                <w:sz w:val="21"/>
              </w:rPr>
              <w:t>5.4.2 13C分辨率：≤12 Hz ( Ada)；</w:t>
            </w:r>
          </w:p>
          <w:p>
            <w:pPr>
              <w:pStyle w:val="null3"/>
              <w:jc w:val="both"/>
            </w:pPr>
            <w:r>
              <w:rPr>
                <w:rFonts w:ascii="仿宋_GB2312" w:hAnsi="仿宋_GB2312" w:cs="仿宋_GB2312" w:eastAsia="仿宋_GB2312"/>
                <w:sz w:val="21"/>
              </w:rPr>
              <w:t>▲5.4.3 灵敏度：13C：≥ 192:1(Gly, 64次采样)；15N：≥ 14:1(Gly，64次采样)；</w:t>
            </w:r>
          </w:p>
          <w:p>
            <w:pPr>
              <w:pStyle w:val="null3"/>
              <w:jc w:val="both"/>
            </w:pPr>
            <w:r>
              <w:rPr>
                <w:rFonts w:ascii="仿宋_GB2312" w:hAnsi="仿宋_GB2312" w:cs="仿宋_GB2312" w:eastAsia="仿宋_GB2312"/>
                <w:sz w:val="21"/>
              </w:rPr>
              <w:t>5.4.4 90度脉冲宽度：13C：≤ 1.7μs；15N：≤ 2.5μs；31P：≤ 1.6μs</w:t>
            </w:r>
          </w:p>
          <w:p>
            <w:pPr>
              <w:pStyle w:val="null3"/>
              <w:jc w:val="both"/>
            </w:pPr>
            <w:r>
              <w:rPr>
                <w:rFonts w:ascii="仿宋_GB2312" w:hAnsi="仿宋_GB2312" w:cs="仿宋_GB2312" w:eastAsia="仿宋_GB2312"/>
                <w:sz w:val="21"/>
              </w:rPr>
              <w:t>5.4.5 探头变温范围:至少覆盖 -50℃ ～ +80℃ (低温实验需另配低温附件)</w:t>
            </w:r>
          </w:p>
          <w:p>
            <w:pPr>
              <w:pStyle w:val="null3"/>
              <w:jc w:val="both"/>
            </w:pPr>
            <w:r>
              <w:rPr>
                <w:rFonts w:ascii="仿宋_GB2312" w:hAnsi="仿宋_GB2312" w:cs="仿宋_GB2312" w:eastAsia="仿宋_GB2312"/>
                <w:sz w:val="21"/>
              </w:rPr>
              <w:t>5.4.6 最高转速： ≥ 42KHz</w:t>
            </w:r>
          </w:p>
          <w:p>
            <w:pPr>
              <w:pStyle w:val="null3"/>
              <w:jc w:val="both"/>
            </w:pPr>
            <w:r>
              <w:rPr>
                <w:rFonts w:ascii="仿宋_GB2312" w:hAnsi="仿宋_GB2312" w:cs="仿宋_GB2312" w:eastAsia="仿宋_GB2312"/>
                <w:sz w:val="21"/>
              </w:rPr>
              <w:t>5.4.7 配≥10个氧化锆转子</w:t>
            </w:r>
          </w:p>
          <w:p>
            <w:pPr>
              <w:pStyle w:val="null3"/>
              <w:jc w:val="both"/>
            </w:pPr>
            <w:r>
              <w:rPr>
                <w:rFonts w:ascii="仿宋_GB2312" w:hAnsi="仿宋_GB2312" w:cs="仿宋_GB2312" w:eastAsia="仿宋_GB2312"/>
                <w:sz w:val="21"/>
              </w:rPr>
              <w:t>5.4.8 更换样品不需要拆卸探头</w:t>
            </w:r>
          </w:p>
          <w:p>
            <w:pPr>
              <w:pStyle w:val="null3"/>
              <w:jc w:val="both"/>
            </w:pPr>
            <w:r>
              <w:rPr>
                <w:rFonts w:ascii="仿宋_GB2312" w:hAnsi="仿宋_GB2312" w:cs="仿宋_GB2312" w:eastAsia="仿宋_GB2312"/>
                <w:sz w:val="21"/>
              </w:rPr>
              <w:t>5.4.9 配备转子测速装置</w:t>
            </w:r>
          </w:p>
          <w:p>
            <w:pPr>
              <w:pStyle w:val="null3"/>
              <w:jc w:val="both"/>
            </w:pPr>
            <w:r>
              <w:rPr>
                <w:rFonts w:ascii="仿宋_GB2312" w:hAnsi="仿宋_GB2312" w:cs="仿宋_GB2312" w:eastAsia="仿宋_GB2312"/>
                <w:sz w:val="21"/>
                <w:b/>
              </w:rPr>
              <w:t>6、工作站及输出设备</w:t>
            </w:r>
          </w:p>
          <w:p>
            <w:pPr>
              <w:pStyle w:val="null3"/>
              <w:jc w:val="both"/>
            </w:pPr>
            <w:r>
              <w:rPr>
                <w:rFonts w:ascii="仿宋_GB2312" w:hAnsi="仿宋_GB2312" w:cs="仿宋_GB2312" w:eastAsia="仿宋_GB2312"/>
                <w:sz w:val="21"/>
              </w:rPr>
              <w:t>6.1 数据采集工作站和数据处理工作站各1台；CPU：不低于intel至强四核；主频≥3.2GHz；内存：≥16GB；硬盘：≥ 2TB；独立显卡：≥2G；显示器：≥24英寸宽屏液晶彩色显示器；网卡；</w:t>
            </w:r>
          </w:p>
          <w:p>
            <w:pPr>
              <w:pStyle w:val="null3"/>
              <w:jc w:val="both"/>
            </w:pPr>
            <w:r>
              <w:rPr>
                <w:rFonts w:ascii="仿宋_GB2312" w:hAnsi="仿宋_GB2312" w:cs="仿宋_GB2312" w:eastAsia="仿宋_GB2312"/>
                <w:sz w:val="21"/>
              </w:rPr>
              <w:t>6.2 A4激光打印输出设备一台：打印速度：≥25页/min;分辨率：≥600*1200dpi;支持无线打印;</w:t>
            </w:r>
          </w:p>
          <w:p>
            <w:pPr>
              <w:pStyle w:val="null3"/>
              <w:ind w:left="30"/>
              <w:jc w:val="both"/>
            </w:pPr>
            <w:r>
              <w:rPr>
                <w:rFonts w:ascii="仿宋_GB2312" w:hAnsi="仿宋_GB2312" w:cs="仿宋_GB2312" w:eastAsia="仿宋_GB2312"/>
                <w:sz w:val="21"/>
                <w:b/>
              </w:rPr>
              <w:t>7、NMR数据采集软件和数据处理软件</w:t>
            </w:r>
          </w:p>
          <w:p>
            <w:pPr>
              <w:pStyle w:val="null3"/>
              <w:jc w:val="both"/>
            </w:pPr>
            <w:r>
              <w:rPr>
                <w:rFonts w:ascii="仿宋_GB2312" w:hAnsi="仿宋_GB2312" w:cs="仿宋_GB2312" w:eastAsia="仿宋_GB2312"/>
                <w:sz w:val="21"/>
              </w:rPr>
              <w:t>7.1 配备NMR数据采集软件1套，以实现任意维NMR数据采集、谱仪控制及处理、多维核磁共振图谱处理；软件包含自动NMR实验操作界面，可进行一维谱定量分析，并具有一维和二维谱去卷积功能，驰预分析功能（T1/T2），多重峰分析功能；</w:t>
            </w:r>
          </w:p>
          <w:p>
            <w:pPr>
              <w:pStyle w:val="null3"/>
              <w:jc w:val="both"/>
            </w:pPr>
            <w:r>
              <w:rPr>
                <w:rFonts w:ascii="仿宋_GB2312" w:hAnsi="仿宋_GB2312" w:cs="仿宋_GB2312" w:eastAsia="仿宋_GB2312"/>
                <w:sz w:val="21"/>
              </w:rPr>
              <w:t>7.2 配备在线服务软件：包括在线使用帮助、NMR技术指导、实验手册等；</w:t>
            </w:r>
          </w:p>
          <w:p>
            <w:pPr>
              <w:pStyle w:val="null3"/>
              <w:jc w:val="both"/>
            </w:pPr>
            <w:r>
              <w:rPr>
                <w:rFonts w:ascii="仿宋_GB2312" w:hAnsi="仿宋_GB2312" w:cs="仿宋_GB2312" w:eastAsia="仿宋_GB2312"/>
                <w:sz w:val="21"/>
              </w:rPr>
              <w:t>7.3 配备脉冲程序模拟软件；</w:t>
            </w:r>
          </w:p>
          <w:p>
            <w:pPr>
              <w:pStyle w:val="null3"/>
              <w:jc w:val="both"/>
            </w:pPr>
            <w:r>
              <w:rPr>
                <w:rFonts w:ascii="仿宋_GB2312" w:hAnsi="仿宋_GB2312" w:cs="仿宋_GB2312" w:eastAsia="仿宋_GB2312"/>
                <w:sz w:val="21"/>
              </w:rPr>
              <w:t>7.4 配备用于自动和远程谱仪状况检查，故障诊断和排除软件；</w:t>
            </w:r>
          </w:p>
          <w:p>
            <w:pPr>
              <w:pStyle w:val="null3"/>
              <w:jc w:val="both"/>
            </w:pPr>
            <w:r>
              <w:rPr>
                <w:rFonts w:ascii="仿宋_GB2312" w:hAnsi="仿宋_GB2312" w:cs="仿宋_GB2312" w:eastAsia="仿宋_GB2312"/>
                <w:sz w:val="21"/>
              </w:rPr>
              <w:t>7.5 配备数据处理软件1套。</w:t>
            </w:r>
          </w:p>
          <w:p>
            <w:pPr>
              <w:pStyle w:val="null3"/>
              <w:ind w:left="30"/>
              <w:jc w:val="both"/>
            </w:pPr>
            <w:r>
              <w:rPr>
                <w:rFonts w:ascii="仿宋_GB2312" w:hAnsi="仿宋_GB2312" w:cs="仿宋_GB2312" w:eastAsia="仿宋_GB2312"/>
                <w:sz w:val="21"/>
                <w:b/>
              </w:rPr>
              <w:t>8、附件、零配件及消耗品</w:t>
            </w:r>
          </w:p>
          <w:p>
            <w:pPr>
              <w:pStyle w:val="null3"/>
              <w:jc w:val="both"/>
            </w:pPr>
            <w:r>
              <w:rPr>
                <w:rFonts w:ascii="仿宋_GB2312" w:hAnsi="仿宋_GB2312" w:cs="仿宋_GB2312" w:eastAsia="仿宋_GB2312"/>
                <w:sz w:val="21"/>
              </w:rPr>
              <w:t>8.1 配备随机必备的标准附件专用工具；</w:t>
            </w:r>
          </w:p>
          <w:p>
            <w:pPr>
              <w:pStyle w:val="null3"/>
              <w:jc w:val="both"/>
            </w:pPr>
            <w:r>
              <w:rPr>
                <w:rFonts w:ascii="仿宋_GB2312" w:hAnsi="仿宋_GB2312" w:cs="仿宋_GB2312" w:eastAsia="仿宋_GB2312"/>
                <w:sz w:val="21"/>
              </w:rPr>
              <w:t>8.2 标准样品（含溴化钾、金刚烷、甘氨酸、磷酸二氢铵、三氟乙酸铵）1套；</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8.3 超导磁体用液氦真空输液管1个；</w:t>
            </w:r>
          </w:p>
          <w:p>
            <w:pPr>
              <w:pStyle w:val="null3"/>
              <w:jc w:val="both"/>
            </w:pPr>
            <w:r>
              <w:rPr>
                <w:rFonts w:ascii="仿宋_GB2312" w:hAnsi="仿宋_GB2312" w:cs="仿宋_GB2312" w:eastAsia="仿宋_GB2312"/>
                <w:sz w:val="21"/>
              </w:rPr>
              <w:t>8.4 固体液氮低温热交换器一套，具备不锈钢传输管，并配有≥25L液氮杜瓦。</w:t>
            </w:r>
          </w:p>
          <w:p>
            <w:pPr>
              <w:pStyle w:val="null3"/>
              <w:jc w:val="both"/>
            </w:pPr>
            <w:r>
              <w:rPr>
                <w:rFonts w:ascii="仿宋_GB2312" w:hAnsi="仿宋_GB2312" w:cs="仿宋_GB2312" w:eastAsia="仿宋_GB2312"/>
                <w:sz w:val="21"/>
              </w:rPr>
              <w:t>8.5 提供仪器安装时和运行3年期所需正常状态下的液氦，液氮，并提供安装调试所需的氦气，氮气；</w:t>
            </w:r>
          </w:p>
          <w:p>
            <w:pPr>
              <w:pStyle w:val="null3"/>
              <w:jc w:val="both"/>
            </w:pPr>
            <w:r>
              <w:rPr>
                <w:rFonts w:ascii="仿宋_GB2312" w:hAnsi="仿宋_GB2312" w:cs="仿宋_GB2312" w:eastAsia="仿宋_GB2312"/>
                <w:sz w:val="21"/>
              </w:rPr>
              <w:t>8.6 UPS电源1套，功率≥６KVA，备用时间≥60分钟；</w:t>
            </w:r>
          </w:p>
          <w:p>
            <w:pPr>
              <w:pStyle w:val="null3"/>
              <w:jc w:val="both"/>
            </w:pPr>
            <w:r>
              <w:rPr>
                <w:rFonts w:ascii="仿宋_GB2312" w:hAnsi="仿宋_GB2312" w:cs="仿宋_GB2312" w:eastAsia="仿宋_GB2312"/>
                <w:sz w:val="21"/>
              </w:rPr>
              <w:t>8.7 空压机（带过滤器、储气罐和干燥器）1套，其中压力≥0.8MPa，流量≥400L/min，噪音≤50分贝；</w:t>
            </w:r>
          </w:p>
          <w:p>
            <w:pPr>
              <w:pStyle w:val="null3"/>
              <w:jc w:val="both"/>
            </w:pPr>
            <w:r>
              <w:rPr>
                <w:rFonts w:ascii="仿宋_GB2312" w:hAnsi="仿宋_GB2312" w:cs="仿宋_GB2312" w:eastAsia="仿宋_GB2312"/>
                <w:sz w:val="21"/>
              </w:rPr>
              <w:t>8.8 空调：3P柜机和2P挂机各1套，双制式；</w:t>
            </w:r>
          </w:p>
          <w:p>
            <w:pPr>
              <w:pStyle w:val="null3"/>
              <w:jc w:val="both"/>
            </w:pPr>
            <w:r>
              <w:rPr>
                <w:rFonts w:ascii="仿宋_GB2312" w:hAnsi="仿宋_GB2312" w:cs="仿宋_GB2312" w:eastAsia="仿宋_GB2312"/>
                <w:sz w:val="21"/>
              </w:rPr>
              <w:t>8.9 自增压液氮罐1个，容量≥100L；</w:t>
            </w:r>
          </w:p>
          <w:p>
            <w:pPr>
              <w:pStyle w:val="null3"/>
              <w:jc w:val="both"/>
            </w:pPr>
            <w:r>
              <w:rPr>
                <w:rFonts w:ascii="仿宋_GB2312" w:hAnsi="仿宋_GB2312" w:cs="仿宋_GB2312" w:eastAsia="仿宋_GB2312"/>
                <w:sz w:val="21"/>
              </w:rPr>
              <w:t>8.10 除湿机1台，最高除湿量≥1kg/小时，额定除湿量≥40L/天，适用房间面积≥60平方米,噪音≤50分贝；</w:t>
            </w:r>
          </w:p>
          <w:p>
            <w:pPr>
              <w:pStyle w:val="null3"/>
              <w:jc w:val="both"/>
            </w:pPr>
            <w:r>
              <w:rPr>
                <w:rFonts w:ascii="仿宋_GB2312" w:hAnsi="仿宋_GB2312" w:cs="仿宋_GB2312" w:eastAsia="仿宋_GB2312"/>
                <w:sz w:val="21"/>
              </w:rPr>
              <w:t>8.11 工作站台（一桌两凳）2套：尺寸约1500mm*750mm*750mm，工作台要求木质结构，椅子具备升降和旋转功能。</w:t>
            </w:r>
          </w:p>
          <w:p>
            <w:pPr>
              <w:pStyle w:val="null3"/>
              <w:jc w:val="both"/>
            </w:pPr>
            <w:r>
              <w:rPr>
                <w:rFonts w:ascii="仿宋_GB2312" w:hAnsi="仿宋_GB2312" w:cs="仿宋_GB2312" w:eastAsia="仿宋_GB2312"/>
                <w:sz w:val="21"/>
              </w:rPr>
              <w:t>8.12 电子天平1台，量程≥100g，分辨率</w:t>
            </w:r>
            <w:r>
              <w:rPr>
                <w:rFonts w:ascii="仿宋_GB2312" w:hAnsi="仿宋_GB2312" w:cs="仿宋_GB2312" w:eastAsia="仿宋_GB2312"/>
                <w:sz w:val="21"/>
              </w:rPr>
              <w:t>≤</w:t>
            </w:r>
            <w:r>
              <w:rPr>
                <w:rFonts w:ascii="仿宋_GB2312" w:hAnsi="仿宋_GB2312" w:cs="仿宋_GB2312" w:eastAsia="仿宋_GB2312"/>
                <w:sz w:val="21"/>
              </w:rPr>
              <w:t>0.1mg，精度</w:t>
            </w:r>
            <w:r>
              <w:rPr>
                <w:rFonts w:ascii="仿宋_GB2312" w:hAnsi="仿宋_GB2312" w:cs="仿宋_GB2312" w:eastAsia="仿宋_GB2312"/>
                <w:sz w:val="21"/>
              </w:rPr>
              <w:t>≤</w:t>
            </w:r>
            <w:r>
              <w:rPr>
                <w:rFonts w:ascii="仿宋_GB2312" w:hAnsi="仿宋_GB2312" w:cs="仿宋_GB2312" w:eastAsia="仿宋_GB2312"/>
                <w:sz w:val="21"/>
              </w:rPr>
              <w:t>0.1mg；</w:t>
            </w:r>
          </w:p>
          <w:p>
            <w:pPr>
              <w:pStyle w:val="null3"/>
              <w:jc w:val="both"/>
            </w:pPr>
            <w:r>
              <w:rPr>
                <w:rFonts w:ascii="仿宋_GB2312" w:hAnsi="仿宋_GB2312" w:cs="仿宋_GB2312" w:eastAsia="仿宋_GB2312"/>
                <w:sz w:val="21"/>
              </w:rPr>
              <w:t>8.13 提供仪器设备安装其他必备条件等。</w:t>
            </w:r>
          </w:p>
          <w:p>
            <w:pPr>
              <w:pStyle w:val="null3"/>
              <w:jc w:val="both"/>
            </w:pPr>
            <w:r>
              <w:rPr>
                <w:rFonts w:ascii="仿宋_GB2312" w:hAnsi="仿宋_GB2312" w:cs="仿宋_GB2312" w:eastAsia="仿宋_GB2312"/>
                <w:sz w:val="21"/>
                <w:b/>
              </w:rPr>
              <w:t>9、技术培训：</w:t>
            </w:r>
            <w:r>
              <w:rPr>
                <w:rFonts w:ascii="仿宋_GB2312" w:hAnsi="仿宋_GB2312" w:cs="仿宋_GB2312" w:eastAsia="仿宋_GB2312"/>
                <w:sz w:val="21"/>
              </w:rPr>
              <w:t>仪器安装时进行</w:t>
            </w:r>
            <w:r>
              <w:rPr>
                <w:rFonts w:ascii="仿宋_GB2312" w:hAnsi="仿宋_GB2312" w:cs="仿宋_GB2312" w:eastAsia="仿宋_GB2312"/>
                <w:sz w:val="21"/>
              </w:rPr>
              <w:t>2天的现场培训，内容包括仪器的技术原理、操作、数据处理、基本维护等；应用工程师现场培训不低于5天；包含4人次（人／周）国内专业培训</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签订合同后8个月内完成交货安装。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西安科技大学临潼校区</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进口产品付款条件：进口产品签订合同前，乙方需向甲方缴纳5%的履约保证金。甲方与乙方签订设备采购合同及技术协议后，甲方将全额中标金额付至甲方指定的外贸进出口公司开立的设备采购资金专户，外贸进出口公司凭甲方出具的《外贸业务委托单》开出100%即期不可撤销信用证。货到甲方指定地点验收合格后，乙方向甲方开具全额增值税发票，凭甲方&lt;西安科技大学&gt;签署的验收报告解付100%货款。乙方缴纳的5%履约保证金无质量问题一次性无息退还。 国产产品付款方式：（1）非中小企业中标付款方式：签订合同前向学校缴纳5%的履约保证金。合同签订后乙方在甲方指定银行开立共管账户，签订三方协议后，甲方将100%合同款汇入共管账户。国内产品安装调试经学校验收合格后，乙方向甲方开具全额增值税发票，根据三方协议约定解付共管账户资金。乙方缴纳的5%履约保证金无质量问题一次性无息退还。（2）中小企业中标付款方式：签订合同前向学校缴纳5%的履约保证金，合同签订后甲方支付40%合同金额的预付款。乙方在甲方指定银行开立共管账户，签订三方协议后，甲方将剩余60%合同款汇入共管账户。国内产品安装调试经学校验收合格后，乙方向甲方开具全额增值税发</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进口产品： 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日历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货款尾款甲方有权不予支付。 国产产品： 1、初验：货物安装调试合格后，进行试运行测试，通过试运行测试后进入试运行，试运行不少于30日历日。由乙方向甲方提供详细的试运行报告，报告中至少应详细记录各种实测、运行数据。项目试运行且通过乙方自测后提交甲方使用单位进行初验。验收内容按试运行报告，现场查看货物运行情况。初验完成后，乙方填写初验验收报告并经甲方使用单位确认。 2、整体验收即终验：该项目初验完成后，甲方根据使用单位提供的初验验收报告，组织甲方相关人员和专家组成的验收小组对系统设备进行最终验收。验收依据为本合同文本、招投标文件和国内相应的标准、规范，本合同内所列功能参数逐条验收，并符合甲方稳定安全正常使用的需求。验收合格后，甲方填写终验验收单，并由乙方向甲方提交货物所包含的所有资料，以便甲方使用单位日后管理和维护。验收不合格的，限期整改，整改过程中产生的费用和货物发生的一切损失由乙方承担；整改超过二次的，甲方有权单方解除本合同，乙方应无条件退还已收取的全部合同价款，并按合同总价30%向甲方支付违约金，违约金不足弥补甲方损失的，由乙方负责赔偿。</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（1）项目质保期：1年。 （2）售后服务响应时间（质保期内）：即时响应（包括电话响应）；电话响应无法解决 48 小时内到达现场。修复时间 48 小时内解决；如在 48 小时内无法修复，给出具体解决方案。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1、除本合同约定的违约责任之外，双方按《中华人民共和国民法典》中的相关条款执行。 2、提供的货物不符合合同要求，或者不能满足招标文件技术要求，乙方必须无条件退换直到合格，并承担逾期供货违约责任。否则，甲方有权终止合同，乙方及制造厂商共同退还货款，并支付合同金额30%的违约金，违约金不足以弥补损失的，应继续赔偿损失。 3、除因不可抗力，乙方逾期交货，每天应按合同总价的千分之一向甲方支付违约金。如乙方逾期三十天仍未交齐货物的，甲方有权终止合同，乙方及制造厂商共同退还货款，并按合同总价30%向甲方支付违约金，违约金不足以弥补损失的，应继续赔偿损失。 4、乙方所交货物的类型、版本、参数、功能需求等在使用中如发生不符合合同约定、国家标准，或者所供货物达不到约定技术要求的，或者运行存在较大潜在风险的，导致甲方无法正常使用的，乙方应无条件全额向甲方退还已收取的合同款，并向甲方支付合同总价款30%的违约金，违约金不足以弥补损失的，应继续赔偿损失。 5、乙方所供货物在合理使用期限内，因质量或安装问题造成甲方或第三方人身伤亡、财产损失的，乙方应负责解决并承担赔偿责任，并赔偿甲方所有损失（包含但不限于律师费、诉讼费等一切损失）；乙方应按甲方要求采取退货、换货等方式处理，退换货的一切费用由乙方承担，并应退还甲方支付的合同总货款。 6、若交货后三十日历日内乙方未完成安装调试的，每逾期一日应按合同总价的千分之一向甲方支付违约金。违约金不足以弥补损失的，应继续赔偿甲方损失。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一、项目说明：1、本项目允许采购进口产品。 如果因信息不对称等原因，仍有满足需求的国内产品要求参与采购竞争的，采购人及其委托的采购代理机构不对其加以限制，按照公平竞争原则实施采购。2、“进口产品”是指通过中国海关报关验放进入中国境内且产自关境外的产品。 二、投标有效期：本项目投标有效期为从开标之日起120日历天。中标供应商的投标文件有效期自动延长合同履行完毕。 三、报价说明：1、因采购人具有教科文进口环节减免税资格，进口设备可以报免税报价，不在教科文减免范围的设备应按含税开展报价。免税报价包含外贸代理服务费。2、免税报价免除仅为进口环节的教科文减免税（进口环节增值税）3、供应商报价未明确免税报价的视为含税报价。 四、付款条件相关要求： 进口产品付款条件：进口产品签订合同前，乙方需向甲方缴纳5%的履约保证金。甲方与乙方签订设备采购合同及技术协议后，甲方将全额中标金额付至甲方指定的外贸进出口公司开立的设备采购资金专户，外贸进出口公司凭甲方出具的《外贸业务委托单》开出100%即期不可撤销信用证。货到甲方指定地点验收合格后，乙方向甲方开具全额增值税发票，凭甲方&lt;西安科技大学&gt;签署的验收报告解付100%货款。乙方缴纳的5%履约保证金无质量问题一次性无息退还。国产产品付款方式：（1）非中小企业中标付款方式：签订合同前向学校缴纳5%的履约保证金。合同签订后乙方在甲方指定银行开立共管账户，签订三方协议后，甲方将100%合同款汇入共管账户。国内产品安装调试经学校验收合格后，乙方向甲方开具全额增值税发票，根据三方协议约定解付共管账户资金。乙方缴纳的5%履约保证金无质量问题一次性无息退还。（2）中小企业中标付款方式：签订合同前向学校缴纳5%的履约保证金，合同签订后甲方支付40%合同金额的预付款。乙方在甲方指定银行开立共管账户，签订三方协议后，甲方将剩余60%合同款汇入共管账户。国内产品安装调试经学校验收合格后，乙方向甲方开具全额增值税发票，根据三方协议约定解付共管账户资金。乙方缴纳的5%履约保证金无质量问题一次性无息退还。 五、其他备注说明（因本项目使用电子招投标系统，格式无法调整，招标文件中其他部分与本部分不一致时以本部分要求为准） 1、在合同履行过程中，如发生合同纠纷，合同双方应按照中华人民共和国法律解释，按照《中华人民共和国民法典》规定及合同条款约定进行处理。 2、本项目已通过进口产品论证，投标文件中接受外文资料，但主要部分仍应尽量对应翻译成中文并附在相关外文资料后面。3、本项目不强制要求文件第2.4.4知识产权第二条要求。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2、具有良好的商业信誉和健全的财务会计制度，提供2024年度经审计完整的财务审计报告，或其开标前6个月内银行出具的资信证明，或财政部门认可的政府采购专业担保机构出具的投标担保函；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 12 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投标函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进口产品授权要求</w:t>
            </w:r>
          </w:p>
        </w:tc>
        <w:tc>
          <w:tcPr>
            <w:tcW w:type="dxa" w:w="3322"/>
          </w:tcPr>
          <w:p>
            <w:pPr>
              <w:pStyle w:val="null3"/>
            </w:pPr>
            <w:r>
              <w:rPr>
                <w:rFonts w:ascii="仿宋_GB2312" w:hAnsi="仿宋_GB2312" w:cs="仿宋_GB2312" w:eastAsia="仿宋_GB2312"/>
              </w:rPr>
              <w:t>本项目已进行进口产品论证，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陕西省政府采购供货商拒绝政府采购领域商业贿赂承诺书.docx 投标文件封面 诚信承诺书.docx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tc>
        <w:tc>
          <w:tcPr>
            <w:tcW w:type="dxa" w:w="1661"/>
          </w:tcPr>
          <w:p>
            <w:pPr>
              <w:pStyle w:val="null3"/>
            </w:pPr>
            <w:r>
              <w:rPr>
                <w:rFonts w:ascii="仿宋_GB2312" w:hAnsi="仿宋_GB2312" w:cs="仿宋_GB2312" w:eastAsia="仿宋_GB2312"/>
              </w:rPr>
              <w:t>法定代表人授权委托书.docx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关于联合体投标</w:t>
            </w:r>
          </w:p>
        </w:tc>
        <w:tc>
          <w:tcPr>
            <w:tcW w:type="dxa" w:w="3322"/>
          </w:tcPr>
          <w:p>
            <w:pPr>
              <w:pStyle w:val="null3"/>
            </w:pPr>
            <w:r>
              <w:rPr>
                <w:rFonts w:ascii="仿宋_GB2312" w:hAnsi="仿宋_GB2312" w:cs="仿宋_GB2312" w:eastAsia="仿宋_GB2312"/>
              </w:rPr>
              <w:t>本项目不接受联合体投标，不得分包、转包</w:t>
            </w:r>
          </w:p>
        </w:tc>
        <w:tc>
          <w:tcPr>
            <w:tcW w:type="dxa" w:w="1661"/>
          </w:tcPr>
          <w:p>
            <w:pPr>
              <w:pStyle w:val="null3"/>
            </w:pPr>
            <w:r>
              <w:rPr>
                <w:rFonts w:ascii="仿宋_GB2312" w:hAnsi="仿宋_GB2312" w:cs="仿宋_GB2312" w:eastAsia="仿宋_GB2312"/>
              </w:rPr>
              <w:t>本项目不接受联合体投标.docx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投标有效期响应招标文件的要求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交货安装期</w:t>
            </w:r>
          </w:p>
        </w:tc>
        <w:tc>
          <w:tcPr>
            <w:tcW w:type="dxa" w:w="3322"/>
          </w:tcPr>
          <w:p>
            <w:pPr>
              <w:pStyle w:val="null3"/>
            </w:pPr>
            <w:r>
              <w:rPr>
                <w:rFonts w:ascii="仿宋_GB2312" w:hAnsi="仿宋_GB2312" w:cs="仿宋_GB2312" w:eastAsia="仿宋_GB2312"/>
              </w:rPr>
              <w:t>交货安装期按招标文件要求的各项节点响应</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质保期按照招标文件的相关要求响应</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付款方式响应招标文件的要求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投标保证金按要求缴纳</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投标内容未出现漏项或数量与要求不符、技术参数严重负偏离影响采购人使用</w:t>
            </w:r>
          </w:p>
        </w:tc>
        <w:tc>
          <w:tcPr>
            <w:tcW w:type="dxa" w:w="1661"/>
          </w:tcPr>
          <w:p>
            <w:pPr>
              <w:pStyle w:val="null3"/>
            </w:pPr>
            <w:r>
              <w:rPr>
                <w:rFonts w:ascii="仿宋_GB2312" w:hAnsi="仿宋_GB2312" w:cs="仿宋_GB2312" w:eastAsia="仿宋_GB2312"/>
              </w:rPr>
              <w:t>规格、技术参数偏离表.docx 货物简要说明一览表.docx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核心产品</w:t>
            </w:r>
          </w:p>
        </w:tc>
        <w:tc>
          <w:tcPr>
            <w:tcW w:type="dxa" w:w="3322"/>
          </w:tcPr>
          <w:p>
            <w:pPr>
              <w:pStyle w:val="null3"/>
            </w:pPr>
            <w:r>
              <w:rPr>
                <w:rFonts w:ascii="仿宋_GB2312" w:hAnsi="仿宋_GB2312" w:cs="仿宋_GB2312" w:eastAsia="仿宋_GB2312"/>
              </w:rPr>
              <w:t>核心产品品牌应满足3个品牌，不满足视为有效投标人不足3家</w:t>
            </w:r>
          </w:p>
        </w:tc>
        <w:tc>
          <w:tcPr>
            <w:tcW w:type="dxa" w:w="1661"/>
          </w:tcPr>
          <w:p>
            <w:pPr>
              <w:pStyle w:val="null3"/>
            </w:pPr>
            <w:r>
              <w:rPr>
                <w:rFonts w:ascii="仿宋_GB2312" w:hAnsi="仿宋_GB2312" w:cs="仿宋_GB2312" w:eastAsia="仿宋_GB2312"/>
              </w:rPr>
              <w:t>货物简要说明一览表.docx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技术方案中各项设备及软件功能的技术参数响应清晰明确，符合使用要求，技术指标和性能完全响应招标文件要求，满足使用需求，计48分。结合规格、技术参数偏离表的响应证明材料，按招标文件内配置最低要求，带“▲”号指标项每出现1项负偏离扣3.5分，非“▲”号指标项每出现1项负偏离，扣0.5分。供应商须按招标文件要求提供带“▲”号指标项的证明材料（包括产品彩页或检测报告或带网址链接的官网功能截图或加盖厂商公章的技术参数说明），否则自行承担未提供证明材料导致技术参数被视为负偏离的风险。</w:t>
            </w:r>
          </w:p>
        </w:tc>
        <w:tc>
          <w:tcPr>
            <w:tcW w:type="dxa" w:w="831"/>
          </w:tcPr>
          <w:p>
            <w:pPr>
              <w:pStyle w:val="null3"/>
              <w:jc w:val="right"/>
            </w:pPr>
            <w:r>
              <w:rPr>
                <w:rFonts w:ascii="仿宋_GB2312" w:hAnsi="仿宋_GB2312" w:cs="仿宋_GB2312" w:eastAsia="仿宋_GB2312"/>
              </w:rPr>
              <w:t>48.0000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货物简要说明一览表.docx</w:t>
            </w:r>
          </w:p>
          <w:p>
            <w:pPr>
              <w:pStyle w:val="null3"/>
            </w:pPr>
            <w:r>
              <w:rPr>
                <w:rFonts w:ascii="仿宋_GB2312" w:hAnsi="仿宋_GB2312" w:cs="仿宋_GB2312" w:eastAsia="仿宋_GB2312"/>
              </w:rPr>
              <w:t>规格、技术参数偏离表.docx</w:t>
            </w:r>
          </w:p>
        </w:tc>
      </w:tr>
      <w:tr>
        <w:tc>
          <w:tcPr>
            <w:tcW w:type="dxa" w:w="831"/>
            <w:vMerge/>
          </w:tcPr>
          <w:p/>
        </w:tc>
        <w:tc>
          <w:tcPr>
            <w:tcW w:type="dxa" w:w="1661"/>
          </w:tcPr>
          <w:p>
            <w:pPr>
              <w:pStyle w:val="null3"/>
            </w:pPr>
            <w:r>
              <w:rPr>
                <w:rFonts w:ascii="仿宋_GB2312" w:hAnsi="仿宋_GB2312" w:cs="仿宋_GB2312" w:eastAsia="仿宋_GB2312"/>
              </w:rPr>
              <w:t>实施计划和保证措施</w:t>
            </w:r>
          </w:p>
        </w:tc>
        <w:tc>
          <w:tcPr>
            <w:tcW w:type="dxa" w:w="2492"/>
          </w:tcPr>
          <w:p>
            <w:pPr>
              <w:pStyle w:val="null3"/>
            </w:pPr>
            <w:r>
              <w:rPr>
                <w:rFonts w:ascii="仿宋_GB2312" w:hAnsi="仿宋_GB2312" w:cs="仿宋_GB2312" w:eastAsia="仿宋_GB2312"/>
              </w:rPr>
              <w:t>一、评审内容 供应商需提供科学、完整、合理、规范的实施计划及保证措施。内容包含：①设备组配方案②供货安装、调试方案③验收措施。 二、评审标准 1、完整性：方案须全面，对评审内容中的各项要求描述详细； 2、可实施性：切合本项目实际情况，实施步骤清晰、合理； 3、针对性：方案能够紧扣项目实际情况，内容科学合理。 三、赋分依据 ①设备组配方案：每完全满足一个评审标准最高得1分，基本满足一个评审标准最高得0.5分，不满足或未提供不得分，满分3分； ②供货安装、调试方案：每完全满足一个评审标准最高得1分，基本满足一个评审标准最高得0.5分，不满足或未提供不得分，满分3分 ③验收措施：每完全满足一个评审标准最高得1分，基本满足一个评审标准最高得0.5分，不满足或未提供不得分，满分3分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服务承诺.docx</w:t>
            </w:r>
          </w:p>
          <w:p>
            <w:pPr>
              <w:pStyle w:val="null3"/>
            </w:pPr>
            <w:r>
              <w:rPr>
                <w:rFonts w:ascii="仿宋_GB2312" w:hAnsi="仿宋_GB2312" w:cs="仿宋_GB2312" w:eastAsia="仿宋_GB2312"/>
              </w:rPr>
              <w:t>拟配备团队情况.docx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针对本项目提供培训方案，为采购人培训操作维护人员，以保障使用过程中能熟练操作、维护和正常使用，培训方案。内容包含：培训内容和培训计划安排。 二、评审标准 1、完整性：方案须全面，对评审内容中的各项要求描述详细； 2、可实施性：切合本项目实际情况，实施步骤清晰、合理； 3、针对性：方案能够紧扣项目实际情况，内容科学合理。 三、赋分标准 每完全满足一个评审标准得最高1分，基本满足一个评审标准最高得0.5分，不满足或未提供不得分，满分3分。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服务承诺.docx</w:t>
            </w:r>
          </w:p>
          <w:p>
            <w:pPr>
              <w:pStyle w:val="null3"/>
            </w:pPr>
            <w:r>
              <w:rPr>
                <w:rFonts w:ascii="仿宋_GB2312" w:hAnsi="仿宋_GB2312" w:cs="仿宋_GB2312" w:eastAsia="仿宋_GB2312"/>
              </w:rPr>
              <w:t>拟配备团队情况.docx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根据项目实际需求提供售后服务方案。内容包含：①售后服务范围及保障措施②应急方案（包含不限于响应时间、故障处理、补救措施等相关内容） 二、评审标准 1、完整性：方案须全面，对评审内容中的各项要求描述详细； 2、可实施性：切合本项目实际情况，实施步骤清晰、合理； 3、针对性：方案能够紧扣项目实际情况，内容科学合理。 三、赋分依据 ①售后服务范围及保障措施：每完全满足一个评审标准最高得1分，基本满足一个评审标准最高得0.5分，不满足或未提供不得分，满分3分； ②应急方案（包含不限于响应时间、故障处理、补救措施等相关内容）：每完全满足一个评审标准最高得1分，基本满足一个评审标准最高得0.5分，不满足或未提供不得分，满分3分。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p>
            <w:pPr>
              <w:pStyle w:val="null3"/>
            </w:pPr>
            <w:r>
              <w:rPr>
                <w:rFonts w:ascii="仿宋_GB2312" w:hAnsi="仿宋_GB2312" w:cs="仿宋_GB2312" w:eastAsia="仿宋_GB2312"/>
              </w:rPr>
              <w:t>服务承诺.docx</w:t>
            </w:r>
          </w:p>
          <w:p>
            <w:pPr>
              <w:pStyle w:val="null3"/>
            </w:pPr>
            <w:r>
              <w:rPr>
                <w:rFonts w:ascii="仿宋_GB2312" w:hAnsi="仿宋_GB2312" w:cs="仿宋_GB2312" w:eastAsia="仿宋_GB2312"/>
              </w:rPr>
              <w:t>拟配备团队情况.docx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供应商投标产品中每有一项为节能产品或环境标志产品经国家认证的得1分。（以经国家确定的认证机构出具的、处于有效期内的节能产品、环境标志产品认证证书为准）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节能环保证明资料.docx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提供2022年1月1日至今所投产品业绩（以合同签订时间为准），提供合同复印件（扫描件）加盖供应商公章，每份有效业绩计1分，最高得3分。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满足招标文件要求且投标价格最低的投标报价为评标基准价，其价格分为满分30分。其他供应商的价格分统一按照下列公式计算：投标报价得分=（评标基准价/投标报价）×30 符合招标文件规定的小微企业、监狱企业、残疾人福利性单位优惠的供应商，价格给予10%的扣除，用扣除后的价格参与评审。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详见附件：货物简要说明一览表.docx</w:t>
      </w:r>
    </w:p>
    <w:p>
      <w:pPr>
        <w:pStyle w:val="null3"/>
        <w:ind w:firstLine="960"/>
      </w:pPr>
      <w:r>
        <w:rPr>
          <w:rFonts w:ascii="仿宋_GB2312" w:hAnsi="仿宋_GB2312" w:cs="仿宋_GB2312" w:eastAsia="仿宋_GB2312"/>
        </w:rPr>
        <w:t>详见附件：规格、技术参数偏离表.docx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详见附件：拟配备团队情况.docx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详见附件：节能环保证明资料.docx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详见附件：本项目不接受联合体投标.docx</w:t>
      </w:r>
    </w:p>
    <w:p>
      <w:pPr>
        <w:pStyle w:val="null3"/>
        <w:ind w:firstLine="960"/>
      </w:pPr>
      <w:r>
        <w:rPr>
          <w:rFonts w:ascii="仿宋_GB2312" w:hAnsi="仿宋_GB2312" w:cs="仿宋_GB2312" w:eastAsia="仿宋_GB2312"/>
        </w:rPr>
        <w:t>详见附件：保证金交纳凭证.docx</w:t>
      </w:r>
    </w:p>
    <w:p>
      <w:pPr>
        <w:pStyle w:val="null3"/>
        <w:ind w:firstLine="960"/>
      </w:pPr>
      <w:r>
        <w:rPr>
          <w:rFonts w:ascii="仿宋_GB2312" w:hAnsi="仿宋_GB2312" w:cs="仿宋_GB2312" w:eastAsia="仿宋_GB2312"/>
        </w:rPr>
        <w:t>详见附件：诚信承诺书.docx</w:t>
      </w:r>
    </w:p>
    <w:p>
      <w:pPr>
        <w:pStyle w:val="null3"/>
        <w:ind w:firstLine="960"/>
      </w:pPr>
      <w:r>
        <w:rPr>
          <w:rFonts w:ascii="仿宋_GB2312" w:hAnsi="仿宋_GB2312" w:cs="仿宋_GB2312" w:eastAsia="仿宋_GB2312"/>
        </w:rPr>
        <w:t>详见附件：陕西省政府采购供货商拒绝政府采购领域商业贿赂承诺书.docx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详见附件：西安科技大学设备采购合同.docx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