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版本号：ZMZB2025SWDX-525R20260122001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2026年度电信光纤专线服务项目(二次)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ZMZB2025SWDX-525R</w:t>
      </w:r>
      <w:r>
        <w:br/>
      </w:r>
      <w:r>
        <w:br/>
      </w:r>
      <w:r>
        <w:br/>
      </w:r>
    </w:p>
    <w:p>
      <w:pPr>
        <w:pStyle w:val="null3"/>
        <w:jc w:val="center"/>
        <w:outlineLvl w:val="5"/>
      </w:pPr>
      <w:r>
        <w:rPr>
          <w:rFonts w:ascii="仿宋_GB2312" w:hAnsi="仿宋_GB2312" w:cs="仿宋_GB2312" w:eastAsia="仿宋_GB2312"/>
          <w:sz w:val="15"/>
          <w:b/>
        </w:rPr>
        <w:t>中共陕西省委党校</w:t>
      </w:r>
    </w:p>
    <w:p>
      <w:pPr>
        <w:pStyle w:val="null3"/>
        <w:jc w:val="center"/>
        <w:outlineLvl w:val="5"/>
      </w:pPr>
      <w:r>
        <w:rPr>
          <w:rFonts w:ascii="仿宋_GB2312" w:hAnsi="仿宋_GB2312" w:cs="仿宋_GB2312" w:eastAsia="仿宋_GB2312"/>
          <w:sz w:val="15"/>
          <w:b/>
        </w:rPr>
        <w:t>陕西卓佲项目管理有限公司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中共陕西省委党校</w:t>
      </w:r>
      <w:r>
        <w:rPr>
          <w:rFonts w:ascii="仿宋_GB2312" w:hAnsi="仿宋_GB2312" w:cs="仿宋_GB2312" w:eastAsia="仿宋_GB2312"/>
        </w:rPr>
        <w:t>委托，拟对</w:t>
      </w:r>
      <w:r>
        <w:rPr>
          <w:rFonts w:ascii="仿宋_GB2312" w:hAnsi="仿宋_GB2312" w:cs="仿宋_GB2312" w:eastAsia="仿宋_GB2312"/>
        </w:rPr>
        <w:t>2026年度电信光纤专线服务项目(二次)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ZMZB2025SWDX-525R</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2026年度电信光纤专线服务项目(二次)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2026年度电信光纤专线服务项目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2、财务状况证明：供应商提供2024年度完整的财务审计报告（成立时间至提交响应文件截止时间不足一年的可提供成立后任意时段的资产负债表），或其开标前三个月内银行出具的资信证明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2025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5、法定代表人授权委托书：非法定代表人参加投标的，须提供法定代表人委托授权书，法定代表人参加投标时,只须提供法定代表人证明书</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8、供应商须为基础电信运营商或其分支机构，具有《中华人民共和国基础电信业务经营许可证》：供应商须为基础电信运营商或其分支机构，具有《中华人民共和国基础电信业务经营许可证》</w:t>
      </w:r>
    </w:p>
    <w:p>
      <w:pPr>
        <w:pStyle w:val="null3"/>
      </w:pPr>
      <w:r>
        <w:rPr>
          <w:rFonts w:ascii="仿宋_GB2312" w:hAnsi="仿宋_GB2312" w:cs="仿宋_GB2312" w:eastAsia="仿宋_GB2312"/>
        </w:rPr>
        <w:t>9、非联合体投标声明：本项目不接受联合体投标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中共陕西省委党校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西安市小寨西路119号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029-85378239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魏萌 杨帆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中共陕西省委党校</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中共陕西省委党校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2026年度电信光纤专线服务项目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电信光纤服务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标的名称：电信光纤服务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、采购内容</w:t>
            </w:r>
          </w:p>
          <w:p>
            <w:pPr>
              <w:pStyle w:val="null3"/>
              <w:ind w:firstLine="200"/>
              <w:jc w:val="both"/>
            </w:pPr>
            <w:r>
              <w:rPr>
                <w:rFonts w:ascii="仿宋_GB2312" w:hAnsi="仿宋_GB2312" w:cs="仿宋_GB2312" w:eastAsia="仿宋_GB2312"/>
                <w:sz w:val="24"/>
              </w:rPr>
              <w:t>本项目拟在现有基础上进行互联网链路带宽升级，同时为两校区提供一条裸光纤链路，实现内网互联互通，持续保障现有互联网出口链路质量以及两校区网络互联专线链路良好运行，满足全校范围内教学、科研、办公的互联网接入和互联互通需求。</w:t>
            </w:r>
          </w:p>
          <w:p>
            <w:pPr>
              <w:pStyle w:val="null3"/>
              <w:jc w:val="both"/>
            </w:pPr>
            <w:r>
              <w:rPr>
                <w:rFonts w:ascii="仿宋_GB2312" w:hAnsi="仿宋_GB2312" w:cs="仿宋_GB2312" w:eastAsia="仿宋_GB2312"/>
                <w:sz w:val="24"/>
                <w:b/>
              </w:rPr>
              <w:t>互联网专线服务</w:t>
            </w: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项</w:t>
            </w:r>
            <w:r>
              <w:rPr>
                <w:rFonts w:ascii="仿宋_GB2312" w:hAnsi="仿宋_GB2312" w:cs="仿宋_GB2312" w:eastAsia="仿宋_GB2312"/>
                <w:sz w:val="24"/>
                <w:b/>
              </w:rPr>
              <w:t>）</w:t>
            </w:r>
            <w:r>
              <w:rPr>
                <w:rFonts w:ascii="仿宋_GB2312" w:hAnsi="仿宋_GB2312" w:cs="仿宋_GB2312" w:eastAsia="仿宋_GB2312"/>
                <w:sz w:val="24"/>
                <w:b/>
              </w:rPr>
              <w:t>:</w:t>
            </w:r>
          </w:p>
          <w:p>
            <w:pPr>
              <w:pStyle w:val="null3"/>
              <w:ind w:firstLine="200"/>
              <w:jc w:val="both"/>
            </w:pPr>
            <w:r>
              <w:rPr>
                <w:rFonts w:ascii="仿宋_GB2312" w:hAnsi="仿宋_GB2312" w:cs="仿宋_GB2312" w:eastAsia="仿宋_GB2312"/>
                <w:sz w:val="24"/>
              </w:rPr>
              <w:t>1、小寨校区光纤专线，带宽：≥1.5Gbps，上下行对称，接入纤芯≥6；提供≥8个连续公网IPv4地址，同时将友谊校区原有16个连续公网IPv4地址并入此专线；</w:t>
            </w:r>
          </w:p>
          <w:p>
            <w:pPr>
              <w:pStyle w:val="null3"/>
              <w:ind w:firstLine="200"/>
              <w:jc w:val="both"/>
            </w:pPr>
            <w:r>
              <w:rPr>
                <w:rFonts w:ascii="仿宋_GB2312" w:hAnsi="仿宋_GB2312" w:cs="仿宋_GB2312" w:eastAsia="仿宋_GB2312"/>
                <w:sz w:val="24"/>
              </w:rPr>
              <w:t>2、提供小寨校区网络机房——友谊校区网络机房的裸光纤链路，纤芯数≥2。（包含裸光纤接入机房设备所需的光纤跳线、光模块以及施工、调试等）</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技术参数要求</w:t>
            </w:r>
          </w:p>
          <w:p>
            <w:pPr>
              <w:pStyle w:val="null3"/>
              <w:ind w:firstLine="201"/>
              <w:jc w:val="left"/>
            </w:pPr>
            <w:r>
              <w:rPr>
                <w:rFonts w:ascii="仿宋_GB2312" w:hAnsi="仿宋_GB2312" w:cs="仿宋_GB2312" w:eastAsia="仿宋_GB2312"/>
                <w:sz w:val="24"/>
                <w:b/>
              </w:rPr>
              <w:t>2</w:t>
            </w:r>
            <w:r>
              <w:rPr>
                <w:rFonts w:ascii="仿宋_GB2312" w:hAnsi="仿宋_GB2312" w:cs="仿宋_GB2312" w:eastAsia="仿宋_GB2312"/>
                <w:sz w:val="24"/>
                <w:b/>
              </w:rPr>
              <w:t>.1、投标人提供的互联网出口数据链路带宽必须是独占带宽。</w:t>
            </w:r>
          </w:p>
          <w:p>
            <w:pPr>
              <w:pStyle w:val="null3"/>
              <w:ind w:firstLine="201"/>
              <w:jc w:val="left"/>
            </w:pPr>
            <w:r>
              <w:rPr>
                <w:rFonts w:ascii="仿宋_GB2312" w:hAnsi="仿宋_GB2312" w:cs="仿宋_GB2312" w:eastAsia="仿宋_GB2312"/>
                <w:sz w:val="24"/>
                <w:b/>
              </w:rPr>
              <w:t>2</w:t>
            </w:r>
            <w:r>
              <w:rPr>
                <w:rFonts w:ascii="仿宋_GB2312" w:hAnsi="仿宋_GB2312" w:cs="仿宋_GB2312" w:eastAsia="仿宋_GB2312"/>
                <w:sz w:val="24"/>
                <w:b/>
              </w:rPr>
              <w:t>.2、投标人提供的数据链路上下行速率均恒定不低于要求速率，实际使用网速峰值应大于采购要求的速率。</w:t>
            </w:r>
          </w:p>
          <w:p>
            <w:pPr>
              <w:pStyle w:val="null3"/>
              <w:ind w:firstLine="200"/>
              <w:jc w:val="left"/>
            </w:pPr>
            <w:r>
              <w:rPr>
                <w:rFonts w:ascii="仿宋_GB2312" w:hAnsi="仿宋_GB2312" w:cs="仿宋_GB2312" w:eastAsia="仿宋_GB2312"/>
                <w:sz w:val="24"/>
              </w:rPr>
              <w:t>2</w:t>
            </w:r>
            <w:r>
              <w:rPr>
                <w:rFonts w:ascii="仿宋_GB2312" w:hAnsi="仿宋_GB2312" w:cs="仿宋_GB2312" w:eastAsia="仿宋_GB2312"/>
                <w:sz w:val="24"/>
              </w:rPr>
              <w:t>.3、投标人提供的数据链路必须直连接到运营商数据网的骨干节点上，平均丢包率不高于3‰。要求用拓扑图的形式给出运营商的骨干网络，指出本次招标的光纤专线的接入点，提供并说明接入的数据节点路由设备的包交换能力、设备型号及国际出口带宽等参数。</w:t>
            </w:r>
          </w:p>
          <w:p>
            <w:pPr>
              <w:pStyle w:val="null3"/>
              <w:ind w:firstLine="200"/>
              <w:jc w:val="left"/>
            </w:pPr>
            <w:r>
              <w:rPr>
                <w:rFonts w:ascii="仿宋_GB2312" w:hAnsi="仿宋_GB2312" w:cs="仿宋_GB2312" w:eastAsia="仿宋_GB2312"/>
                <w:sz w:val="24"/>
              </w:rPr>
              <w:t>2</w:t>
            </w:r>
            <w:r>
              <w:rPr>
                <w:rFonts w:ascii="仿宋_GB2312" w:hAnsi="仿宋_GB2312" w:cs="仿宋_GB2312" w:eastAsia="仿宋_GB2312"/>
                <w:sz w:val="24"/>
              </w:rPr>
              <w:t>.4、投标人提供的数据链路需要至少</w:t>
            </w:r>
            <w:r>
              <w:rPr>
                <w:rFonts w:ascii="仿宋_GB2312" w:hAnsi="仿宋_GB2312" w:cs="仿宋_GB2312" w:eastAsia="仿宋_GB2312"/>
                <w:sz w:val="24"/>
                <w:b/>
              </w:rPr>
              <w:t>7</w:t>
            </w:r>
            <w:r>
              <w:rPr>
                <w:rFonts w:ascii="仿宋_GB2312" w:hAnsi="仿宋_GB2312" w:cs="仿宋_GB2312" w:eastAsia="仿宋_GB2312"/>
                <w:sz w:val="24"/>
              </w:rPr>
              <w:t>个日历日的免费试运行期，试运行期间经采购人对数据链路和校园网络测试达到使用要求后，方可正式开通。</w:t>
            </w:r>
          </w:p>
          <w:p>
            <w:pPr>
              <w:pStyle w:val="null3"/>
              <w:ind w:firstLine="200"/>
              <w:jc w:val="left"/>
            </w:pPr>
            <w:r>
              <w:rPr>
                <w:rFonts w:ascii="仿宋_GB2312" w:hAnsi="仿宋_GB2312" w:cs="仿宋_GB2312" w:eastAsia="仿宋_GB2312"/>
                <w:sz w:val="24"/>
              </w:rPr>
              <w:t>2</w:t>
            </w:r>
            <w:r>
              <w:rPr>
                <w:rFonts w:ascii="仿宋_GB2312" w:hAnsi="仿宋_GB2312" w:cs="仿宋_GB2312" w:eastAsia="仿宋_GB2312"/>
                <w:sz w:val="24"/>
              </w:rPr>
              <w:t>.5、投标人提供的公网IPv4地址必须是连续、全开放、无任何限制的，以确保采购人部署的公共信息系统能被互联网用户顺利访问。</w:t>
            </w:r>
          </w:p>
          <w:p>
            <w:pPr>
              <w:pStyle w:val="null3"/>
              <w:ind w:firstLine="200"/>
              <w:jc w:val="left"/>
            </w:pPr>
            <w:r>
              <w:rPr>
                <w:rFonts w:ascii="仿宋_GB2312" w:hAnsi="仿宋_GB2312" w:cs="仿宋_GB2312" w:eastAsia="仿宋_GB2312"/>
                <w:sz w:val="24"/>
              </w:rPr>
              <w:t>2</w:t>
            </w:r>
            <w:r>
              <w:rPr>
                <w:rFonts w:ascii="仿宋_GB2312" w:hAnsi="仿宋_GB2312" w:cs="仿宋_GB2312" w:eastAsia="仿宋_GB2312"/>
                <w:sz w:val="24"/>
              </w:rPr>
              <w:t>.6、投标人提供的数据链路需具有DNS防护安全机制。</w:t>
            </w:r>
          </w:p>
          <w:p>
            <w:pPr>
              <w:pStyle w:val="null3"/>
              <w:ind w:firstLine="200"/>
              <w:jc w:val="left"/>
            </w:pPr>
            <w:r>
              <w:rPr>
                <w:rFonts w:ascii="仿宋_GB2312" w:hAnsi="仿宋_GB2312" w:cs="仿宋_GB2312" w:eastAsia="仿宋_GB2312"/>
                <w:sz w:val="24"/>
              </w:rPr>
              <w:t>2</w:t>
            </w:r>
            <w:r>
              <w:rPr>
                <w:rFonts w:ascii="仿宋_GB2312" w:hAnsi="仿宋_GB2312" w:cs="仿宋_GB2312" w:eastAsia="仿宋_GB2312"/>
                <w:sz w:val="24"/>
              </w:rPr>
              <w:t>.7、投标人提供的数据链路需具有防DDoS攻击安全措施。</w:t>
            </w:r>
          </w:p>
          <w:p>
            <w:pPr>
              <w:pStyle w:val="null3"/>
              <w:ind w:firstLine="200"/>
              <w:jc w:val="left"/>
            </w:pPr>
            <w:r>
              <w:rPr>
                <w:rFonts w:ascii="仿宋_GB2312" w:hAnsi="仿宋_GB2312" w:cs="仿宋_GB2312" w:eastAsia="仿宋_GB2312"/>
                <w:sz w:val="24"/>
              </w:rPr>
              <w:t>2</w:t>
            </w:r>
            <w:r>
              <w:rPr>
                <w:rFonts w:ascii="仿宋_GB2312" w:hAnsi="仿宋_GB2312" w:cs="仿宋_GB2312" w:eastAsia="仿宋_GB2312"/>
                <w:sz w:val="24"/>
              </w:rPr>
              <w:t>.8、投标人提供的数据链路需具有接入互联网应用的安全隔离及安全访问机制。</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.9、投标人须提供维护队伍的配置和数据网的维护指标，所提供的专线必须符合国家有关的电信业务规定。</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.10、</w:t>
            </w:r>
            <w:r>
              <w:rPr>
                <w:rFonts w:ascii="仿宋_GB2312" w:hAnsi="仿宋_GB2312" w:cs="仿宋_GB2312" w:eastAsia="仿宋_GB2312"/>
                <w:sz w:val="24"/>
                <w:color w:val="000000"/>
              </w:rPr>
              <w:t>投标人</w:t>
            </w:r>
            <w:r>
              <w:rPr>
                <w:rFonts w:ascii="仿宋_GB2312" w:hAnsi="仿宋_GB2312" w:cs="仿宋_GB2312" w:eastAsia="仿宋_GB2312"/>
                <w:sz w:val="24"/>
              </w:rPr>
              <w:t>须提供中国互联网信息中心（</w:t>
            </w:r>
            <w:r>
              <w:rPr>
                <w:rFonts w:ascii="仿宋_GB2312" w:hAnsi="仿宋_GB2312" w:cs="仿宋_GB2312" w:eastAsia="仿宋_GB2312"/>
                <w:sz w:val="24"/>
              </w:rPr>
              <w:t>CNNIC）发布的关于</w:t>
            </w:r>
            <w:r>
              <w:rPr>
                <w:rFonts w:ascii="仿宋_GB2312" w:hAnsi="仿宋_GB2312" w:cs="仿宋_GB2312" w:eastAsia="仿宋_GB2312"/>
                <w:sz w:val="24"/>
                <w:color w:val="000000"/>
              </w:rPr>
              <w:t>投标人</w:t>
            </w:r>
            <w:r>
              <w:rPr>
                <w:rFonts w:ascii="仿宋_GB2312" w:hAnsi="仿宋_GB2312" w:cs="仿宋_GB2312" w:eastAsia="仿宋_GB2312"/>
                <w:sz w:val="24"/>
              </w:rPr>
              <w:t>（或所属</w:t>
            </w:r>
            <w:r>
              <w:rPr>
                <w:rFonts w:ascii="仿宋_GB2312" w:hAnsi="仿宋_GB2312" w:cs="仿宋_GB2312" w:eastAsia="仿宋_GB2312"/>
                <w:sz w:val="24"/>
              </w:rPr>
              <w:t>电信运营商</w:t>
            </w:r>
            <w:r>
              <w:rPr>
                <w:rFonts w:ascii="仿宋_GB2312" w:hAnsi="仿宋_GB2312" w:cs="仿宋_GB2312" w:eastAsia="仿宋_GB2312"/>
                <w:sz w:val="24"/>
              </w:rPr>
              <w:t>）</w:t>
            </w:r>
            <w:r>
              <w:rPr>
                <w:rFonts w:ascii="仿宋_GB2312" w:hAnsi="仿宋_GB2312" w:cs="仿宋_GB2312" w:eastAsia="仿宋_GB2312"/>
                <w:sz w:val="24"/>
                <w:color w:val="000000"/>
              </w:rPr>
              <w:t>拥有</w:t>
            </w:r>
            <w:r>
              <w:rPr>
                <w:rFonts w:ascii="仿宋_GB2312" w:hAnsi="仿宋_GB2312" w:cs="仿宋_GB2312" w:eastAsia="仿宋_GB2312"/>
                <w:sz w:val="24"/>
                <w:color w:val="000000"/>
              </w:rPr>
              <w:t>IPv4地址规模的</w:t>
            </w:r>
            <w:r>
              <w:rPr>
                <w:rFonts w:ascii="仿宋_GB2312" w:hAnsi="仿宋_GB2312" w:cs="仿宋_GB2312" w:eastAsia="仿宋_GB2312"/>
                <w:sz w:val="24"/>
              </w:rPr>
              <w:t>页面截图，或</w:t>
            </w:r>
            <w:r>
              <w:rPr>
                <w:rFonts w:ascii="仿宋_GB2312" w:hAnsi="仿宋_GB2312" w:cs="仿宋_GB2312" w:eastAsia="仿宋_GB2312"/>
                <w:sz w:val="24"/>
              </w:rPr>
              <w:t>IPv4地址规模证明</w:t>
            </w:r>
            <w:r>
              <w:rPr>
                <w:rFonts w:ascii="仿宋_GB2312" w:hAnsi="仿宋_GB2312" w:cs="仿宋_GB2312" w:eastAsia="仿宋_GB2312"/>
                <w:sz w:val="24"/>
              </w:rPr>
              <w:t>扫描件或复印件并加盖投标人公章。</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.11、</w:t>
            </w:r>
            <w:r>
              <w:rPr>
                <w:rFonts w:ascii="仿宋_GB2312" w:hAnsi="仿宋_GB2312" w:cs="仿宋_GB2312" w:eastAsia="仿宋_GB2312"/>
                <w:sz w:val="24"/>
                <w:color w:val="000000"/>
              </w:rPr>
              <w:t>投标人</w:t>
            </w:r>
            <w:r>
              <w:rPr>
                <w:rFonts w:ascii="仿宋_GB2312" w:hAnsi="仿宋_GB2312" w:cs="仿宋_GB2312" w:eastAsia="仿宋_GB2312"/>
                <w:sz w:val="24"/>
              </w:rPr>
              <w:t>须提供中国互联网信息中心（</w:t>
            </w:r>
            <w:r>
              <w:rPr>
                <w:rFonts w:ascii="仿宋_GB2312" w:hAnsi="仿宋_GB2312" w:cs="仿宋_GB2312" w:eastAsia="仿宋_GB2312"/>
                <w:sz w:val="24"/>
              </w:rPr>
              <w:t>CNNIC）发布的关于</w:t>
            </w:r>
            <w:r>
              <w:rPr>
                <w:rFonts w:ascii="仿宋_GB2312" w:hAnsi="仿宋_GB2312" w:cs="仿宋_GB2312" w:eastAsia="仿宋_GB2312"/>
                <w:sz w:val="24"/>
                <w:color w:val="000000"/>
              </w:rPr>
              <w:t>投标人</w:t>
            </w:r>
            <w:r>
              <w:rPr>
                <w:rFonts w:ascii="仿宋_GB2312" w:hAnsi="仿宋_GB2312" w:cs="仿宋_GB2312" w:eastAsia="仿宋_GB2312"/>
                <w:sz w:val="24"/>
              </w:rPr>
              <w:t>（或所属</w:t>
            </w:r>
            <w:r>
              <w:rPr>
                <w:rFonts w:ascii="仿宋_GB2312" w:hAnsi="仿宋_GB2312" w:cs="仿宋_GB2312" w:eastAsia="仿宋_GB2312"/>
                <w:sz w:val="24"/>
              </w:rPr>
              <w:t>电信运营商</w:t>
            </w:r>
            <w:r>
              <w:rPr>
                <w:rFonts w:ascii="仿宋_GB2312" w:hAnsi="仿宋_GB2312" w:cs="仿宋_GB2312" w:eastAsia="仿宋_GB2312"/>
                <w:sz w:val="24"/>
              </w:rPr>
              <w:t>）</w:t>
            </w:r>
            <w:r>
              <w:rPr>
                <w:rFonts w:ascii="仿宋_GB2312" w:hAnsi="仿宋_GB2312" w:cs="仿宋_GB2312" w:eastAsia="仿宋_GB2312"/>
                <w:sz w:val="24"/>
                <w:color w:val="000000"/>
              </w:rPr>
              <w:t>拥有</w:t>
            </w:r>
            <w:r>
              <w:rPr>
                <w:rFonts w:ascii="仿宋_GB2312" w:hAnsi="仿宋_GB2312" w:cs="仿宋_GB2312" w:eastAsia="仿宋_GB2312"/>
                <w:sz w:val="24"/>
              </w:rPr>
              <w:t>国际互联网出口总带宽</w:t>
            </w:r>
            <w:r>
              <w:rPr>
                <w:rFonts w:ascii="仿宋_GB2312" w:hAnsi="仿宋_GB2312" w:cs="仿宋_GB2312" w:eastAsia="仿宋_GB2312"/>
                <w:sz w:val="24"/>
                <w:color w:val="000000"/>
              </w:rPr>
              <w:t>的</w:t>
            </w:r>
            <w:r>
              <w:rPr>
                <w:rFonts w:ascii="仿宋_GB2312" w:hAnsi="仿宋_GB2312" w:cs="仿宋_GB2312" w:eastAsia="仿宋_GB2312"/>
                <w:sz w:val="24"/>
              </w:rPr>
              <w:t>页面截图，或国际互联网出口总带宽证明</w:t>
            </w:r>
            <w:r>
              <w:rPr>
                <w:rFonts w:ascii="仿宋_GB2312" w:hAnsi="仿宋_GB2312" w:cs="仿宋_GB2312" w:eastAsia="仿宋_GB2312"/>
                <w:sz w:val="24"/>
              </w:rPr>
              <w:t>扫描件或复印件并加盖投标人公章。</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实施与服务要求</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.1、投标人必须在合同签订后</w:t>
            </w:r>
            <w:r>
              <w:rPr>
                <w:rFonts w:ascii="仿宋_GB2312" w:hAnsi="仿宋_GB2312" w:cs="仿宋_GB2312" w:eastAsia="仿宋_GB2312"/>
                <w:sz w:val="24"/>
              </w:rPr>
              <w:t>30</w:t>
            </w:r>
            <w:r>
              <w:rPr>
                <w:rFonts w:ascii="仿宋_GB2312" w:hAnsi="仿宋_GB2312" w:cs="仿宋_GB2312" w:eastAsia="仿宋_GB2312"/>
                <w:sz w:val="24"/>
              </w:rPr>
              <w:t>日内完成光纤线路的施工、验收和开通。</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.2、光纤布线接入要符合国家有关光纤布线规范。所有光纤引入机房交换机柜，并可直接连接到交换机光纤端口。项目所需设备由投标人提供，不再另外收费。</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.3、投标人应负责光路的开通和测试工作，在采购人指定接入点安装相关设备，光路和设备的运行维护由投标人负责。</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4、投标人须提供7×24小时的监控和维护服务，在服务期内接到采购人的报修电话，投标人的技术服务人员须在15分钟内响应，并在1小时内赶到使用现场实施维修，4小时内修复故障，2天内提供书面故障检修报告。如果故障在检修4小时后仍无法修复，投标人须在24小时内提供独占且上下行速率均恒定不低于该条链路速率的备用链路，并负责使用该链路网络设备（含终端）的配置更改。</w:t>
            </w:r>
          </w:p>
          <w:p>
            <w:pPr>
              <w:pStyle w:val="null3"/>
              <w:ind w:firstLine="200"/>
              <w:jc w:val="left"/>
            </w:pPr>
            <w:r>
              <w:rPr>
                <w:rFonts w:ascii="仿宋_GB2312" w:hAnsi="仿宋_GB2312" w:cs="仿宋_GB2312" w:eastAsia="仿宋_GB2312"/>
                <w:sz w:val="24"/>
              </w:rPr>
              <w:t>3</w:t>
            </w:r>
            <w:r>
              <w:rPr>
                <w:rFonts w:ascii="仿宋_GB2312" w:hAnsi="仿宋_GB2312" w:cs="仿宋_GB2312" w:eastAsia="仿宋_GB2312"/>
                <w:sz w:val="24"/>
              </w:rPr>
              <w:t>.5、如有数据链路相关的光纤割接，投标人须提前3天通知采购人。</w:t>
            </w:r>
          </w:p>
          <w:p>
            <w:pPr>
              <w:pStyle w:val="null3"/>
              <w:ind w:firstLine="200"/>
              <w:jc w:val="left"/>
            </w:pPr>
            <w:r>
              <w:rPr>
                <w:rFonts w:ascii="仿宋_GB2312" w:hAnsi="仿宋_GB2312" w:cs="仿宋_GB2312" w:eastAsia="仿宋_GB2312"/>
                <w:sz w:val="24"/>
              </w:rPr>
              <w:t>3</w:t>
            </w:r>
            <w:r>
              <w:rPr>
                <w:rFonts w:ascii="仿宋_GB2312" w:hAnsi="仿宋_GB2312" w:cs="仿宋_GB2312" w:eastAsia="仿宋_GB2312"/>
                <w:sz w:val="24"/>
              </w:rPr>
              <w:t>.6、投标人发现数据链路相关的光纤网络故障时须在1小时内通报采购人，并及时通报故障处理的进度及情况。</w:t>
            </w:r>
          </w:p>
          <w:p>
            <w:pPr>
              <w:pStyle w:val="null3"/>
              <w:ind w:firstLine="200"/>
              <w:jc w:val="left"/>
            </w:pPr>
            <w:r>
              <w:rPr>
                <w:rFonts w:ascii="仿宋_GB2312" w:hAnsi="仿宋_GB2312" w:cs="仿宋_GB2312" w:eastAsia="仿宋_GB2312"/>
                <w:sz w:val="24"/>
              </w:rPr>
              <w:t>3</w:t>
            </w:r>
            <w:r>
              <w:rPr>
                <w:rFonts w:ascii="仿宋_GB2312" w:hAnsi="仿宋_GB2312" w:cs="仿宋_GB2312" w:eastAsia="仿宋_GB2312"/>
                <w:sz w:val="24"/>
              </w:rPr>
              <w:t>.7、投标人每月提供数据链路月度运行报告。</w:t>
            </w:r>
          </w:p>
          <w:p>
            <w:pPr>
              <w:pStyle w:val="null3"/>
              <w:ind w:firstLine="200"/>
              <w:jc w:val="left"/>
            </w:pPr>
            <w:r>
              <w:rPr>
                <w:rFonts w:ascii="仿宋_GB2312" w:hAnsi="仿宋_GB2312" w:cs="仿宋_GB2312" w:eastAsia="仿宋_GB2312"/>
                <w:sz w:val="24"/>
              </w:rPr>
              <w:t>3</w:t>
            </w:r>
            <w:r>
              <w:rPr>
                <w:rFonts w:ascii="仿宋_GB2312" w:hAnsi="仿宋_GB2312" w:cs="仿宋_GB2312" w:eastAsia="仿宋_GB2312"/>
                <w:sz w:val="24"/>
              </w:rPr>
              <w:t>.8、投标人每季度进行一次巡检数据链路使用现场，并在完成巡检2天内提供书面巡检报告。</w:t>
            </w:r>
          </w:p>
          <w:p>
            <w:pPr>
              <w:pStyle w:val="null3"/>
              <w:ind w:firstLine="200"/>
              <w:jc w:val="left"/>
            </w:pPr>
            <w:r>
              <w:rPr>
                <w:rFonts w:ascii="仿宋_GB2312" w:hAnsi="仿宋_GB2312" w:cs="仿宋_GB2312" w:eastAsia="仿宋_GB2312"/>
                <w:sz w:val="24"/>
              </w:rPr>
              <w:t>3</w:t>
            </w:r>
            <w:r>
              <w:rPr>
                <w:rFonts w:ascii="仿宋_GB2312" w:hAnsi="仿宋_GB2312" w:cs="仿宋_GB2312" w:eastAsia="仿宋_GB2312"/>
                <w:sz w:val="24"/>
              </w:rPr>
              <w:t>.9、投标人每季度提供网络安全书面扫描报告。</w:t>
            </w:r>
          </w:p>
          <w:p>
            <w:pPr>
              <w:pStyle w:val="null3"/>
              <w:ind w:firstLine="200"/>
              <w:jc w:val="left"/>
            </w:pPr>
            <w:r>
              <w:rPr>
                <w:rFonts w:ascii="仿宋_GB2312" w:hAnsi="仿宋_GB2312" w:cs="仿宋_GB2312" w:eastAsia="仿宋_GB2312"/>
                <w:sz w:val="24"/>
              </w:rPr>
              <w:t>3</w:t>
            </w:r>
            <w:r>
              <w:rPr>
                <w:rFonts w:ascii="仿宋_GB2312" w:hAnsi="仿宋_GB2312" w:cs="仿宋_GB2312" w:eastAsia="仿宋_GB2312"/>
                <w:sz w:val="24"/>
              </w:rPr>
              <w:t>.10、如采购人与数据链路带宽相关的网络软硬件配置变更，投标人需委派技术服务人员到达数据链路带宽使用现场予以支持。</w:t>
            </w:r>
          </w:p>
          <w:p>
            <w:pPr>
              <w:pStyle w:val="null3"/>
              <w:ind w:firstLine="201"/>
              <w:jc w:val="left"/>
            </w:pPr>
            <w:r>
              <w:rPr>
                <w:rFonts w:ascii="仿宋_GB2312" w:hAnsi="仿宋_GB2312" w:cs="仿宋_GB2312" w:eastAsia="仿宋_GB2312"/>
                <w:sz w:val="24"/>
                <w:b/>
              </w:rPr>
              <w:t>3</w:t>
            </w:r>
            <w:r>
              <w:rPr>
                <w:rFonts w:ascii="仿宋_GB2312" w:hAnsi="仿宋_GB2312" w:cs="仿宋_GB2312" w:eastAsia="仿宋_GB2312"/>
                <w:sz w:val="24"/>
                <w:b/>
              </w:rPr>
              <w:t>.11、根据采购人要求提供书面应急预案并进行演练，在中省两会等敏感时期和重大节假日期间提供7×24小时应急值守服务。</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.12、投标人须提供数据链路管理及使用手册，并派出有经验的工程师，对采购人的技术人员进行培训。</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.13、投标人须安排专职客户经理与采购人进行对接，以便及时有效处理有关链路、网络服务有关事宜，如有人员变动，须提前进行书面通知。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服务期为1年。在政策允许、服务范围不变，中标价和主要条款不变的情况下，如果本轮合同结束，乙方通过甲方专项考评，成绩达到优秀以上，双方协商一致同意，可以按照1年+1年+1年的模式续签合同，合同期限最多不超过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中共陕西省委党校（陕西行政学院）指定地点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第一季度最后一个月末支付（如遇假期，适当顺延）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第二季度最后一个月末支付（如遇假期，适当顺延）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第三季度最后一个月末支付（如遇假期，适当顺延）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第四季度最后一个月末支付（如遇假期，适当顺延），经服务监督管理部门根据服务评价结果按标准扣除后支付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本次服务期为1年。在政策允许、服务范围不变，中标价和主要条款不变的情况下，如果本轮合同结束，乙方通过甲方专项考评，成绩达到优秀以上，双方协商一致同意，可以按照1年+1年+1年的模式续签合同，合同期限最多不超过3年。 2.完成期限：合同签订后30日历日内完成。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供应商提供2024年度完整的财务审计报告（成立时间至提交响应文件截止时间不足一年的可提供成立后任意时段的资产负债表），或其开标前三个月内银行出具的资信证明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非法定代表人参加投标的，须提供法定代表人委托授权书，法定代表人参加投标时,只须提供法定代表人证明书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供应商须为基础电信运营商或其分支机构，具有《中华人民共和国基础电信业务经营许可证》</w:t>
            </w:r>
          </w:p>
        </w:tc>
        <w:tc>
          <w:tcPr>
            <w:tcW w:type="dxa" w:w="3322"/>
          </w:tcPr>
          <w:p>
            <w:pPr>
              <w:pStyle w:val="null3"/>
            </w:pPr>
            <w:r>
              <w:rPr>
                <w:rFonts w:ascii="仿宋_GB2312" w:hAnsi="仿宋_GB2312" w:cs="仿宋_GB2312" w:eastAsia="仿宋_GB2312"/>
              </w:rPr>
              <w:t>供应商须为基础电信运营商或其分支机构，具有《中华人民共和国基础电信业务经营许可证》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响应文件服务期限达到采购文件最低要求的（合格），响应文件服务期限达不到采购文件最低要求的（不合格）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响应文件响应有效期达到采购文件要求的（合格），响应文件无响应有效期或响应有效期达不到采购文件要求的（不合格）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响应文件的签署、盖章符合采购文件要求(合格)，响应文件的签署、盖章不符合采购文件要求 (不合格)</w:t>
            </w:r>
          </w:p>
        </w:tc>
        <w:tc>
          <w:tcPr>
            <w:tcW w:type="dxa" w:w="1661"/>
          </w:tcPr>
          <w:p>
            <w:pPr>
              <w:pStyle w:val="null3"/>
            </w:pPr>
            <w:r>
              <w:rPr>
                <w:rFonts w:ascii="仿宋_GB2312" w:hAnsi="仿宋_GB2312" w:cs="仿宋_GB2312" w:eastAsia="仿宋_GB2312"/>
              </w:rPr>
              <w:t>响应文件封面 标的清单 报价表 响应函 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供应商认为有必要说明的其他问题.docx 标的清单 报价表 响应函 监狱企业的证明文件 供应商资格条件证明文件.docx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