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版本号：KY2026-3-016.20260122001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2026年陕西省旅游市场抽样调查项目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KY2026-3-016.</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2026年陕西省旅游市场抽样调查项目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KY2026-3-016.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2026年陕西省旅游市场抽样调查项目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2026年陕西省旅游市场抽样调查项目；简要技术要求：详见磋商文件第三部分。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采购包1（2026年陕西省旅游市场抽样调查项目）：属于专门面向中小企业采购。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会计师事务所审计并通过注册会计师行业统一监管平台备案赋码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7、法定代表人授权书：法定代表人授权书及被授权人身份证。（法定代表人直接磋商只须提交其身份证明书）</w:t>
      </w:r>
    </w:p>
    <w:p>
      <w:pPr>
        <w:pStyle w:val="null3"/>
      </w:pPr>
      <w:r>
        <w:rPr>
          <w:rFonts w:ascii="仿宋_GB2312" w:hAnsi="仿宋_GB2312" w:cs="仿宋_GB2312" w:eastAsia="仿宋_GB2312"/>
        </w:rPr>
        <w:t>8、中小企业声明函：提供中小企业声明函。（本项目为专门面向中、小、微型企业采购项目）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029-85261978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采购包1：2,412,000.00元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银行账号：86113010750181502000868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代理服务费收费标准：1、交费金额参照国家计委颁布的《招标代理服务收费管理暂行办法》（计价格[2002]1980号）及发改办价格[2003]857号文件的规定标准计取。2、本次中标服务费按服务计取。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联系人：张娜、黄梦迪、戈迪</w:t>
      </w:r>
    </w:p>
    <w:p>
      <w:pPr>
        <w:pStyle w:val="null3"/>
      </w:pPr>
      <w:r>
        <w:rPr>
          <w:rFonts w:ascii="仿宋_GB2312" w:hAnsi="仿宋_GB2312" w:cs="仿宋_GB2312" w:eastAsia="仿宋_GB2312"/>
        </w:rPr>
        <w:t>联系电话：029-81206622-836</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2026年陕西省旅游市场抽样调查项目；简要技术要求：详见磋商文件第三部分。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2,412,000.00</w:t>
      </w:r>
    </w:p>
    <w:p>
      <w:pPr>
        <w:pStyle w:val="null3"/>
      </w:pPr>
      <w:r>
        <w:rPr>
          <w:rFonts w:ascii="仿宋_GB2312" w:hAnsi="仿宋_GB2312" w:cs="仿宋_GB2312" w:eastAsia="仿宋_GB2312"/>
        </w:rPr>
        <w:t>采购包最高限价（元）: 2,412,000.00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2026年陕西省旅游市场抽样调查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2,412,000.00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标的名称：2026年陕西省旅游市场抽样调查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（一）国内游客抽样调查</w:t>
            </w:r>
          </w:p>
          <w:p>
            <w:pPr>
              <w:pStyle w:val="null3"/>
              <w:jc w:val="both"/>
            </w:pPr>
            <w:r>
              <w:rPr>
                <w:rFonts w:ascii="仿宋_GB2312" w:hAnsi="仿宋_GB2312" w:cs="仿宋_GB2312" w:eastAsia="仿宋_GB2312"/>
                <w:sz w:val="21"/>
              </w:rPr>
              <w:t>1.调研目的</w:t>
            </w:r>
          </w:p>
          <w:p>
            <w:pPr>
              <w:pStyle w:val="null3"/>
              <w:jc w:val="both"/>
            </w:pPr>
            <w:r>
              <w:rPr>
                <w:rFonts w:ascii="仿宋_GB2312" w:hAnsi="仿宋_GB2312" w:cs="仿宋_GB2312" w:eastAsia="仿宋_GB2312"/>
                <w:sz w:val="21"/>
              </w:rPr>
              <w:t>全面掌握和了解陕西省接待国内游客（包括过夜游客和一日游游客）人数、人天数和国内游客在陕西旅游花费等情况，加强对各地旅游行业的宏观管理，促进陕西省国内旅游高质量发展，为政府有关部门研究旅游市场发展态势提供数据支撑。</w:t>
            </w:r>
          </w:p>
          <w:p>
            <w:pPr>
              <w:pStyle w:val="null3"/>
              <w:jc w:val="both"/>
            </w:pPr>
            <w:r>
              <w:rPr>
                <w:rFonts w:ascii="仿宋_GB2312" w:hAnsi="仿宋_GB2312" w:cs="仿宋_GB2312" w:eastAsia="仿宋_GB2312"/>
                <w:sz w:val="21"/>
              </w:rPr>
              <w:t>2.调查对象和调查范围</w:t>
            </w:r>
          </w:p>
          <w:p>
            <w:pPr>
              <w:pStyle w:val="null3"/>
              <w:jc w:val="both"/>
            </w:pPr>
            <w:r>
              <w:rPr>
                <w:rFonts w:ascii="仿宋_GB2312" w:hAnsi="仿宋_GB2312" w:cs="仿宋_GB2312" w:eastAsia="仿宋_GB2312"/>
                <w:sz w:val="21"/>
              </w:rPr>
              <w:t>调查对象：调查对象为在陕西省内旅游的国内游客。</w:t>
            </w:r>
          </w:p>
          <w:p>
            <w:pPr>
              <w:pStyle w:val="null3"/>
              <w:jc w:val="both"/>
            </w:pPr>
            <w:r>
              <w:rPr>
                <w:rFonts w:ascii="仿宋_GB2312" w:hAnsi="仿宋_GB2312" w:cs="仿宋_GB2312" w:eastAsia="仿宋_GB2312"/>
                <w:sz w:val="21"/>
              </w:rPr>
              <w:t>调查范围：陕西省全境。</w:t>
            </w:r>
          </w:p>
          <w:p>
            <w:pPr>
              <w:pStyle w:val="null3"/>
              <w:jc w:val="both"/>
            </w:pPr>
            <w:r>
              <w:rPr>
                <w:rFonts w:ascii="仿宋_GB2312" w:hAnsi="仿宋_GB2312" w:cs="仿宋_GB2312" w:eastAsia="仿宋_GB2312"/>
                <w:sz w:val="21"/>
              </w:rPr>
              <w:t>3.调查主要内容</w:t>
            </w:r>
          </w:p>
          <w:p>
            <w:pPr>
              <w:pStyle w:val="null3"/>
              <w:jc w:val="both"/>
            </w:pPr>
            <w:r>
              <w:rPr>
                <w:rFonts w:ascii="仿宋_GB2312" w:hAnsi="仿宋_GB2312" w:cs="仿宋_GB2312" w:eastAsia="仿宋_GB2312"/>
                <w:sz w:val="21"/>
              </w:rPr>
              <w:t>调查的主要内容包括：</w:t>
            </w:r>
          </w:p>
          <w:p>
            <w:pPr>
              <w:pStyle w:val="null3"/>
              <w:jc w:val="both"/>
            </w:pPr>
            <w:r>
              <w:rPr>
                <w:rFonts w:ascii="仿宋_GB2312" w:hAnsi="仿宋_GB2312" w:cs="仿宋_GB2312" w:eastAsia="仿宋_GB2312"/>
                <w:sz w:val="21"/>
              </w:rPr>
              <w:t>3.1国内游客的构成；</w:t>
            </w:r>
          </w:p>
          <w:p>
            <w:pPr>
              <w:pStyle w:val="null3"/>
              <w:jc w:val="both"/>
            </w:pPr>
            <w:r>
              <w:rPr>
                <w:rFonts w:ascii="仿宋_GB2312" w:hAnsi="仿宋_GB2312" w:cs="仿宋_GB2312" w:eastAsia="仿宋_GB2312"/>
                <w:sz w:val="21"/>
              </w:rPr>
              <w:t>3.2国内游客在本地的停留时间及分类；</w:t>
            </w:r>
          </w:p>
          <w:p>
            <w:pPr>
              <w:pStyle w:val="null3"/>
              <w:jc w:val="both"/>
            </w:pPr>
            <w:r>
              <w:rPr>
                <w:rFonts w:ascii="仿宋_GB2312" w:hAnsi="仿宋_GB2312" w:cs="仿宋_GB2312" w:eastAsia="仿宋_GB2312"/>
                <w:sz w:val="21"/>
              </w:rPr>
              <w:t>3.3国内游客的旅游花费及花费结构；</w:t>
            </w:r>
          </w:p>
          <w:p>
            <w:pPr>
              <w:pStyle w:val="null3"/>
              <w:jc w:val="both"/>
            </w:pPr>
            <w:r>
              <w:rPr>
                <w:rFonts w:ascii="仿宋_GB2312" w:hAnsi="仿宋_GB2312" w:cs="仿宋_GB2312" w:eastAsia="仿宋_GB2312"/>
                <w:sz w:val="21"/>
              </w:rPr>
              <w:t>3.4国内及假日游客来本地旅游的目的。</w:t>
            </w:r>
          </w:p>
          <w:p>
            <w:pPr>
              <w:pStyle w:val="null3"/>
              <w:jc w:val="both"/>
            </w:pPr>
            <w:r>
              <w:rPr>
                <w:rFonts w:ascii="仿宋_GB2312" w:hAnsi="仿宋_GB2312" w:cs="仿宋_GB2312" w:eastAsia="仿宋_GB2312"/>
                <w:sz w:val="21"/>
              </w:rPr>
              <w:t>4.调查方式</w:t>
            </w:r>
          </w:p>
          <w:p>
            <w:pPr>
              <w:pStyle w:val="null3"/>
              <w:jc w:val="both"/>
            </w:pPr>
            <w:r>
              <w:rPr>
                <w:rFonts w:ascii="仿宋_GB2312" w:hAnsi="仿宋_GB2312" w:cs="仿宋_GB2312" w:eastAsia="仿宋_GB2312"/>
                <w:sz w:val="21"/>
              </w:rPr>
              <w:t>以陕西省所辖各市（区）为独立调查区域开展（西安市、宝鸡市、咸阳市、渭南市、铜川市、延安市、汉中市、榆林市、安康市、商洛市、杨凌示范区）。</w:t>
            </w:r>
          </w:p>
          <w:p>
            <w:pPr>
              <w:pStyle w:val="null3"/>
              <w:jc w:val="both"/>
            </w:pPr>
            <w:r>
              <w:rPr>
                <w:rFonts w:ascii="仿宋_GB2312" w:hAnsi="仿宋_GB2312" w:cs="仿宋_GB2312" w:eastAsia="仿宋_GB2312"/>
                <w:sz w:val="21"/>
              </w:rPr>
              <w:t>5.调查频率及要求</w:t>
            </w:r>
          </w:p>
          <w:p>
            <w:pPr>
              <w:pStyle w:val="null3"/>
              <w:jc w:val="both"/>
            </w:pPr>
            <w:r>
              <w:rPr>
                <w:rFonts w:ascii="仿宋_GB2312" w:hAnsi="仿宋_GB2312" w:cs="仿宋_GB2312" w:eastAsia="仿宋_GB2312"/>
                <w:sz w:val="21"/>
              </w:rPr>
              <w:t>每季度及全体公民放假的每个节日各开展一次。</w:t>
            </w:r>
          </w:p>
          <w:p>
            <w:pPr>
              <w:pStyle w:val="null3"/>
              <w:jc w:val="both"/>
            </w:pPr>
            <w:r>
              <w:rPr>
                <w:rFonts w:ascii="仿宋_GB2312" w:hAnsi="仿宋_GB2312" w:cs="仿宋_GB2312" w:eastAsia="仿宋_GB2312"/>
                <w:sz w:val="21"/>
              </w:rPr>
              <w:t>6.调查取样点</w:t>
            </w:r>
          </w:p>
          <w:p>
            <w:pPr>
              <w:pStyle w:val="null3"/>
              <w:jc w:val="both"/>
            </w:pPr>
            <w:r>
              <w:rPr>
                <w:rFonts w:ascii="仿宋_GB2312" w:hAnsi="仿宋_GB2312" w:cs="仿宋_GB2312" w:eastAsia="仿宋_GB2312"/>
                <w:sz w:val="21"/>
              </w:rPr>
              <w:t>调查取样点应具有代表性并保持相对稳定，包括文化和旅游场所、交通站点类、经营性旅游住宿设施等。</w:t>
            </w:r>
          </w:p>
          <w:p>
            <w:pPr>
              <w:pStyle w:val="null3"/>
              <w:jc w:val="both"/>
            </w:pPr>
            <w:r>
              <w:rPr>
                <w:rFonts w:ascii="仿宋_GB2312" w:hAnsi="仿宋_GB2312" w:cs="仿宋_GB2312" w:eastAsia="仿宋_GB2312"/>
                <w:sz w:val="21"/>
              </w:rPr>
              <w:t>7.样本量要求</w:t>
            </w:r>
          </w:p>
          <w:p>
            <w:pPr>
              <w:pStyle w:val="null3"/>
              <w:jc w:val="both"/>
            </w:pPr>
            <w:r>
              <w:rPr>
                <w:rFonts w:ascii="仿宋_GB2312" w:hAnsi="仿宋_GB2312" w:cs="仿宋_GB2312" w:eastAsia="仿宋_GB2312"/>
                <w:sz w:val="21"/>
              </w:rPr>
              <w:t>季度国内游客抽样调查全年有效样本量不少于</w:t>
            </w:r>
            <w:r>
              <w:rPr>
                <w:rFonts w:ascii="仿宋_GB2312" w:hAnsi="仿宋_GB2312" w:cs="仿宋_GB2312" w:eastAsia="仿宋_GB2312"/>
                <w:sz w:val="21"/>
              </w:rPr>
              <w:t>40000份，</w:t>
            </w:r>
          </w:p>
          <w:p>
            <w:pPr>
              <w:pStyle w:val="null3"/>
              <w:jc w:val="both"/>
            </w:pPr>
            <w:r>
              <w:rPr>
                <w:rFonts w:ascii="仿宋_GB2312" w:hAnsi="仿宋_GB2312" w:cs="仿宋_GB2312" w:eastAsia="仿宋_GB2312"/>
                <w:sz w:val="21"/>
              </w:rPr>
              <w:t>法定节假日全年有效样本量不少于</w:t>
            </w:r>
            <w:r>
              <w:rPr>
                <w:rFonts w:ascii="仿宋_GB2312" w:hAnsi="仿宋_GB2312" w:cs="仿宋_GB2312" w:eastAsia="仿宋_GB2312"/>
                <w:sz w:val="21"/>
              </w:rPr>
              <w:t>11000份。</w:t>
            </w:r>
          </w:p>
          <w:p>
            <w:pPr>
              <w:pStyle w:val="null3"/>
              <w:jc w:val="both"/>
            </w:pPr>
            <w:r>
              <w:rPr>
                <w:rFonts w:ascii="仿宋_GB2312" w:hAnsi="仿宋_GB2312" w:cs="仿宋_GB2312" w:eastAsia="仿宋_GB2312"/>
                <w:sz w:val="21"/>
              </w:rPr>
              <w:t>8.报告要求</w:t>
            </w:r>
          </w:p>
          <w:p>
            <w:pPr>
              <w:pStyle w:val="null3"/>
              <w:jc w:val="both"/>
            </w:pPr>
            <w:r>
              <w:rPr>
                <w:rFonts w:ascii="仿宋_GB2312" w:hAnsi="仿宋_GB2312" w:cs="仿宋_GB2312" w:eastAsia="仿宋_GB2312"/>
                <w:sz w:val="21"/>
              </w:rPr>
              <w:t>通过对调查问卷集中进行审核、汇总和数据分析，形成季度、半年度、前三季度、全年抽样调查测算分析报告及假日国内游客抽样调查测算报告。</w:t>
            </w:r>
          </w:p>
          <w:p>
            <w:pPr>
              <w:pStyle w:val="null3"/>
              <w:jc w:val="both"/>
            </w:pPr>
            <w:r>
              <w:rPr>
                <w:rFonts w:ascii="仿宋_GB2312" w:hAnsi="仿宋_GB2312" w:cs="仿宋_GB2312" w:eastAsia="仿宋_GB2312"/>
                <w:sz w:val="21"/>
              </w:rPr>
              <w:t>8.1年度（季度、半年度、前三季度）分析报告要求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1）年度（季度、半年度、前三季度）国内游客总量</w:t>
            </w:r>
          </w:p>
          <w:p>
            <w:pPr>
              <w:pStyle w:val="null3"/>
              <w:jc w:val="both"/>
            </w:pPr>
            <w:r>
              <w:rPr>
                <w:rFonts w:ascii="仿宋_GB2312" w:hAnsi="仿宋_GB2312" w:cs="仿宋_GB2312" w:eastAsia="仿宋_GB2312"/>
                <w:sz w:val="21"/>
              </w:rPr>
              <w:t>国内游客人次包括：一日游游客人次和过夜游客人次。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2）年度（季度、半年度、前三季度）国内游客旅游花费水平及花费结构</w:t>
            </w:r>
          </w:p>
          <w:p>
            <w:pPr>
              <w:pStyle w:val="null3"/>
              <w:jc w:val="both"/>
            </w:pPr>
            <w:r>
              <w:rPr>
                <w:rFonts w:ascii="仿宋_GB2312" w:hAnsi="仿宋_GB2312" w:cs="仿宋_GB2312" w:eastAsia="仿宋_GB2312"/>
                <w:sz w:val="21"/>
              </w:rPr>
              <w:t>国内游客在陕西省的人均旅游花费支出及花费结构包括：一日游游客的人均旅游花费支出和过夜游客人均旅游花费支出；国内一日游游客基本情况及过夜游客在陕西省的停留时间及构成等。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3）年度（季度、半年度、前三季度）游客来源及构成</w:t>
            </w:r>
          </w:p>
          <w:p>
            <w:pPr>
              <w:pStyle w:val="null3"/>
              <w:jc w:val="both"/>
            </w:pPr>
            <w:r>
              <w:rPr>
                <w:rFonts w:ascii="仿宋_GB2312" w:hAnsi="仿宋_GB2312" w:cs="仿宋_GB2312" w:eastAsia="仿宋_GB2312"/>
                <w:sz w:val="21"/>
              </w:rPr>
              <w:t>游客来源及游客构成，包括住宿单位游客构成和旅游吸引物游客构成。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4）其他</w:t>
            </w:r>
          </w:p>
          <w:p>
            <w:pPr>
              <w:pStyle w:val="null3"/>
              <w:jc w:val="both"/>
            </w:pPr>
            <w:r>
              <w:rPr>
                <w:rFonts w:ascii="仿宋_GB2312" w:hAnsi="仿宋_GB2312" w:cs="仿宋_GB2312" w:eastAsia="仿宋_GB2312"/>
                <w:sz w:val="21"/>
              </w:rPr>
              <w:t>①来陕西省的交通方式；</w:t>
            </w:r>
          </w:p>
          <w:p>
            <w:pPr>
              <w:pStyle w:val="null3"/>
              <w:jc w:val="both"/>
            </w:pPr>
            <w:r>
              <w:rPr>
                <w:rFonts w:ascii="仿宋_GB2312" w:hAnsi="仿宋_GB2312" w:cs="仿宋_GB2312" w:eastAsia="仿宋_GB2312"/>
                <w:sz w:val="21"/>
              </w:rPr>
              <w:t>②旅游目的；</w:t>
            </w:r>
          </w:p>
          <w:p>
            <w:pPr>
              <w:pStyle w:val="null3"/>
              <w:jc w:val="both"/>
            </w:pPr>
            <w:r>
              <w:rPr>
                <w:rFonts w:ascii="仿宋_GB2312" w:hAnsi="仿宋_GB2312" w:cs="仿宋_GB2312" w:eastAsia="仿宋_GB2312"/>
                <w:sz w:val="21"/>
              </w:rPr>
              <w:t>③旅游的组织方式；</w:t>
            </w:r>
          </w:p>
          <w:p>
            <w:pPr>
              <w:pStyle w:val="null3"/>
              <w:jc w:val="both"/>
            </w:pPr>
            <w:r>
              <w:rPr>
                <w:rFonts w:ascii="仿宋_GB2312" w:hAnsi="仿宋_GB2312" w:cs="仿宋_GB2312" w:eastAsia="仿宋_GB2312"/>
                <w:sz w:val="21"/>
              </w:rPr>
              <w:t>④对陕西省旅游业的建议和意见等。</w:t>
            </w:r>
          </w:p>
          <w:p>
            <w:pPr>
              <w:pStyle w:val="null3"/>
              <w:jc w:val="both"/>
            </w:pPr>
            <w:r>
              <w:rPr>
                <w:rFonts w:ascii="仿宋_GB2312" w:hAnsi="仿宋_GB2312" w:cs="仿宋_GB2312" w:eastAsia="仿宋_GB2312"/>
                <w:sz w:val="21"/>
              </w:rPr>
              <w:t>8.2假日旅游测算报告要求</w:t>
            </w:r>
          </w:p>
          <w:p>
            <w:pPr>
              <w:pStyle w:val="null3"/>
              <w:jc w:val="both"/>
            </w:pPr>
            <w:r>
              <w:rPr>
                <w:rFonts w:ascii="仿宋_GB2312" w:hAnsi="仿宋_GB2312" w:cs="仿宋_GB2312" w:eastAsia="仿宋_GB2312"/>
                <w:sz w:val="21"/>
              </w:rPr>
              <w:t>(1)陕西省假日旅游测算情况</w:t>
            </w:r>
          </w:p>
          <w:p>
            <w:pPr>
              <w:pStyle w:val="null3"/>
              <w:jc w:val="both"/>
            </w:pPr>
            <w:r>
              <w:rPr>
                <w:rFonts w:ascii="仿宋_GB2312" w:hAnsi="仿宋_GB2312" w:cs="仿宋_GB2312" w:eastAsia="仿宋_GB2312"/>
                <w:sz w:val="21"/>
              </w:rPr>
              <w:t>假日接待国内游客人次包括：一日游游客人次和过夜游客人次。</w:t>
            </w:r>
          </w:p>
          <w:p>
            <w:pPr>
              <w:pStyle w:val="null3"/>
              <w:jc w:val="both"/>
            </w:pPr>
            <w:r>
              <w:rPr>
                <w:rFonts w:ascii="仿宋_GB2312" w:hAnsi="仿宋_GB2312" w:cs="仿宋_GB2312" w:eastAsia="仿宋_GB2312"/>
                <w:sz w:val="21"/>
              </w:rPr>
              <w:t>(2)陕西省假日接待国内游客旅游花费水平及花费结构</w:t>
            </w:r>
          </w:p>
          <w:p>
            <w:pPr>
              <w:pStyle w:val="null3"/>
              <w:jc w:val="both"/>
            </w:pPr>
            <w:r>
              <w:rPr>
                <w:rFonts w:ascii="仿宋_GB2312" w:hAnsi="仿宋_GB2312" w:cs="仿宋_GB2312" w:eastAsia="仿宋_GB2312"/>
                <w:sz w:val="21"/>
              </w:rPr>
              <w:t>国内游客在陕西省的人均旅游花费支出及花费结构包括：一日游游客的人均旅游花费支出和过夜游客人均旅游花费支出；国内一日游游客基本情况及过夜游客在陕西省的停留时间及构成等。</w:t>
            </w:r>
          </w:p>
          <w:p>
            <w:pPr>
              <w:pStyle w:val="null3"/>
              <w:jc w:val="both"/>
            </w:pPr>
            <w:r>
              <w:rPr>
                <w:rFonts w:ascii="仿宋_GB2312" w:hAnsi="仿宋_GB2312" w:cs="仿宋_GB2312" w:eastAsia="仿宋_GB2312"/>
                <w:sz w:val="21"/>
              </w:rPr>
              <w:t>(3)游客来源及构成基本情况</w:t>
            </w:r>
          </w:p>
          <w:p>
            <w:pPr>
              <w:pStyle w:val="null3"/>
              <w:jc w:val="both"/>
            </w:pPr>
            <w:r>
              <w:rPr>
                <w:rFonts w:ascii="仿宋_GB2312" w:hAnsi="仿宋_GB2312" w:cs="仿宋_GB2312" w:eastAsia="仿宋_GB2312"/>
                <w:sz w:val="21"/>
              </w:rPr>
              <w:t>(4)假日旅游国内游客在本地的旅游偏好及满意度情况</w:t>
            </w:r>
          </w:p>
          <w:p>
            <w:pPr>
              <w:pStyle w:val="null3"/>
              <w:jc w:val="both"/>
            </w:pPr>
            <w:r>
              <w:rPr>
                <w:rFonts w:ascii="仿宋_GB2312" w:hAnsi="仿宋_GB2312" w:cs="仿宋_GB2312" w:eastAsia="仿宋_GB2312"/>
                <w:sz w:val="21"/>
              </w:rPr>
              <w:t>9.其他要求</w:t>
            </w:r>
          </w:p>
          <w:p>
            <w:pPr>
              <w:pStyle w:val="null3"/>
              <w:jc w:val="both"/>
            </w:pPr>
            <w:r>
              <w:rPr>
                <w:rFonts w:ascii="仿宋_GB2312" w:hAnsi="仿宋_GB2312" w:cs="仿宋_GB2312" w:eastAsia="仿宋_GB2312"/>
                <w:sz w:val="21"/>
              </w:rPr>
              <w:t>根据甲方需要，进行现场工作汇报或座谈，配合甲方完成旅游相关测算、数据验证等其他工作；协助各地市做好</w:t>
            </w:r>
            <w:r>
              <w:rPr>
                <w:rFonts w:ascii="仿宋_GB2312" w:hAnsi="仿宋_GB2312" w:cs="仿宋_GB2312" w:eastAsia="仿宋_GB2312"/>
                <w:sz w:val="21"/>
              </w:rPr>
              <w:t>2026年数据上传全国文化文物和旅游统计网上直报系统工作。如文旅部地方接待国内游客抽样调查方案改革、调查问卷指标、测算方法等发生变化，则根据具体情况进行调整。</w:t>
            </w:r>
          </w:p>
          <w:p>
            <w:pPr>
              <w:pStyle w:val="null3"/>
              <w:jc w:val="both"/>
            </w:pPr>
            <w:r>
              <w:rPr>
                <w:rFonts w:ascii="仿宋_GB2312" w:hAnsi="仿宋_GB2312" w:cs="仿宋_GB2312" w:eastAsia="仿宋_GB2312"/>
                <w:sz w:val="21"/>
              </w:rPr>
              <w:t>（二）入境旅游市场抽样调查</w:t>
            </w:r>
          </w:p>
          <w:p>
            <w:pPr>
              <w:pStyle w:val="null3"/>
              <w:jc w:val="both"/>
            </w:pPr>
            <w:r>
              <w:rPr>
                <w:rFonts w:ascii="仿宋_GB2312" w:hAnsi="仿宋_GB2312" w:cs="仿宋_GB2312" w:eastAsia="仿宋_GB2312"/>
                <w:sz w:val="21"/>
              </w:rPr>
              <w:t>1.调查目的</w:t>
            </w:r>
          </w:p>
          <w:p>
            <w:pPr>
              <w:pStyle w:val="null3"/>
              <w:jc w:val="both"/>
            </w:pPr>
            <w:r>
              <w:rPr>
                <w:rFonts w:ascii="仿宋_GB2312" w:hAnsi="仿宋_GB2312" w:cs="仿宋_GB2312" w:eastAsia="仿宋_GB2312"/>
                <w:sz w:val="21"/>
              </w:rPr>
              <w:t>为全面准确地了解入境过夜和一日游游客在陕西省期间行、游、住、食、购、娱等方面的花费情况及其他有关情况，测算陕西省入境游客人次及入境游客总花费，为陕西省政府制定旅游业发展方针政策提供统计依据。</w:t>
            </w:r>
          </w:p>
          <w:p>
            <w:pPr>
              <w:pStyle w:val="null3"/>
              <w:jc w:val="both"/>
            </w:pPr>
            <w:r>
              <w:rPr>
                <w:rFonts w:ascii="仿宋_GB2312" w:hAnsi="仿宋_GB2312" w:cs="仿宋_GB2312" w:eastAsia="仿宋_GB2312"/>
                <w:sz w:val="21"/>
              </w:rPr>
              <w:t>2.调查范围及对象</w:t>
            </w:r>
          </w:p>
          <w:p>
            <w:pPr>
              <w:pStyle w:val="null3"/>
              <w:jc w:val="both"/>
            </w:pPr>
            <w:r>
              <w:rPr>
                <w:rFonts w:ascii="仿宋_GB2312" w:hAnsi="仿宋_GB2312" w:cs="仿宋_GB2312" w:eastAsia="仿宋_GB2312"/>
                <w:sz w:val="21"/>
              </w:rPr>
              <w:t>到陕西省的入境游客（包括外国人、港澳台湾同胞），其停留时间不超过</w:t>
            </w:r>
            <w:r>
              <w:rPr>
                <w:rFonts w:ascii="仿宋_GB2312" w:hAnsi="仿宋_GB2312" w:cs="仿宋_GB2312" w:eastAsia="仿宋_GB2312"/>
                <w:sz w:val="21"/>
              </w:rPr>
              <w:t>12 个月。</w:t>
            </w:r>
          </w:p>
          <w:p>
            <w:pPr>
              <w:pStyle w:val="null3"/>
              <w:jc w:val="both"/>
            </w:pPr>
            <w:r>
              <w:rPr>
                <w:rFonts w:ascii="仿宋_GB2312" w:hAnsi="仿宋_GB2312" w:cs="仿宋_GB2312" w:eastAsia="仿宋_GB2312"/>
                <w:sz w:val="21"/>
              </w:rPr>
              <w:t>3.调查内容</w:t>
            </w:r>
          </w:p>
          <w:p>
            <w:pPr>
              <w:pStyle w:val="null3"/>
              <w:jc w:val="both"/>
            </w:pPr>
            <w:r>
              <w:rPr>
                <w:rFonts w:ascii="仿宋_GB2312" w:hAnsi="仿宋_GB2312" w:cs="仿宋_GB2312" w:eastAsia="仿宋_GB2312"/>
                <w:sz w:val="21"/>
              </w:rPr>
              <w:t>3.1游客基本情况；</w:t>
            </w:r>
          </w:p>
          <w:p>
            <w:pPr>
              <w:pStyle w:val="null3"/>
              <w:jc w:val="both"/>
            </w:pPr>
            <w:r>
              <w:rPr>
                <w:rFonts w:ascii="仿宋_GB2312" w:hAnsi="仿宋_GB2312" w:cs="仿宋_GB2312" w:eastAsia="仿宋_GB2312"/>
                <w:sz w:val="21"/>
              </w:rPr>
              <w:t>3.2旅游停留时间、游览方式；</w:t>
            </w:r>
          </w:p>
          <w:p>
            <w:pPr>
              <w:pStyle w:val="null3"/>
              <w:jc w:val="both"/>
            </w:pPr>
            <w:r>
              <w:rPr>
                <w:rFonts w:ascii="仿宋_GB2312" w:hAnsi="仿宋_GB2312" w:cs="仿宋_GB2312" w:eastAsia="仿宋_GB2312"/>
                <w:sz w:val="21"/>
              </w:rPr>
              <w:t>3.3旅游花费及构成；</w:t>
            </w:r>
          </w:p>
          <w:p>
            <w:pPr>
              <w:pStyle w:val="null3"/>
              <w:jc w:val="both"/>
            </w:pPr>
            <w:r>
              <w:rPr>
                <w:rFonts w:ascii="仿宋_GB2312" w:hAnsi="仿宋_GB2312" w:cs="仿宋_GB2312" w:eastAsia="仿宋_GB2312"/>
                <w:sz w:val="21"/>
              </w:rPr>
              <w:t>3.4旅游次数；</w:t>
            </w:r>
          </w:p>
          <w:p>
            <w:pPr>
              <w:pStyle w:val="null3"/>
              <w:jc w:val="both"/>
            </w:pPr>
            <w:r>
              <w:rPr>
                <w:rFonts w:ascii="仿宋_GB2312" w:hAnsi="仿宋_GB2312" w:cs="仿宋_GB2312" w:eastAsia="仿宋_GB2312"/>
                <w:sz w:val="21"/>
              </w:rPr>
              <w:t>3.5游览城市座数及旅游流向。</w:t>
            </w:r>
          </w:p>
          <w:p>
            <w:pPr>
              <w:pStyle w:val="null3"/>
              <w:jc w:val="both"/>
            </w:pPr>
            <w:r>
              <w:rPr>
                <w:rFonts w:ascii="仿宋_GB2312" w:hAnsi="仿宋_GB2312" w:cs="仿宋_GB2312" w:eastAsia="仿宋_GB2312"/>
                <w:sz w:val="21"/>
              </w:rPr>
              <w:t>4.调查方式</w:t>
            </w:r>
          </w:p>
          <w:p>
            <w:pPr>
              <w:pStyle w:val="null3"/>
              <w:jc w:val="both"/>
            </w:pPr>
            <w:r>
              <w:rPr>
                <w:rFonts w:ascii="仿宋_GB2312" w:hAnsi="仿宋_GB2312" w:cs="仿宋_GB2312" w:eastAsia="仿宋_GB2312"/>
                <w:sz w:val="21"/>
              </w:rPr>
              <w:t>采用现场调查入境游客的方式进行。即调查员向游客询问，根据游客的答复当场填写。</w:t>
            </w:r>
          </w:p>
          <w:p>
            <w:pPr>
              <w:pStyle w:val="null3"/>
              <w:jc w:val="both"/>
            </w:pPr>
            <w:r>
              <w:rPr>
                <w:rFonts w:ascii="仿宋_GB2312" w:hAnsi="仿宋_GB2312" w:cs="仿宋_GB2312" w:eastAsia="仿宋_GB2312"/>
                <w:sz w:val="21"/>
              </w:rPr>
              <w:t>5.样本量</w:t>
            </w:r>
          </w:p>
          <w:p>
            <w:pPr>
              <w:pStyle w:val="null3"/>
              <w:jc w:val="both"/>
            </w:pPr>
            <w:r>
              <w:rPr>
                <w:rFonts w:ascii="仿宋_GB2312" w:hAnsi="仿宋_GB2312" w:cs="仿宋_GB2312" w:eastAsia="仿宋_GB2312"/>
                <w:sz w:val="21"/>
              </w:rPr>
              <w:t>全年有效样本量不少于</w:t>
            </w:r>
            <w:r>
              <w:rPr>
                <w:rFonts w:ascii="仿宋_GB2312" w:hAnsi="仿宋_GB2312" w:cs="仿宋_GB2312" w:eastAsia="仿宋_GB2312"/>
                <w:sz w:val="21"/>
              </w:rPr>
              <w:t>3200份。</w:t>
            </w:r>
          </w:p>
          <w:p>
            <w:pPr>
              <w:pStyle w:val="null3"/>
              <w:jc w:val="both"/>
            </w:pPr>
            <w:r>
              <w:rPr>
                <w:rFonts w:ascii="仿宋_GB2312" w:hAnsi="仿宋_GB2312" w:cs="仿宋_GB2312" w:eastAsia="仿宋_GB2312"/>
                <w:sz w:val="21"/>
              </w:rPr>
              <w:t>6.调查频率及要求</w:t>
            </w:r>
          </w:p>
          <w:p>
            <w:pPr>
              <w:pStyle w:val="null3"/>
              <w:jc w:val="both"/>
            </w:pPr>
            <w:r>
              <w:rPr>
                <w:rFonts w:ascii="仿宋_GB2312" w:hAnsi="仿宋_GB2312" w:cs="仿宋_GB2312" w:eastAsia="仿宋_GB2312"/>
                <w:sz w:val="21"/>
              </w:rPr>
              <w:t>每季度调查一次。主要从旅游住宿单位和口岸</w:t>
            </w:r>
            <w:r>
              <w:rPr>
                <w:rFonts w:ascii="仿宋_GB2312" w:hAnsi="仿宋_GB2312" w:cs="仿宋_GB2312" w:eastAsia="仿宋_GB2312"/>
                <w:sz w:val="21"/>
              </w:rPr>
              <w:t>2个方面分别进行。</w:t>
            </w:r>
          </w:p>
          <w:p>
            <w:pPr>
              <w:pStyle w:val="null3"/>
              <w:jc w:val="both"/>
            </w:pPr>
            <w:r>
              <w:rPr>
                <w:rFonts w:ascii="仿宋_GB2312" w:hAnsi="仿宋_GB2312" w:cs="仿宋_GB2312" w:eastAsia="仿宋_GB2312"/>
                <w:sz w:val="21"/>
              </w:rPr>
              <w:t>7.报告要求</w:t>
            </w:r>
          </w:p>
          <w:p>
            <w:pPr>
              <w:pStyle w:val="null3"/>
              <w:jc w:val="both"/>
            </w:pPr>
            <w:r>
              <w:rPr>
                <w:rFonts w:ascii="仿宋_GB2312" w:hAnsi="仿宋_GB2312" w:cs="仿宋_GB2312" w:eastAsia="仿宋_GB2312"/>
                <w:sz w:val="21"/>
              </w:rPr>
              <w:t>通过对调查问卷集中进行审核、汇总和数据分析，形成一季度、上半年、前三季度及年度入境旅游抽样调查分析报告。</w:t>
            </w:r>
          </w:p>
          <w:p>
            <w:pPr>
              <w:pStyle w:val="null3"/>
              <w:jc w:val="both"/>
            </w:pPr>
            <w:r>
              <w:rPr>
                <w:rFonts w:ascii="仿宋_GB2312" w:hAnsi="仿宋_GB2312" w:cs="仿宋_GB2312" w:eastAsia="仿宋_GB2312"/>
                <w:sz w:val="21"/>
              </w:rPr>
              <w:t>入境旅游分析报告要求</w:t>
            </w:r>
          </w:p>
          <w:p>
            <w:pPr>
              <w:pStyle w:val="null3"/>
              <w:jc w:val="both"/>
            </w:pPr>
            <w:r>
              <w:rPr>
                <w:rFonts w:ascii="仿宋_GB2312" w:hAnsi="仿宋_GB2312" w:cs="仿宋_GB2312" w:eastAsia="仿宋_GB2312"/>
                <w:sz w:val="21"/>
              </w:rPr>
              <w:t>7.1入境游客总量</w:t>
            </w:r>
          </w:p>
          <w:p>
            <w:pPr>
              <w:pStyle w:val="null3"/>
              <w:jc w:val="both"/>
            </w:pPr>
            <w:r>
              <w:rPr>
                <w:rFonts w:ascii="仿宋_GB2312" w:hAnsi="仿宋_GB2312" w:cs="仿宋_GB2312" w:eastAsia="仿宋_GB2312"/>
                <w:sz w:val="21"/>
              </w:rPr>
              <w:t>入境游客总人次包括：入境一日游游客总人次和入境过夜游客总人次。</w:t>
            </w:r>
          </w:p>
          <w:p>
            <w:pPr>
              <w:pStyle w:val="null3"/>
              <w:jc w:val="both"/>
            </w:pPr>
            <w:r>
              <w:rPr>
                <w:rFonts w:ascii="仿宋_GB2312" w:hAnsi="仿宋_GB2312" w:cs="仿宋_GB2312" w:eastAsia="仿宋_GB2312"/>
                <w:sz w:val="21"/>
              </w:rPr>
              <w:t>7.2入境游客旅游花费水平及花费结构</w:t>
            </w:r>
          </w:p>
          <w:p>
            <w:pPr>
              <w:pStyle w:val="null3"/>
              <w:jc w:val="both"/>
            </w:pPr>
            <w:r>
              <w:rPr>
                <w:rFonts w:ascii="仿宋_GB2312" w:hAnsi="仿宋_GB2312" w:cs="仿宋_GB2312" w:eastAsia="仿宋_GB2312"/>
                <w:sz w:val="21"/>
              </w:rPr>
              <w:t>入境游客在陕西省的人均旅游花费支出及花费结构包括：一日游游客的人均旅游花费支出和过夜游客人均旅游花费支出；入境一日游游客基本情况及过夜游客在陕西省的停留时间及构成等。</w:t>
            </w:r>
          </w:p>
          <w:p>
            <w:pPr>
              <w:pStyle w:val="null3"/>
              <w:jc w:val="both"/>
            </w:pPr>
            <w:r>
              <w:rPr>
                <w:rFonts w:ascii="仿宋_GB2312" w:hAnsi="仿宋_GB2312" w:cs="仿宋_GB2312" w:eastAsia="仿宋_GB2312"/>
                <w:sz w:val="21"/>
              </w:rPr>
              <w:t>7.3游客来源及构成</w:t>
            </w:r>
          </w:p>
          <w:p>
            <w:pPr>
              <w:pStyle w:val="null3"/>
              <w:jc w:val="both"/>
            </w:pPr>
            <w:r>
              <w:rPr>
                <w:rFonts w:ascii="仿宋_GB2312" w:hAnsi="仿宋_GB2312" w:cs="仿宋_GB2312" w:eastAsia="仿宋_GB2312"/>
                <w:sz w:val="21"/>
              </w:rPr>
              <w:t>游客来源及游客构成，包括外国人、香港同胞、澳门同</w:t>
            </w:r>
          </w:p>
          <w:p>
            <w:pPr>
              <w:pStyle w:val="null3"/>
              <w:jc w:val="both"/>
            </w:pPr>
            <w:r>
              <w:rPr>
                <w:rFonts w:ascii="仿宋_GB2312" w:hAnsi="仿宋_GB2312" w:cs="仿宋_GB2312" w:eastAsia="仿宋_GB2312"/>
                <w:sz w:val="21"/>
              </w:rPr>
              <w:t>胞、台湾同胞。</w:t>
            </w:r>
          </w:p>
          <w:p>
            <w:pPr>
              <w:pStyle w:val="null3"/>
              <w:jc w:val="both"/>
            </w:pPr>
            <w:r>
              <w:rPr>
                <w:rFonts w:ascii="仿宋_GB2312" w:hAnsi="仿宋_GB2312" w:cs="仿宋_GB2312" w:eastAsia="仿宋_GB2312"/>
                <w:sz w:val="21"/>
              </w:rPr>
              <w:t>7.4其他</w:t>
            </w:r>
          </w:p>
          <w:p>
            <w:pPr>
              <w:pStyle w:val="null3"/>
              <w:jc w:val="both"/>
            </w:pPr>
            <w:r>
              <w:rPr>
                <w:rFonts w:ascii="仿宋_GB2312" w:hAnsi="仿宋_GB2312" w:cs="仿宋_GB2312" w:eastAsia="仿宋_GB2312"/>
                <w:sz w:val="21"/>
              </w:rPr>
              <w:t>①.第几次来本市旅游；</w:t>
            </w:r>
          </w:p>
          <w:p>
            <w:pPr>
              <w:pStyle w:val="null3"/>
              <w:jc w:val="both"/>
            </w:pPr>
            <w:r>
              <w:rPr>
                <w:rFonts w:ascii="仿宋_GB2312" w:hAnsi="仿宋_GB2312" w:cs="仿宋_GB2312" w:eastAsia="仿宋_GB2312"/>
                <w:sz w:val="21"/>
              </w:rPr>
              <w:t>②.此次旅游的流向；</w:t>
            </w:r>
          </w:p>
          <w:p>
            <w:pPr>
              <w:pStyle w:val="null3"/>
              <w:jc w:val="both"/>
            </w:pPr>
            <w:r>
              <w:rPr>
                <w:rFonts w:ascii="仿宋_GB2312" w:hAnsi="仿宋_GB2312" w:cs="仿宋_GB2312" w:eastAsia="仿宋_GB2312"/>
                <w:sz w:val="21"/>
              </w:rPr>
              <w:t>③.陕西省旅游业的建议和意见等。</w:t>
            </w:r>
          </w:p>
          <w:p>
            <w:pPr>
              <w:pStyle w:val="null3"/>
              <w:jc w:val="both"/>
            </w:pPr>
            <w:r>
              <w:rPr>
                <w:rFonts w:ascii="仿宋_GB2312" w:hAnsi="仿宋_GB2312" w:cs="仿宋_GB2312" w:eastAsia="仿宋_GB2312"/>
                <w:sz w:val="21"/>
              </w:rPr>
              <w:t>（三）大型演唱会、赛事及会展专题调查</w:t>
            </w:r>
          </w:p>
          <w:p>
            <w:pPr>
              <w:pStyle w:val="null3"/>
              <w:jc w:val="both"/>
            </w:pPr>
            <w:r>
              <w:rPr>
                <w:rFonts w:ascii="仿宋_GB2312" w:hAnsi="仿宋_GB2312" w:cs="仿宋_GB2312" w:eastAsia="仿宋_GB2312"/>
                <w:sz w:val="21"/>
              </w:rPr>
              <w:t>1.调查目的</w:t>
            </w:r>
          </w:p>
          <w:p>
            <w:pPr>
              <w:pStyle w:val="null3"/>
              <w:jc w:val="both"/>
            </w:pPr>
            <w:r>
              <w:rPr>
                <w:rFonts w:ascii="仿宋_GB2312" w:hAnsi="仿宋_GB2312" w:cs="仿宋_GB2312" w:eastAsia="仿宋_GB2312"/>
                <w:sz w:val="21"/>
              </w:rPr>
              <w:t>计划通过抽样调查分析游客来源地、停留时长、旅游动线选择等信息，明确大型活动对跨区域游客的吸引力，评估其对本地景区、住宿、交通等旅游要素的拉动作用，助力优化</w:t>
            </w:r>
            <w:r>
              <w:rPr>
                <w:rFonts w:ascii="仿宋_GB2312" w:hAnsi="仿宋_GB2312" w:cs="仿宋_GB2312" w:eastAsia="仿宋_GB2312"/>
                <w:sz w:val="21"/>
              </w:rPr>
              <w:t>“演唱会 + 旅游” “赛事+旅游”等融合产品，推动文商旅体多业态高质量发展。</w:t>
            </w:r>
          </w:p>
          <w:p>
            <w:pPr>
              <w:pStyle w:val="null3"/>
              <w:jc w:val="both"/>
            </w:pPr>
            <w:r>
              <w:rPr>
                <w:rFonts w:ascii="仿宋_GB2312" w:hAnsi="仿宋_GB2312" w:cs="仿宋_GB2312" w:eastAsia="仿宋_GB2312"/>
                <w:sz w:val="21"/>
              </w:rPr>
              <w:t>2.调查内容</w:t>
            </w:r>
          </w:p>
          <w:p>
            <w:pPr>
              <w:pStyle w:val="null3"/>
              <w:jc w:val="both"/>
            </w:pPr>
            <w:r>
              <w:rPr>
                <w:rFonts w:ascii="仿宋_GB2312" w:hAnsi="仿宋_GB2312" w:cs="仿宋_GB2312" w:eastAsia="仿宋_GB2312"/>
                <w:sz w:val="21"/>
              </w:rPr>
              <w:t>2.1游客来源；</w:t>
            </w:r>
          </w:p>
          <w:p>
            <w:pPr>
              <w:pStyle w:val="null3"/>
              <w:jc w:val="both"/>
            </w:pPr>
            <w:r>
              <w:rPr>
                <w:rFonts w:ascii="仿宋_GB2312" w:hAnsi="仿宋_GB2312" w:cs="仿宋_GB2312" w:eastAsia="仿宋_GB2312"/>
                <w:sz w:val="21"/>
              </w:rPr>
              <w:t>2.2游客构成基本情况</w:t>
            </w:r>
          </w:p>
          <w:p>
            <w:pPr>
              <w:pStyle w:val="null3"/>
              <w:jc w:val="both"/>
            </w:pPr>
            <w:r>
              <w:rPr>
                <w:rFonts w:ascii="仿宋_GB2312" w:hAnsi="仿宋_GB2312" w:cs="仿宋_GB2312" w:eastAsia="仿宋_GB2312"/>
                <w:sz w:val="21"/>
              </w:rPr>
              <w:t>2.3旅游动线；</w:t>
            </w:r>
          </w:p>
          <w:p>
            <w:pPr>
              <w:pStyle w:val="null3"/>
              <w:jc w:val="both"/>
            </w:pPr>
            <w:r>
              <w:rPr>
                <w:rFonts w:ascii="仿宋_GB2312" w:hAnsi="仿宋_GB2312" w:cs="仿宋_GB2312" w:eastAsia="仿宋_GB2312"/>
                <w:sz w:val="21"/>
              </w:rPr>
              <w:t>2.4游客在餐饮、住宿、周边消费、交通等领域的支出数据；</w:t>
            </w:r>
          </w:p>
          <w:p>
            <w:pPr>
              <w:pStyle w:val="null3"/>
              <w:jc w:val="both"/>
            </w:pPr>
            <w:r>
              <w:rPr>
                <w:rFonts w:ascii="仿宋_GB2312" w:hAnsi="仿宋_GB2312" w:cs="仿宋_GB2312" w:eastAsia="仿宋_GB2312"/>
                <w:sz w:val="21"/>
              </w:rPr>
              <w:t>2.5优化服务反馈情况等。</w:t>
            </w:r>
          </w:p>
          <w:p>
            <w:pPr>
              <w:pStyle w:val="null3"/>
              <w:jc w:val="both"/>
            </w:pPr>
            <w:r>
              <w:rPr>
                <w:rFonts w:ascii="仿宋_GB2312" w:hAnsi="仿宋_GB2312" w:cs="仿宋_GB2312" w:eastAsia="仿宋_GB2312"/>
                <w:sz w:val="21"/>
              </w:rPr>
              <w:t>3.调查频率及样本量要求</w:t>
            </w:r>
          </w:p>
          <w:p>
            <w:pPr>
              <w:pStyle w:val="null3"/>
              <w:jc w:val="both"/>
            </w:pPr>
            <w:r>
              <w:rPr>
                <w:rFonts w:ascii="仿宋_GB2312" w:hAnsi="仿宋_GB2312" w:cs="仿宋_GB2312" w:eastAsia="仿宋_GB2312"/>
                <w:sz w:val="21"/>
              </w:rPr>
              <w:t>根据</w:t>
            </w:r>
            <w:r>
              <w:rPr>
                <w:rFonts w:ascii="仿宋_GB2312" w:hAnsi="仿宋_GB2312" w:cs="仿宋_GB2312" w:eastAsia="仿宋_GB2312"/>
                <w:sz w:val="21"/>
              </w:rPr>
              <w:t>2026年活动时间安排选取有代表性的活动进行，具体以甲方要求为准。</w:t>
            </w:r>
          </w:p>
          <w:p>
            <w:pPr>
              <w:pStyle w:val="null3"/>
              <w:jc w:val="both"/>
            </w:pPr>
            <w:r>
              <w:rPr>
                <w:rFonts w:ascii="仿宋_GB2312" w:hAnsi="仿宋_GB2312" w:cs="仿宋_GB2312" w:eastAsia="仿宋_GB2312"/>
                <w:sz w:val="21"/>
              </w:rPr>
              <w:t>4.成果交付</w:t>
            </w:r>
          </w:p>
          <w:p>
            <w:pPr>
              <w:pStyle w:val="null3"/>
            </w:pPr>
            <w:r>
              <w:rPr>
                <w:rFonts w:ascii="仿宋_GB2312" w:hAnsi="仿宋_GB2312" w:cs="仿宋_GB2312" w:eastAsia="仿宋_GB2312"/>
                <w:sz w:val="21"/>
              </w:rPr>
              <w:t>按照要求形成相关专项活动调查分析报告。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服务期：自合同签订之日起至2026年12月31日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陕西省文化和旅游厅指定地点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40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所有服务验收合格后</w:t>
      </w:r>
      <w:r>
        <w:rPr>
          <w:rFonts w:ascii="仿宋_GB2312" w:hAnsi="仿宋_GB2312" w:cs="仿宋_GB2312" w:eastAsia="仿宋_GB2312"/>
        </w:rPr>
        <w:t xml:space="preserve"> ，达到付款条件起 </w:t>
      </w:r>
      <w:r>
        <w:rPr>
          <w:rFonts w:ascii="仿宋_GB2312" w:hAnsi="仿宋_GB2312" w:cs="仿宋_GB2312" w:eastAsia="仿宋_GB2312"/>
        </w:rPr>
        <w:t>40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1、需要落实的政府采购政策：①《政府采购促进中小企业发展管理办法》的通知--财库〔2020〕46号；②财政部司法部关于政府采购支持监狱企业发展有关问题的通知--财库[2014]68号；③《财政部 发展改革委 生态环境部 市场监管总局关于调整优化节能产品 环境标志产品政府采购执行机制的通知》（财库〔2019〕9号）；④《关于促进残疾人就业政府采购政策的通知》（财库[2017]141号）；⑤《陕西省财政厅关于加快推进我省中小企业政府采购信用融资工作的通知》（陕财办采〔2020〕15 号）；⑥《陕西省中小企业政府采购信用融资办法》陕财办采〔2018〕23号；⑦《关于运用政府采购政策支持乡村产业振兴的通知》（财库〔2021〕19 号）；⑧《关于进一步加大政府采购支持中小企业力度的通知》（财库〔2022〕19号）；⑨《陕西省财政厅关于进一步落实政府采购支持中小企业相关政策的通知》（陕财办采〔2023〕3号）；⑩若享受以上政策优惠的企业，提供相应声明函或品目范围内产品有效认证证书。如有最新颁布的政府采购政策，按最新的文件执行。2、保证金的退还：自中标通知书发出之日起5个工作日内退还未中标人的投标保证金,自采购合同签订之日起5个工作日内退还中标人的投标保证金。3、为顺利推进政府采购电子化交易平台应用工作，供应商需要在线提交所有通过电子化交易平台实施的政府采购项目的响应文件，同时，线下提交纸质响应文件正本壹份、副本壹份。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-836）。 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师事务所审计并通过注册会计师行业统一监管平台备案赋码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商务响应.docx 分项报价表.docx 中小企业声明函 残疾人福利性单位声明函 标的清单 响应函 监狱企业的证明文件 技术指标偏差表.docx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商务响应.docx 供应商认为有必要说明的问题.docx 技术指标偏差表.docx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调查实施方案</w:t>
            </w:r>
          </w:p>
        </w:tc>
        <w:tc>
          <w:tcPr>
            <w:tcW w:type="dxa" w:w="2492"/>
          </w:tcPr>
          <w:p>
            <w:pPr>
              <w:pStyle w:val="null3"/>
            </w:pPr>
            <w:r>
              <w:rPr>
                <w:rFonts w:ascii="仿宋_GB2312" w:hAnsi="仿宋_GB2312" w:cs="仿宋_GB2312" w:eastAsia="仿宋_GB2312"/>
              </w:rPr>
              <w:t>供应商根据本项目需求和特点提供针对本项目的详细、具体、可行的调查实施方案，包括但不限于：①调查对象、②调查方法、③问卷设计、④调查流程、⑤各阶段进度安排、⑥调查报告（包括国内游客抽样调查、入境旅游市场抽样调查、大型演唱会、赛事及会展专题调查）。以上方案每缺一项扣5分，每有1项描述有缺陷扣3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详细评审---调查实施方案.docx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1、供应商针对本项目提供质量保障方案，包括：①样本质量保障；②调查点质量保障；③各环节质量保障；以上方案每缺一项扣4分，每有1项描述有缺陷扣2分，扣完为止。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 2、具有有效的质量管理体系认证证书，得2分。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根据供应商针对本项目提供的重难点分析情况进行评审（包括但不限于）①工作重点、难点分析；②应对解决办法。以上每缺一项扣3分，每有1项描述有缺陷扣1.5分，扣完为止。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详细评审---重难点分析.docx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①具备旅游统计相关从业经验，并参加过省级及以上相关行政事业单位组织的数据统计相关的专业培训，提供证明资料得3分； ②具备旅游调查类项目实施经验，提供业绩证明资料得3分。 备注： 1.业绩或证明资料上须体现项目负责人信息，未按要求提供不计分）； 2.与企业业绩项不重复计分。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详细评审---项目负责人.docx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供应商提供针对本项目拟投入的团队人员（包括但不限于）：①团队人员分工、职责；②团队人员数量、名单及经验能力证明材料；以上方案每缺一项扣4分，每有1项描述有缺陷扣2分，扣完为止。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详细评审---人员配备.docx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针对项目特点结合采购人需求制定服务保障措施，包括但不限于：①供应商具备本地化服务能力，机构人员设置完善，能够确保服务的持续稳定运行；②突发问题的处理方案；③拟投入的专业调查设备；以上方案每缺一项扣4分，每有1项描述有缺陷扣2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详细评审---服务保障.docx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针对本项目提供内容详实的服务承诺（承诺函格式由供应商自行拟定），包括：①交付时效承诺；②承诺配合甲方开展现场汇报、座谈交流、数据验证、系统上传等相关工作；③承诺在报告交付后提供为期6个月的免费数据咨询与解读服务，对于甲方提出的疑问，确保在2个工作日内予以回复，并支持对报告内容进行补充完善；④售后服务承诺。若上述承诺中每缺少一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提供供应商2023年1月1日至今(以合同签订日期为准)同类项目业绩合同，每份计2分，满分10分。 注：与项目负责人业绩不重复计分。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详见附件：商务响应.docx</w:t>
      </w:r>
    </w:p>
    <w:p>
      <w:pPr>
        <w:pStyle w:val="null3"/>
        <w:ind w:firstLine="960"/>
      </w:pPr>
      <w:r>
        <w:rPr>
          <w:rFonts w:ascii="仿宋_GB2312" w:hAnsi="仿宋_GB2312" w:cs="仿宋_GB2312" w:eastAsia="仿宋_GB2312"/>
        </w:rPr>
        <w:t>详见附件：详细评审---服务保障.docx</w:t>
      </w:r>
    </w:p>
    <w:p>
      <w:pPr>
        <w:pStyle w:val="null3"/>
        <w:ind w:firstLine="960"/>
      </w:pPr>
      <w:r>
        <w:rPr>
          <w:rFonts w:ascii="仿宋_GB2312" w:hAnsi="仿宋_GB2312" w:cs="仿宋_GB2312" w:eastAsia="仿宋_GB2312"/>
        </w:rPr>
        <w:t>详见附件：详细评审---服务承诺.docx</w:t>
      </w:r>
    </w:p>
    <w:p>
      <w:pPr>
        <w:pStyle w:val="null3"/>
        <w:ind w:firstLine="960"/>
      </w:pPr>
      <w:r>
        <w:rPr>
          <w:rFonts w:ascii="仿宋_GB2312" w:hAnsi="仿宋_GB2312" w:cs="仿宋_GB2312" w:eastAsia="仿宋_GB2312"/>
        </w:rPr>
        <w:t>详见附件：详细评审---人员配备.docx</w:t>
      </w:r>
    </w:p>
    <w:p>
      <w:pPr>
        <w:pStyle w:val="null3"/>
        <w:ind w:firstLine="960"/>
      </w:pPr>
      <w:r>
        <w:rPr>
          <w:rFonts w:ascii="仿宋_GB2312" w:hAnsi="仿宋_GB2312" w:cs="仿宋_GB2312" w:eastAsia="仿宋_GB2312"/>
        </w:rPr>
        <w:t>详见附件：详细评审---调查实施方案.docx</w:t>
      </w:r>
    </w:p>
    <w:p>
      <w:pPr>
        <w:pStyle w:val="null3"/>
        <w:ind w:firstLine="960"/>
      </w:pPr>
      <w:r>
        <w:rPr>
          <w:rFonts w:ascii="仿宋_GB2312" w:hAnsi="仿宋_GB2312" w:cs="仿宋_GB2312" w:eastAsia="仿宋_GB2312"/>
        </w:rPr>
        <w:t>详见附件：详细评审---项目负责人.docx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详见附件：详细评审---质量保障方案.docx</w:t>
      </w:r>
    </w:p>
    <w:p>
      <w:pPr>
        <w:pStyle w:val="null3"/>
        <w:ind w:firstLine="960"/>
      </w:pPr>
      <w:r>
        <w:rPr>
          <w:rFonts w:ascii="仿宋_GB2312" w:hAnsi="仿宋_GB2312" w:cs="仿宋_GB2312" w:eastAsia="仿宋_GB2312"/>
        </w:rPr>
        <w:t>详见附件：详细评审---重难点分析.docx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