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版本号：0617-25A0HZ286020260126001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食堂食材、杂项采购项目采购包6(四次)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0617-25A0HZ2860</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食堂食材、杂项采购项目采购包6(四次)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0617-25A0HZ2860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食堂食材、杂项采购项目采购包6(四次)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为了保障医院食堂的日常工作， 满足医院职工和住院患者的餐饮工作，需对食堂食材杂项进行采购，采购包6杂项类预算150万元。拟确定一家供应商，合同有效期一年。院方根据食堂社会化进程，可随时终止合同（服务期不少于六个月），但应至少提前一个月告知中标单位。服务期内按照配送数量及结算单价据实结算。一般情况下接到采购方通知后2天内配送到位（提前两天通知）。紧急情况下接到采购方通知后2小时内配送到位。未列入清单的杂项，如合同执行过程中，需增加品种或临时采购的，由投标人负责采购配送，结算时按照市场询价及结算方式进行结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应授权合法的人员参加投标，其中法定代表人直接参加的须出具法定代表人身份证；法定代表人授权代表参加的须出具法定代表人授权书及被授权人本单位证明（开标前6个月内任意一个月的社保缴纳证明）：投标人应授权合法的人员参加投标，其中法定代表人直接参加的须出具法定代表人身份证；法定代表人授权代表参加的须出具法定代表人授权书及被授权人本单位证明（开标前6个月内任意一个月的社保缴纳证明）</w:t>
      </w:r>
    </w:p>
    <w:p>
      <w:pPr>
        <w:pStyle w:val="null3"/>
      </w:pPr>
      <w:r>
        <w:rPr>
          <w:rFonts w:ascii="仿宋_GB2312" w:hAnsi="仿宋_GB2312" w:cs="仿宋_GB2312" w:eastAsia="仿宋_GB2312"/>
        </w:rPr>
        <w:t>2、投标人未被“信用中国”网站（www.creditchina.gov.cn）列入失信被执行人和重大税收违法失信主体，未被中国政府采购网（www.ccgp.gov.cn）列入政府采购严重违法失信行为记录名单。：投标人未被“信用中国”网站（www.creditchina.gov.cn）列入失信被执行人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029-85253261-3458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杨凡、王炳淇、程佳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开户名称：西北（陕西）国际招标有限公司</w:t>
            </w:r>
          </w:p>
          <w:p>
            <w:pPr>
              <w:pStyle w:val="null3"/>
            </w:pPr>
            <w:r>
              <w:rPr>
                <w:rFonts w:ascii="仿宋_GB2312" w:hAnsi="仿宋_GB2312" w:cs="仿宋_GB2312" w:eastAsia="仿宋_GB2312"/>
              </w:rPr>
              <w:t>开户银行：交通银行西安长安大学支行</w:t>
            </w:r>
          </w:p>
          <w:p>
            <w:pPr>
              <w:pStyle w:val="null3"/>
            </w:pPr>
            <w:r>
              <w:rPr>
                <w:rFonts w:ascii="仿宋_GB2312" w:hAnsi="仿宋_GB2312" w:cs="仿宋_GB2312" w:eastAsia="仿宋_GB2312"/>
              </w:rPr>
              <w:t>银行账号：611301151018010003843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代理服务费收费标准：按照国家计委颁布的《招标代理服务收费管理暂行办法》（计价格[2002]1980号）规定的招标代理服务收费标准下浮43%收取，按标段收取。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一次性餐具不能有裂缝口、毛刺及其他缺陷；（2）表面无尘土霉变及其他异物；（3）表面平整洁净、质地均匀、无划痕、无破裂；（4）边缘光滑、规整；（5）对带盖的一次性餐具，其盖合应方便平整，且容器与盖应匹配；（6）对具有容器功能的一次性餐饮具，应能放置稳定。（7）一次性餐具须提供第三方质检报告。</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 029-85362812</w:t>
      </w:r>
    </w:p>
    <w:p>
      <w:pPr>
        <w:pStyle w:val="null3"/>
      </w:pPr>
      <w:r>
        <w:rPr>
          <w:rFonts w:ascii="仿宋_GB2312" w:hAnsi="仿宋_GB2312" w:cs="仿宋_GB2312" w:eastAsia="仿宋_GB2312"/>
        </w:rPr>
        <w:t>地址：西安市南二环西段58号成长大厦12楼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为了保障医院食堂的日常工作， 满足医院职工和住院患者的餐饮工作，需对食堂杂项进行采购，6标段杂项类预算150万元。拟确定一家供应商，合同有效期一年。院方根据食堂社会化进程，可随时终止合同（服务期不少于六个月），但应至少提前一个月告知中标单位。服务期内按照配送数量及结算单价据实结算。一般情况下接到采购方通知后2天内配送到位（提前两天通知）。紧急情况下接到采购方通知后2小时内配送到位。未列入清单的杂项，如合同执行过程中，需增加品种或临时采购的，由投标人负责采购配送，结算时按照市场询价及结算方式进行结算。</w:t>
      </w:r>
    </w:p>
    <w:p>
      <w:pPr>
        <w:pStyle w:val="null3"/>
        <w:jc w:val="both"/>
      </w:pPr>
      <w:r>
        <w:rPr>
          <w:rFonts w:ascii="仿宋_GB2312" w:hAnsi="仿宋_GB2312" w:cs="仿宋_GB2312" w:eastAsia="仿宋_GB2312"/>
          <w:sz w:val="21"/>
        </w:rPr>
        <w:t>本项目第</w:t>
      </w:r>
      <w:r>
        <w:rPr>
          <w:rFonts w:ascii="仿宋_GB2312" w:hAnsi="仿宋_GB2312" w:cs="仿宋_GB2312" w:eastAsia="仿宋_GB2312"/>
          <w:sz w:val="21"/>
        </w:rPr>
        <w:t>6标段报价形式采用优惠率，结算价=最高限价*（1-优惠率）。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杂项类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标的名称：杂项类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5"/>
              <w:gridCol w:w="247"/>
              <w:gridCol w:w="290"/>
              <w:gridCol w:w="491"/>
              <w:gridCol w:w="164"/>
              <w:gridCol w:w="371"/>
              <w:gridCol w:w="784"/>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类别</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品名</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单价最高限价（元）</w:t>
                  </w:r>
                </w:p>
              </w:tc>
              <w:tc>
                <w:tcPr>
                  <w:tcW w:type="dxa" w:w="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一次性餐具、打包盒、袋</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一次性筷子</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0.06</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竹筷每双独立包装、长</w:t>
                  </w:r>
                  <w:r>
                    <w:rPr>
                      <w:rFonts w:ascii="仿宋_GB2312" w:hAnsi="仿宋_GB2312" w:cs="仿宋_GB2312" w:eastAsia="仿宋_GB2312"/>
                      <w:sz w:val="21"/>
                      <w:color w:val="000000"/>
                    </w:rPr>
                    <w:t>22cm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一次性手套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w:t>
                  </w:r>
                  <w:r>
                    <w:rPr>
                      <w:rFonts w:ascii="仿宋_GB2312" w:hAnsi="仿宋_GB2312" w:cs="仿宋_GB2312" w:eastAsia="仿宋_GB2312"/>
                      <w:sz w:val="21"/>
                      <w:color w:val="000000"/>
                    </w:rPr>
                    <w:t>PE材质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酒店专用筷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竹子、无漆、可消毒重复使用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合金筷子</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w:t>
                  </w:r>
                  <w:r>
                    <w:rPr>
                      <w:rFonts w:ascii="仿宋_GB2312" w:hAnsi="仿宋_GB2312" w:cs="仿宋_GB2312" w:eastAsia="仿宋_GB2312"/>
                      <w:sz w:val="21"/>
                      <w:color w:val="000000"/>
                    </w:rPr>
                    <w:t>27CM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餐垫</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PVC、长70Cm宽33CM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餐具四件套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800套/箱</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0.12</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内含筷子、勺子、牙签、餐巾纸</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吸管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2000个/包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0.02</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w:t>
                  </w:r>
                  <w:r>
                    <w:rPr>
                      <w:rFonts w:ascii="仿宋_GB2312" w:hAnsi="仿宋_GB2312" w:cs="仿宋_GB2312" w:eastAsia="仿宋_GB2312"/>
                      <w:sz w:val="21"/>
                      <w:color w:val="000000"/>
                    </w:rPr>
                    <w:t>160mm、口径11mm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注塑透明杯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w:t>
                  </w:r>
                  <w:r>
                    <w:br/>
                  </w:r>
                  <w:r>
                    <w:rPr>
                      <w:rFonts w:ascii="仿宋_GB2312" w:hAnsi="仿宋_GB2312" w:cs="仿宋_GB2312" w:eastAsia="仿宋_GB2312"/>
                      <w:sz w:val="21"/>
                      <w:color w:val="000000"/>
                    </w:rPr>
                    <w:t>1000套/箱</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0.35</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w:t>
                  </w:r>
                  <w:r>
                    <w:rPr>
                      <w:rFonts w:ascii="仿宋_GB2312" w:hAnsi="仿宋_GB2312" w:cs="仿宋_GB2312" w:eastAsia="仿宋_GB2312"/>
                      <w:sz w:val="21"/>
                      <w:color w:val="000000"/>
                    </w:rPr>
                    <w:t>PP材质、食品级） ≥19g/个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w:t>
                  </w:r>
                  <w:r>
                    <w:rPr>
                      <w:rFonts w:ascii="仿宋_GB2312" w:hAnsi="仿宋_GB2312" w:cs="仿宋_GB2312" w:eastAsia="仿宋_GB2312"/>
                      <w:sz w:val="21"/>
                      <w:color w:val="000000"/>
                    </w:rPr>
                    <w:t>PP材质、食品级） ≥60g/个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w:t>
                  </w:r>
                  <w:r>
                    <w:rPr>
                      <w:rFonts w:ascii="仿宋_GB2312" w:hAnsi="仿宋_GB2312" w:cs="仿宋_GB2312" w:eastAsia="仿宋_GB2312"/>
                      <w:sz w:val="21"/>
                      <w:color w:val="000000"/>
                    </w:rPr>
                    <w:t>PP材质、食品级）≥29g/个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w:t>
                  </w:r>
                  <w:r>
                    <w:rPr>
                      <w:rFonts w:ascii="仿宋_GB2312" w:hAnsi="仿宋_GB2312" w:cs="仿宋_GB2312" w:eastAsia="仿宋_GB2312"/>
                      <w:sz w:val="21"/>
                      <w:color w:val="000000"/>
                    </w:rPr>
                    <w:t>PP材质、食品级）≥24.5g/个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0.32</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不带盖透明（</w:t>
                  </w:r>
                  <w:r>
                    <w:rPr>
                      <w:rFonts w:ascii="仿宋_GB2312" w:hAnsi="仿宋_GB2312" w:cs="仿宋_GB2312" w:eastAsia="仿宋_GB2312"/>
                      <w:sz w:val="21"/>
                      <w:color w:val="000000"/>
                    </w:rPr>
                    <w:t>PP材质、食品级）≥16g/个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0.26</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w:t>
                  </w:r>
                  <w:r>
                    <w:rPr>
                      <w:rFonts w:ascii="仿宋_GB2312" w:hAnsi="仿宋_GB2312" w:cs="仿宋_GB2312" w:eastAsia="仿宋_GB2312"/>
                      <w:sz w:val="21"/>
                      <w:color w:val="000000"/>
                    </w:rPr>
                    <w:t>PP材质、食品级） ≥22g/个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方形注塑餐盒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0.26</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w:t>
                  </w:r>
                  <w:r>
                    <w:rPr>
                      <w:rFonts w:ascii="仿宋_GB2312" w:hAnsi="仿宋_GB2312" w:cs="仿宋_GB2312" w:eastAsia="仿宋_GB2312"/>
                      <w:sz w:val="21"/>
                      <w:color w:val="000000"/>
                    </w:rPr>
                    <w:t>PP材质、食品级）≥ 19g/个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625ml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0.26</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w:t>
                  </w:r>
                  <w:r>
                    <w:rPr>
                      <w:rFonts w:ascii="仿宋_GB2312" w:hAnsi="仿宋_GB2312" w:cs="仿宋_GB2312" w:eastAsia="仿宋_GB2312"/>
                      <w:sz w:val="21"/>
                      <w:color w:val="000000"/>
                    </w:rPr>
                    <w:t>PP材质、食品级）≥17g/个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625ml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0.25</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不带盖透明（</w:t>
                  </w:r>
                  <w:r>
                    <w:rPr>
                      <w:rFonts w:ascii="仿宋_GB2312" w:hAnsi="仿宋_GB2312" w:cs="仿宋_GB2312" w:eastAsia="仿宋_GB2312"/>
                      <w:sz w:val="21"/>
                      <w:color w:val="000000"/>
                    </w:rPr>
                    <w:t>PP材质、食品级）≥9g/个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0.19</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w:t>
                  </w:r>
                  <w:r>
                    <w:rPr>
                      <w:rFonts w:ascii="仿宋_GB2312" w:hAnsi="仿宋_GB2312" w:cs="仿宋_GB2312" w:eastAsia="仿宋_GB2312"/>
                      <w:sz w:val="21"/>
                      <w:color w:val="000000"/>
                    </w:rPr>
                    <w:t>PP材质、食品级）≥12.5g/个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0.19</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w:t>
                  </w:r>
                  <w:r>
                    <w:rPr>
                      <w:rFonts w:ascii="仿宋_GB2312" w:hAnsi="仿宋_GB2312" w:cs="仿宋_GB2312" w:eastAsia="仿宋_GB2312"/>
                      <w:sz w:val="21"/>
                      <w:color w:val="000000"/>
                    </w:rPr>
                    <w:t>PP材质、食品级）≥11.5g/个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双格方形注塑餐盒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0.47</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w:t>
                  </w:r>
                  <w:r>
                    <w:rPr>
                      <w:rFonts w:ascii="仿宋_GB2312" w:hAnsi="仿宋_GB2312" w:cs="仿宋_GB2312" w:eastAsia="仿宋_GB2312"/>
                      <w:sz w:val="21"/>
                      <w:color w:val="000000"/>
                    </w:rPr>
                    <w:t>PP材质、食品级）≥22g/个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方形注塑餐盒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625ml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0.28</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w:t>
                  </w:r>
                  <w:r>
                    <w:rPr>
                      <w:rFonts w:ascii="仿宋_GB2312" w:hAnsi="仿宋_GB2312" w:cs="仿宋_GB2312" w:eastAsia="仿宋_GB2312"/>
                      <w:sz w:val="21"/>
                      <w:color w:val="000000"/>
                    </w:rPr>
                    <w:t>PP材质、食品级）≥17g/个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加厚纸碗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0.47</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带盖透明（加厚牛皮纸材质）</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≥20g/个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加厚纸碗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0.47</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带盖透明（加厚牛皮纸材质）</w:t>
                  </w:r>
                  <w:r>
                    <w:rPr>
                      <w:rFonts w:ascii="仿宋_GB2312" w:hAnsi="仿宋_GB2312" w:cs="仿宋_GB2312" w:eastAsia="仿宋_GB2312"/>
                      <w:sz w:val="21"/>
                      <w:color w:val="000000"/>
                    </w:rPr>
                    <w:t>≥21g/个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P4酱料碗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10*100个</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0.08</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带盖透明（</w:t>
                  </w:r>
                  <w:r>
                    <w:rPr>
                      <w:rFonts w:ascii="仿宋_GB2312" w:hAnsi="仿宋_GB2312" w:cs="仿宋_GB2312" w:eastAsia="仿宋_GB2312"/>
                      <w:sz w:val="21"/>
                      <w:color w:val="000000"/>
                    </w:rPr>
                    <w:t>PP材质、食品级）≥5g</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四格一次性餐盒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23*20*5cm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1250ml-1300ml、黑底白色透明盖≥64g</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四格一次性餐盒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24.5*20*5cm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1300ml、黄底白色透明盖≥85g</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圆形欧式注塑餐盒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600ml</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0.60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纯白底透明盖（</w:t>
                  </w:r>
                  <w:r>
                    <w:rPr>
                      <w:rFonts w:ascii="仿宋_GB2312" w:hAnsi="仿宋_GB2312" w:cs="仿宋_GB2312" w:eastAsia="仿宋_GB2312"/>
                      <w:sz w:val="21"/>
                      <w:color w:val="000000"/>
                    </w:rPr>
                    <w:t>PP材质、食品级）≥28g个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4号纸碗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50*12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纸碗、不带盖</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5.5g/个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30#袋子</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29*48cm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0.12</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纯白色（食品级）</w:t>
                  </w:r>
                  <w:r>
                    <w:rPr>
                      <w:rFonts w:ascii="仿宋_GB2312" w:hAnsi="仿宋_GB2312" w:cs="仿宋_GB2312" w:eastAsia="仿宋_GB2312"/>
                      <w:sz w:val="21"/>
                      <w:color w:val="000000"/>
                    </w:rPr>
                    <w:t>≥6g/个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26#袋子</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42*25cm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0.05</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纯白色（食品级）</w:t>
                  </w:r>
                  <w:r>
                    <w:rPr>
                      <w:rFonts w:ascii="仿宋_GB2312" w:hAnsi="仿宋_GB2312" w:cs="仿宋_GB2312" w:eastAsia="仿宋_GB2312"/>
                      <w:sz w:val="21"/>
                      <w:color w:val="000000"/>
                    </w:rPr>
                    <w:t>≥3.2g/个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20#厚袋子</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19.5*32cm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0.05</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纯白色（食品级）</w:t>
                  </w:r>
                  <w:r>
                    <w:rPr>
                      <w:rFonts w:ascii="仿宋_GB2312" w:hAnsi="仿宋_GB2312" w:cs="仿宋_GB2312" w:eastAsia="仿宋_GB2312"/>
                      <w:sz w:val="21"/>
                      <w:color w:val="000000"/>
                    </w:rPr>
                    <w:t>≥2.4g/个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20#薄袋子</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19.5cm*32cm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0.02</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纯白色（食品级）</w:t>
                  </w:r>
                  <w:r>
                    <w:rPr>
                      <w:rFonts w:ascii="仿宋_GB2312" w:hAnsi="仿宋_GB2312" w:cs="仿宋_GB2312" w:eastAsia="仿宋_GB2312"/>
                      <w:sz w:val="21"/>
                      <w:color w:val="000000"/>
                    </w:rPr>
                    <w:t>≥1.5g/个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17#厚袋子</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16*29cm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0.04</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纯白色（食品级）</w:t>
                  </w:r>
                  <w:r>
                    <w:rPr>
                      <w:rFonts w:ascii="仿宋_GB2312" w:hAnsi="仿宋_GB2312" w:cs="仿宋_GB2312" w:eastAsia="仿宋_GB2312"/>
                      <w:sz w:val="21"/>
                      <w:color w:val="000000"/>
                    </w:rPr>
                    <w:t>≥1.6g/个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17#薄袋子</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16*27cm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0.02</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纯白色（食品级）</w:t>
                  </w:r>
                  <w:r>
                    <w:rPr>
                      <w:rFonts w:ascii="仿宋_GB2312" w:hAnsi="仿宋_GB2312" w:cs="仿宋_GB2312" w:eastAsia="仿宋_GB2312"/>
                      <w:sz w:val="21"/>
                      <w:color w:val="000000"/>
                    </w:rPr>
                    <w:t>≥1.0g/个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保鲜膜</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500m*6卷</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宽</w:t>
                  </w:r>
                  <w:r>
                    <w:rPr>
                      <w:rFonts w:ascii="仿宋_GB2312" w:hAnsi="仿宋_GB2312" w:cs="仿宋_GB2312" w:eastAsia="仿宋_GB2312"/>
                      <w:sz w:val="21"/>
                      <w:color w:val="000000"/>
                    </w:rPr>
                    <w:t>40cm、长300m、厚10μm、PVC材质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一次性勺子</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44*28*19cm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0.03</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圆头长柄勺、长</w:t>
                  </w:r>
                  <w:r>
                    <w:rPr>
                      <w:rFonts w:ascii="仿宋_GB2312" w:hAnsi="仿宋_GB2312" w:cs="仿宋_GB2312" w:eastAsia="仿宋_GB2312"/>
                      <w:sz w:val="21"/>
                      <w:color w:val="000000"/>
                    </w:rPr>
                    <w:t>14.3cm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一次性纸杯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30只/包</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i/>
                      <w:color w:val="000000"/>
                    </w:rPr>
                    <w:t>≥250ml</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2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工服、杂支类</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真空食品包装袋</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28*35cm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食品级</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真空食品包装袋</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22*32cm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食品级</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蒸碗礼盒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31.5*16*30.5</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员工用餐碗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1大1小陶瓷</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员工水杯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双层钢化玻璃，</w:t>
                  </w:r>
                  <w:r>
                    <w:rPr>
                      <w:rFonts w:ascii="仿宋_GB2312" w:hAnsi="仿宋_GB2312" w:cs="仿宋_GB2312" w:eastAsia="仿宋_GB2312"/>
                      <w:sz w:val="21"/>
                      <w:color w:val="000000"/>
                    </w:rPr>
                    <w:t>≥400ml</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粘钩</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毛巾</w:t>
                  </w: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(40*80)cm  ≥200g</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毛巾</w:t>
                  </w:r>
                  <w:r>
                    <w:rPr>
                      <w:rFonts w:ascii="仿宋_GB2312" w:hAnsi="仿宋_GB2312" w:cs="仿宋_GB2312" w:eastAsia="仿宋_GB2312"/>
                      <w:sz w:val="21"/>
                      <w:color w:val="000000"/>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(30*30)cm. (30*60)cm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钢丝球</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0.80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洗洁精</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20kg</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i/>
                      <w:color w:val="000000"/>
                    </w:rPr>
                    <w:t>B类</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洗洁精</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10kg*2桶</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i/>
                      <w:color w:val="000000"/>
                    </w:rPr>
                    <w:t>A类</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火碱</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25kg</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洗墙拖把</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360°旋转，200cm可收缩杆</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洗地刷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刷头</w:t>
                  </w:r>
                  <w:r>
                    <w:rPr>
                      <w:rFonts w:ascii="仿宋_GB2312" w:hAnsi="仿宋_GB2312" w:cs="仿宋_GB2312" w:eastAsia="仿宋_GB2312"/>
                      <w:sz w:val="21"/>
                      <w:color w:val="000000"/>
                    </w:rPr>
                    <w:t>≥50cm，硬质刷毛</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地板刮</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橡胶刮板</w:t>
                  </w:r>
                  <w:r>
                    <w:rPr>
                      <w:rFonts w:ascii="仿宋_GB2312" w:hAnsi="仿宋_GB2312" w:cs="仿宋_GB2312" w:eastAsia="仿宋_GB2312"/>
                      <w:sz w:val="21"/>
                      <w:color w:val="000000"/>
                    </w:rPr>
                    <w:t>≥50cm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干湿地刮</w:t>
                  </w: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刷头</w:t>
                  </w:r>
                  <w:r>
                    <w:rPr>
                      <w:rFonts w:ascii="仿宋_GB2312" w:hAnsi="仿宋_GB2312" w:cs="仿宋_GB2312" w:eastAsia="仿宋_GB2312"/>
                      <w:sz w:val="21"/>
                      <w:color w:val="000000"/>
                    </w:rPr>
                    <w:t>≥35cm，硅胶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干湿地刮</w:t>
                  </w:r>
                  <w:r>
                    <w:rPr>
                      <w:rFonts w:ascii="仿宋_GB2312" w:hAnsi="仿宋_GB2312" w:cs="仿宋_GB2312" w:eastAsia="仿宋_GB2312"/>
                      <w:sz w:val="21"/>
                      <w:color w:val="000000"/>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刷头</w:t>
                  </w:r>
                  <w:r>
                    <w:rPr>
                      <w:rFonts w:ascii="仿宋_GB2312" w:hAnsi="仿宋_GB2312" w:cs="仿宋_GB2312" w:eastAsia="仿宋_GB2312"/>
                      <w:sz w:val="21"/>
                      <w:color w:val="000000"/>
                    </w:rPr>
                    <w:t>≥50cm，硅胶</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拖把</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木杆圆头白色棉线</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扫把</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加密扫把头，硬毛</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厨师工服长袖</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量身定做、配比：棉</w:t>
                  </w:r>
                  <w:r>
                    <w:rPr>
                      <w:rFonts w:ascii="仿宋_GB2312" w:hAnsi="仿宋_GB2312" w:cs="仿宋_GB2312" w:eastAsia="仿宋_GB2312"/>
                      <w:sz w:val="21"/>
                      <w:color w:val="000000"/>
                    </w:rPr>
                    <w:t>35/涤65.成分：纱支密度128/65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厨师工服短袖</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量身定做、棉</w:t>
                  </w:r>
                  <w:r>
                    <w:rPr>
                      <w:rFonts w:ascii="仿宋_GB2312" w:hAnsi="仿宋_GB2312" w:cs="仿宋_GB2312" w:eastAsia="仿宋_GB2312"/>
                      <w:sz w:val="21"/>
                      <w:color w:val="000000"/>
                    </w:rPr>
                    <w:t>35/涤65.成分：纱支密度128/65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服务员工服长袖</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涤纶长丝</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服务员工服短袖</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衬衣，面料成份：竹纤维</w:t>
                  </w:r>
                  <w:r>
                    <w:rPr>
                      <w:rFonts w:ascii="仿宋_GB2312" w:hAnsi="仿宋_GB2312" w:cs="仿宋_GB2312" w:eastAsia="仿宋_GB2312"/>
                      <w:sz w:val="21"/>
                      <w:color w:val="000000"/>
                    </w:rPr>
                    <w:t>53%、聚酯纤维45.2%、氨纶1.8%</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厨师围裙</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量身定做，涤棉</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皮防水围裙</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w:t>
                  </w:r>
                  <w:r>
                    <w:rPr>
                      <w:rFonts w:ascii="仿宋_GB2312" w:hAnsi="仿宋_GB2312" w:cs="仿宋_GB2312" w:eastAsia="仿宋_GB2312"/>
                      <w:sz w:val="21"/>
                      <w:color w:val="000000"/>
                    </w:rPr>
                    <w:t>120cm、宽66cm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服务员围裙</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量身定做，涤棉</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西服</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量身定做上衣加裤子，面料成分：聚酯纤维</w:t>
                  </w:r>
                  <w:r>
                    <w:rPr>
                      <w:rFonts w:ascii="仿宋_GB2312" w:hAnsi="仿宋_GB2312" w:cs="仿宋_GB2312" w:eastAsia="仿宋_GB2312"/>
                      <w:sz w:val="21"/>
                      <w:color w:val="000000"/>
                    </w:rPr>
                    <w:t>50%+粘纤50%</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衬衣</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衬衣，面料成份：竹纤维</w:t>
                  </w:r>
                  <w:r>
                    <w:rPr>
                      <w:rFonts w:ascii="仿宋_GB2312" w:hAnsi="仿宋_GB2312" w:cs="仿宋_GB2312" w:eastAsia="仿宋_GB2312"/>
                      <w:sz w:val="21"/>
                      <w:color w:val="000000"/>
                    </w:rPr>
                    <w:t>53%、聚酯纤维45.2%、氨纶1.8%</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服务员棉马甲</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贝雷帽</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头花</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棉线手套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≥50g/双</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橡胶手套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加棉橡胶手套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加绒</w:t>
                  </w:r>
                  <w:r>
                    <w:rPr>
                      <w:rFonts w:ascii="仿宋_GB2312" w:hAnsi="仿宋_GB2312" w:cs="仿宋_GB2312" w:eastAsia="仿宋_GB2312"/>
                      <w:sz w:val="21"/>
                      <w:color w:val="000000"/>
                    </w:rPr>
                    <w:t>PVC材质 40cm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商用电磁炉</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≥3500W</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电磁炉专用锅</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口</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双耳，无涂层圆底，</w:t>
                  </w:r>
                  <w:r>
                    <w:rPr>
                      <w:rFonts w:ascii="仿宋_GB2312" w:hAnsi="仿宋_GB2312" w:cs="仿宋_GB2312" w:eastAsia="仿宋_GB2312"/>
                      <w:sz w:val="21"/>
                      <w:color w:val="000000"/>
                    </w:rPr>
                    <w:t>≥40cm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炒锅</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口</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w:t>
                  </w:r>
                  <w:r>
                    <w:rPr>
                      <w:rFonts w:ascii="仿宋_GB2312" w:hAnsi="仿宋_GB2312" w:cs="仿宋_GB2312" w:eastAsia="仿宋_GB2312"/>
                      <w:sz w:val="21"/>
                      <w:color w:val="000000"/>
                    </w:rPr>
                    <w:t>4、钢锅、厚度≥2.5mm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炒锅</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口</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w:t>
                  </w:r>
                  <w:r>
                    <w:rPr>
                      <w:rFonts w:ascii="仿宋_GB2312" w:hAnsi="仿宋_GB2312" w:cs="仿宋_GB2312" w:eastAsia="仿宋_GB2312"/>
                      <w:sz w:val="21"/>
                      <w:color w:val="000000"/>
                    </w:rPr>
                    <w:t>8、钢锅、厚度≥2.5mm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炒菜勺</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w:t>
                  </w:r>
                  <w:r>
                    <w:rPr>
                      <w:rFonts w:ascii="仿宋_GB2312" w:hAnsi="仿宋_GB2312" w:cs="仿宋_GB2312" w:eastAsia="仿宋_GB2312"/>
                      <w:sz w:val="21"/>
                      <w:color w:val="000000"/>
                    </w:rPr>
                    <w:t>304不锈钢、全长≥42.5cm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打菜勺</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长柄、</w:t>
                  </w:r>
                  <w:r>
                    <w:rPr>
                      <w:rFonts w:ascii="仿宋_GB2312" w:hAnsi="仿宋_GB2312" w:cs="仿宋_GB2312" w:eastAsia="仿宋_GB2312"/>
                      <w:sz w:val="21"/>
                      <w:color w:val="000000"/>
                    </w:rPr>
                    <w:t>4两</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电动打蒜机</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≥2.8L大容量</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桌布</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2.4米、红色</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台裙</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2.8米、红色</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台裙</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3.4米、红色</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灶滤</w:t>
                  </w:r>
                  <w:r>
                    <w:rPr>
                      <w:rFonts w:ascii="仿宋_GB2312" w:hAnsi="仿宋_GB2312" w:cs="仿宋_GB2312" w:eastAsia="仿宋_GB2312"/>
                      <w:sz w:val="21"/>
                      <w:color w:val="00000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不锈钢大号油炸笊篱过滤捞勺</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灶滤</w:t>
                  </w:r>
                  <w:r>
                    <w:rPr>
                      <w:rFonts w:ascii="仿宋_GB2312" w:hAnsi="仿宋_GB2312" w:cs="仿宋_GB2312" w:eastAsia="仿宋_GB2312"/>
                      <w:sz w:val="21"/>
                      <w:color w:val="000000"/>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不锈钢竹柄钢丝细漏网沥水油勺</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灶滤</w:t>
                  </w:r>
                  <w:r>
                    <w:rPr>
                      <w:rFonts w:ascii="仿宋_GB2312" w:hAnsi="仿宋_GB2312" w:cs="仿宋_GB2312" w:eastAsia="仿宋_GB2312"/>
                      <w:sz w:val="21"/>
                      <w:color w:val="000000"/>
                    </w:rPr>
                    <w:t>3</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40*30     40*15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密漏</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304不锈钢过滤网勺</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高压清洗机枪头</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高压清洗机水管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耐压</w:t>
                  </w:r>
                  <w:r>
                    <w:rPr>
                      <w:rFonts w:ascii="仿宋_GB2312" w:hAnsi="仿宋_GB2312" w:cs="仿宋_GB2312" w:eastAsia="仿宋_GB2312"/>
                      <w:sz w:val="21"/>
                      <w:color w:val="000000"/>
                    </w:rPr>
                    <w:t>≥8公斤，10米/条</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高压清洗机</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型号：</w:t>
                  </w:r>
                  <w:r>
                    <w:rPr>
                      <w:rFonts w:ascii="仿宋_GB2312" w:hAnsi="仿宋_GB2312" w:cs="仿宋_GB2312" w:eastAsia="仿宋_GB2312"/>
                      <w:sz w:val="21"/>
                      <w:color w:val="000000"/>
                    </w:rPr>
                    <w:t>Y1Q9022G</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食品周转箱</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白色塑料（食品级），</w:t>
                  </w:r>
                  <w:r>
                    <w:rPr>
                      <w:rFonts w:ascii="仿宋_GB2312" w:hAnsi="仿宋_GB2312" w:cs="仿宋_GB2312" w:eastAsia="仿宋_GB2312"/>
                      <w:sz w:val="21"/>
                      <w:color w:val="000000"/>
                    </w:rPr>
                    <w:t>63*43*16cm、≥1.5kg</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整理箱</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食品级塑料密封，</w:t>
                  </w:r>
                  <w:r>
                    <w:rPr>
                      <w:rFonts w:ascii="仿宋_GB2312" w:hAnsi="仿宋_GB2312" w:cs="仿宋_GB2312" w:eastAsia="仿宋_GB2312"/>
                      <w:sz w:val="21"/>
                      <w:color w:val="000000"/>
                    </w:rPr>
                    <w:t>43*30*24cm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保鲜盒</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食品级塑料密封，</w:t>
                  </w:r>
                  <w:r>
                    <w:rPr>
                      <w:rFonts w:ascii="仿宋_GB2312" w:hAnsi="仿宋_GB2312" w:cs="仿宋_GB2312" w:eastAsia="仿宋_GB2312"/>
                      <w:sz w:val="21"/>
                      <w:color w:val="000000"/>
                    </w:rPr>
                    <w:t>32*22.5*12cm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手帕纸</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210mm*210mm  7张/包 12包/1条</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抽纸</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6*8提     2层*180抽</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湿巾</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200*160mm，80抽，执行标准为GB/T  27728-2011</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48#垃圾袋</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压缩垃圾袋</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灭蝇灯</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16W,360*245*100mm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轴承</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型号：</w:t>
                  </w:r>
                  <w:r>
                    <w:rPr>
                      <w:rFonts w:ascii="仿宋_GB2312" w:hAnsi="仿宋_GB2312" w:cs="仿宋_GB2312" w:eastAsia="仿宋_GB2312"/>
                      <w:sz w:val="21"/>
                      <w:color w:val="000000"/>
                    </w:rPr>
                    <w:t>6023   6025，钢材料</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47"/>
                  <w:vMerge/>
                  <w:tcBorders>
                    <w:top w:val="none" w:color="000000" w:sz="4"/>
                    <w:left w:val="none" w:color="000000" w:sz="4"/>
                    <w:bottom w:val="single" w:color="000000" w:sz="4"/>
                    <w:right w:val="single" w:color="000000" w:sz="4"/>
                  </w:tcBorders>
                </w:tc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推车轮子</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7CM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尼龙万向轮，静音</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推车轮子</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全橡胶万向轮，静音</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推车轮子内带</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推车轮子</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13CM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尼龙万向轮，静音</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26寸轮胎</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26*21/2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橡胶外胎</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26寸内胎</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26*21/2</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内胎</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快餐装菜盆</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22*26*15）cm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食品级不锈钢，</w:t>
                  </w:r>
                  <w:r>
                    <w:rPr>
                      <w:rFonts w:ascii="仿宋_GB2312" w:hAnsi="仿宋_GB2312" w:cs="仿宋_GB2312" w:eastAsia="仿宋_GB2312"/>
                      <w:sz w:val="21"/>
                      <w:color w:val="000000"/>
                    </w:rPr>
                    <w:t>≥0.9kg</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快餐装菜盆</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(53*32*15)cm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食品级不锈钢、</w:t>
                  </w:r>
                  <w:r>
                    <w:rPr>
                      <w:rFonts w:ascii="仿宋_GB2312" w:hAnsi="仿宋_GB2312" w:cs="仿宋_GB2312" w:eastAsia="仿宋_GB2312"/>
                      <w:sz w:val="21"/>
                      <w:color w:val="000000"/>
                    </w:rPr>
                    <w:t>≥1.5kg</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不锈钢漏筛</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内直径</w:t>
                  </w:r>
                  <w:r>
                    <w:rPr>
                      <w:rFonts w:ascii="仿宋_GB2312" w:hAnsi="仿宋_GB2312" w:cs="仿宋_GB2312" w:eastAsia="仿宋_GB2312"/>
                      <w:sz w:val="21"/>
                      <w:color w:val="000000"/>
                    </w:rPr>
                    <w:t>60cm,高20cm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食品级不锈钢、</w:t>
                  </w:r>
                  <w:r>
                    <w:rPr>
                      <w:rFonts w:ascii="仿宋_GB2312" w:hAnsi="仿宋_GB2312" w:cs="仿宋_GB2312" w:eastAsia="仿宋_GB2312"/>
                      <w:sz w:val="21"/>
                      <w:color w:val="000000"/>
                    </w:rPr>
                    <w:t>≥1.65kg</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不锈钢漏筛</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内直径</w:t>
                  </w:r>
                  <w:r>
                    <w:rPr>
                      <w:rFonts w:ascii="仿宋_GB2312" w:hAnsi="仿宋_GB2312" w:cs="仿宋_GB2312" w:eastAsia="仿宋_GB2312"/>
                      <w:sz w:val="21"/>
                      <w:color w:val="000000"/>
                    </w:rPr>
                    <w:t>50cm、高17cm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食品级不锈钢、</w:t>
                  </w:r>
                  <w:r>
                    <w:rPr>
                      <w:rFonts w:ascii="仿宋_GB2312" w:hAnsi="仿宋_GB2312" w:cs="仿宋_GB2312" w:eastAsia="仿宋_GB2312"/>
                      <w:sz w:val="21"/>
                      <w:color w:val="000000"/>
                    </w:rPr>
                    <w:t>≥1kg</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商用蒸饭柜盘</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60*40*5）cm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食品级不锈钢、</w:t>
                  </w:r>
                  <w:r>
                    <w:rPr>
                      <w:rFonts w:ascii="仿宋_GB2312" w:hAnsi="仿宋_GB2312" w:cs="仿宋_GB2312" w:eastAsia="仿宋_GB2312"/>
                      <w:sz w:val="21"/>
                      <w:color w:val="000000"/>
                    </w:rPr>
                    <w:t>≥1.5kg</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商用不锈蒸盘</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60*40*5）cm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带孔、食品级不锈钢、</w:t>
                  </w:r>
                  <w:r>
                    <w:rPr>
                      <w:rFonts w:ascii="仿宋_GB2312" w:hAnsi="仿宋_GB2312" w:cs="仿宋_GB2312" w:eastAsia="仿宋_GB2312"/>
                      <w:sz w:val="21"/>
                      <w:color w:val="000000"/>
                    </w:rPr>
                    <w:t>≥1.4kg</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汤盅</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12cm、高8cm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陶瓷、不带盖</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白瓷蒸菜钵</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13cn、高4cm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平底陶瓷</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牛油碟</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15cn、高6cm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骨质瓷、带盖</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小汤碗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11m、高6cm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陶瓷</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小汤碗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11m、高6cm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陶瓷</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米饭碗</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12.5cm、高6cm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密胺仿瓷加厚</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竹锅刷</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w:t>
                  </w:r>
                  <w:r>
                    <w:rPr>
                      <w:rFonts w:ascii="仿宋_GB2312" w:hAnsi="仿宋_GB2312" w:cs="仿宋_GB2312" w:eastAsia="仿宋_GB2312"/>
                      <w:sz w:val="21"/>
                      <w:color w:val="000000"/>
                    </w:rPr>
                    <w:t>25CM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电磁炉</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微波炉</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20L、输出功率700W</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厨师刀</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40Cr13钢材，刃长22cm,手柄长10.5cm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土豆切丝器</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宽</w:t>
                  </w:r>
                  <w:r>
                    <w:rPr>
                      <w:rFonts w:ascii="仿宋_GB2312" w:hAnsi="仿宋_GB2312" w:cs="仿宋_GB2312" w:eastAsia="仿宋_GB2312"/>
                      <w:sz w:val="21"/>
                      <w:color w:val="000000"/>
                    </w:rPr>
                    <w:t>12cm、长45cm，不锈钢刀片、2.5mm中丝/3mm粗丝</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菜墩</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柳木、直径</w:t>
                  </w:r>
                  <w:r>
                    <w:rPr>
                      <w:rFonts w:ascii="仿宋_GB2312" w:hAnsi="仿宋_GB2312" w:cs="仿宋_GB2312" w:eastAsia="仿宋_GB2312"/>
                      <w:sz w:val="21"/>
                      <w:color w:val="000000"/>
                    </w:rPr>
                    <w:t>50cm，厚10cm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菜墩</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PE（低密度聚乙烯）、直径50cm，厚10cm</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双门热风消毒柜</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双门</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7800.00</w:t>
                  </w:r>
                </w:p>
              </w:tc>
              <w:tc>
                <w:tcPr>
                  <w:tcW w:type="dxa" w:w="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—电压/功率：220V/4.4KW；</w:t>
                  </w:r>
                  <w:r>
                    <w:br/>
                  </w:r>
                  <w:r>
                    <w:rPr>
                      <w:rFonts w:ascii="仿宋_GB2312" w:hAnsi="仿宋_GB2312" w:cs="仿宋_GB2312" w:eastAsia="仿宋_GB2312"/>
                      <w:sz w:val="21"/>
                      <w:color w:val="000000"/>
                    </w:rPr>
                    <w:t>—控温范围“50~150度；</w:t>
                  </w:r>
                  <w:r>
                    <w:br/>
                  </w:r>
                  <w:r>
                    <w:rPr>
                      <w:rFonts w:ascii="仿宋_GB2312" w:hAnsi="仿宋_GB2312" w:cs="仿宋_GB2312" w:eastAsia="仿宋_GB2312"/>
                      <w:sz w:val="21"/>
                      <w:color w:val="000000"/>
                    </w:rPr>
                    <w:t>—容积：720L；</w:t>
                  </w:r>
                  <w:r>
                    <w:br/>
                  </w:r>
                  <w:r>
                    <w:rPr>
                      <w:rFonts w:ascii="仿宋_GB2312" w:hAnsi="仿宋_GB2312" w:cs="仿宋_GB2312" w:eastAsia="仿宋_GB2312"/>
                      <w:sz w:val="21"/>
                      <w:color w:val="000000"/>
                    </w:rPr>
                    <w:t>—温度：150度。</w:t>
                  </w:r>
                </w:p>
              </w:tc>
            </w:tr>
          </w:tbl>
          <w:p>
            <w:pPr>
              <w:pStyle w:val="null3"/>
            </w:pPr>
            <w:r>
              <w:rPr>
                <w:rFonts w:ascii="仿宋_GB2312" w:hAnsi="仿宋_GB2312" w:cs="仿宋_GB2312" w:eastAsia="仿宋_GB2312"/>
              </w:rPr>
              <w:t>一、本标段核心产品为：圆形注塑餐盒（1000ml）</w:t>
            </w:r>
            <w:r>
              <w:br/>
            </w:r>
            <w:r>
              <w:rPr>
                <w:rFonts w:ascii="仿宋_GB2312" w:hAnsi="仿宋_GB2312" w:cs="仿宋_GB2312" w:eastAsia="仿宋_GB2312"/>
              </w:rPr>
              <w:t xml:space="preserve"> 二、外观要求：</w:t>
            </w:r>
            <w:r>
              <w:br/>
            </w:r>
            <w:r>
              <w:rPr>
                <w:rFonts w:ascii="仿宋_GB2312" w:hAnsi="仿宋_GB2312" w:cs="仿宋_GB2312" w:eastAsia="仿宋_GB2312"/>
              </w:rPr>
              <w:t xml:space="preserve"> （1）一次性餐具不能有裂缝口、毛刺及其他缺陷；（2）表面无尘土霉变及其他异物；（3）表面平整洁净、质地均匀、无划痕、无破裂；（4）边缘光滑、规整；（5）对带盖的一次性餐具，其盖合应方便平整，且容器与盖应匹配；（6）对具有容器功能的一次性餐饮具，应能放置稳定。</w:t>
            </w:r>
            <w:r>
              <w:br/>
            </w:r>
            <w:r>
              <w:rPr>
                <w:rFonts w:ascii="仿宋_GB2312" w:hAnsi="仿宋_GB2312" w:cs="仿宋_GB2312" w:eastAsia="仿宋_GB2312"/>
              </w:rPr>
              <w:t xml:space="preserve"> 三、一次性餐具（一次性筷子、圆形注塑餐盒（1000ml）、四格一次性餐盒(24.5*20*5cm）、提供第三方质检报告。</w:t>
            </w:r>
            <w:r>
              <w:br/>
            </w:r>
            <w:r>
              <w:rPr>
                <w:rFonts w:ascii="仿宋_GB2312" w:hAnsi="仿宋_GB2312" w:cs="仿宋_GB2312" w:eastAsia="仿宋_GB2312"/>
              </w:rPr>
              <w:t xml:space="preserve"> 四、其他需说明的情况：按照政府环保要求，在供应过程中可能会对一次性餐具、一次性用品材质进行改变，改变材质后的一次性用品应在大型批发市场进行询价，以不少于三家经销商价格的算数平均值做为结算价，供应商不得以此为由拒绝履行合同。</w:t>
            </w:r>
          </w:p>
          <w:p>
            <w:pPr>
              <w:pStyle w:val="null3"/>
            </w:pPr>
            <w:r>
              <w:rPr>
                <w:rFonts w:ascii="仿宋_GB2312" w:hAnsi="仿宋_GB2312" w:cs="仿宋_GB2312" w:eastAsia="仿宋_GB2312"/>
              </w:rPr>
              <w:t xml:space="preserve">五、本标段需递交样品： </w:t>
            </w:r>
            <w:r>
              <w:br/>
            </w:r>
            <w:r>
              <w:rPr>
                <w:rFonts w:ascii="仿宋_GB2312" w:hAnsi="仿宋_GB2312" w:cs="仿宋_GB2312" w:eastAsia="仿宋_GB2312"/>
              </w:rPr>
              <w:t xml:space="preserve"> A.一次性筷子：序号1，提供1双即可； </w:t>
            </w:r>
            <w:r>
              <w:br/>
            </w:r>
            <w:r>
              <w:rPr>
                <w:rFonts w:ascii="仿宋_GB2312" w:hAnsi="仿宋_GB2312" w:cs="仿宋_GB2312" w:eastAsia="仿宋_GB2312"/>
              </w:rPr>
              <w:t xml:space="preserve"> B.1000ml圆形注塑餐盒，序号13，提供1个即可； </w:t>
            </w:r>
            <w:r>
              <w:br/>
            </w:r>
            <w:r>
              <w:rPr>
                <w:rFonts w:ascii="仿宋_GB2312" w:hAnsi="仿宋_GB2312" w:cs="仿宋_GB2312" w:eastAsia="仿宋_GB2312"/>
              </w:rPr>
              <w:t xml:space="preserve"> C.四格一次性餐盒：序号25，提供1个即可； </w:t>
            </w:r>
            <w:r>
              <w:br/>
            </w:r>
            <w:r>
              <w:rPr>
                <w:rFonts w:ascii="仿宋_GB2312" w:hAnsi="仿宋_GB2312" w:cs="仿宋_GB2312" w:eastAsia="仿宋_GB2312"/>
              </w:rPr>
              <w:t xml:space="preserve"> D.17#厚袋子：序号32，提供1个即可。</w:t>
            </w:r>
          </w:p>
          <w:p>
            <w:pPr>
              <w:pStyle w:val="null3"/>
            </w:pPr>
            <w:r>
              <w:rPr>
                <w:rFonts w:ascii="仿宋_GB2312" w:hAnsi="仿宋_GB2312" w:cs="仿宋_GB2312" w:eastAsia="仿宋_GB2312"/>
              </w:rPr>
              <w:t>样品在投标截止时间前递交，</w:t>
            </w:r>
            <w:r>
              <w:rPr>
                <w:rFonts w:ascii="仿宋_GB2312" w:hAnsi="仿宋_GB2312" w:cs="仿宋_GB2312" w:eastAsia="仿宋_GB2312"/>
                <w:sz w:val="21"/>
              </w:rPr>
              <w:t>投标截止时间后不再收取。</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一般情况下，自采购人发出采购清单后，48小时内配送到位；紧急情况下，2小时内配送到位。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陕西省人民医院（西安市碑林区友谊西路256号）指定地点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按月结算（上个月21日—本月20日为一个结算周期）。甲方按照本月实际配送数量、结算单价，据实结算</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一、线下样品递交事宜说明： 采购包6： （1）品名及数量： A.一次性筷子：序号1，提供1双即可； B.1000ml圆形注塑餐盒，序号13，提供1个即可； C.四格一次性餐盒：序号25，提供1个即可； D.17#厚袋子：序号32，提供1个即可； （2）样品要求： A.样品包装外标注投标人名称及物品名称。 B.提供的样品符合采购需求清单中列明的规格、备注要求。 C.后期配送所供货品必须和投标产品（样品）一致，不得更改。 D.中标人的样品由采购人封存保管，作为交货时的验收依据。 （3）递交时间和地址： A.开标当日开标时间前（和响应文件提交截止时间一致）； B.陕西省西安市雁塔区南二环西段58号成长大厦10层开标室； C.递交人员：各供应商响应文件中被授权人（须随身携带身份证原件）。 二、 本项目第6标段报价形式采用优惠率，结算价=最高限价*（1-优惠率）。 三、本项目第6标段采购标的所属行业为：工业。（按照《工信部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（一）具有独立承担民事责任的能力：提供注册登记凭证（营业执照、其他组织经营的合法凭证，自然人的提供身份证明文件）。 （二）具有良好的商业信誉和健全的财务会计制度：提供2024年度经审计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/或财政部门认可的政府采购专业担保机构出具的担保函；/或表明具有良好的商业信誉和健全的财务会计制度的诚信声明；以上四种形式的资料提供任何一种即可。 （三）具有履行合同所必需的设备和专业技术能力：提供声明文件。 （四）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 （五）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事业法人提供部门决算报告；/或在开标日期前六个月内其基本开户银行出具的资信证明（附《基本存款账户信息》或《银行开户许可证》复印件）； /或财政部门认可的政府采购专业担保机构出具的担保函；/或表明具有良好的商业信誉和健全的财务会计制度的诚信声明；以上四种形式的资料提供任何一种即可。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授权合法的人员参加投标，其中法定代表人直接参加的须出具法定代表人身份证；法定代表人授权代表参加的须出具法定代表人授权书及被授权人本单位证明（开标前6个月内任意一个月的社保缴纳证明）</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身份证；法定代表人授权代表参加的须出具法定代表人授权书及被授权人本单位证明（开标前6个月内任意一个月的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w:t>
            </w:r>
          </w:p>
        </w:tc>
        <w:tc>
          <w:tcPr>
            <w:tcW w:type="dxa" w:w="3322"/>
          </w:tcPr>
          <w:p>
            <w:pPr>
              <w:pStyle w:val="null3"/>
            </w:pPr>
            <w:r>
              <w:rPr>
                <w:rFonts w:ascii="仿宋_GB2312" w:hAnsi="仿宋_GB2312" w:cs="仿宋_GB2312" w:eastAsia="仿宋_GB2312"/>
              </w:rPr>
              <w:t>投标文件的签署、加盖印章是否有效。投标报价有效期是否符合招标文件的要求。投标内容未出现漏项。</w:t>
            </w:r>
          </w:p>
        </w:tc>
        <w:tc>
          <w:tcPr>
            <w:tcW w:type="dxa" w:w="1661"/>
          </w:tcPr>
          <w:p>
            <w:pPr>
              <w:pStyle w:val="null3"/>
            </w:pPr>
            <w:r>
              <w:rPr>
                <w:rFonts w:ascii="仿宋_GB2312" w:hAnsi="仿宋_GB2312" w:cs="仿宋_GB2312" w:eastAsia="仿宋_GB2312"/>
              </w:rPr>
              <w:t>技术参数响应偏离表.docx 投标产品的生产厂家.docx 商务条款偏差表.docx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投标保证金提交的金额、形式符合招标文件要求</w:t>
            </w:r>
          </w:p>
        </w:tc>
        <w:tc>
          <w:tcPr>
            <w:tcW w:type="dxa" w:w="1661"/>
          </w:tcPr>
          <w:p>
            <w:pPr>
              <w:pStyle w:val="null3"/>
            </w:pPr>
            <w:r>
              <w:rPr>
                <w:rFonts w:ascii="仿宋_GB2312" w:hAnsi="仿宋_GB2312" w:cs="仿宋_GB2312" w:eastAsia="仿宋_GB2312"/>
              </w:rPr>
              <w:t>投标保证金缴纳凭证.docx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产品质量1</w:t>
            </w:r>
          </w:p>
        </w:tc>
        <w:tc>
          <w:tcPr>
            <w:tcW w:type="dxa" w:w="2492"/>
          </w:tcPr>
          <w:p>
            <w:pPr>
              <w:pStyle w:val="null3"/>
            </w:pPr>
            <w:r>
              <w:rPr>
                <w:rFonts w:ascii="仿宋_GB2312" w:hAnsi="仿宋_GB2312" w:cs="仿宋_GB2312" w:eastAsia="仿宋_GB2312"/>
              </w:rPr>
              <w:t>为保证所投产品质量符合国家相关标准和采购人的要求，投标人应提供所投产品的检验报告，检验报告应包括产品的核心指标。根据提供检验报告的齐全程度、检测项目的丰富程度进行评审。 1.提供的检验报告数量齐全，监测项目丰富的得6分； 2.提供的检验报告数量一般，检测项目基本满足的得4分； 3.提供的检验报告数量较少，检测项目内容较少的得2分；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详细评审相应的内容.docx</w:t>
            </w:r>
          </w:p>
        </w:tc>
      </w:tr>
      <w:tr>
        <w:tc>
          <w:tcPr>
            <w:tcW w:type="dxa" w:w="831"/>
            <w:vMerge/>
          </w:tcPr>
          <w:p/>
        </w:tc>
        <w:tc>
          <w:tcPr>
            <w:tcW w:type="dxa" w:w="1661"/>
          </w:tcPr>
          <w:p>
            <w:pPr>
              <w:pStyle w:val="null3"/>
            </w:pPr>
            <w:r>
              <w:rPr>
                <w:rFonts w:ascii="仿宋_GB2312" w:hAnsi="仿宋_GB2312" w:cs="仿宋_GB2312" w:eastAsia="仿宋_GB2312"/>
              </w:rPr>
              <w:t>产品质量2</w:t>
            </w:r>
          </w:p>
        </w:tc>
        <w:tc>
          <w:tcPr>
            <w:tcW w:type="dxa" w:w="2492"/>
          </w:tcPr>
          <w:p>
            <w:pPr>
              <w:pStyle w:val="null3"/>
            </w:pPr>
            <w:r>
              <w:rPr>
                <w:rFonts w:ascii="仿宋_GB2312" w:hAnsi="仿宋_GB2312" w:cs="仿宋_GB2312" w:eastAsia="仿宋_GB2312"/>
              </w:rPr>
              <w:t>为保证所投产品质量符合国家相关标准和采购人的要求，投标人应提供完善的内部质量管理制度，内部质量管理流程和内部质量管理体系。 1.提供的制度完善，流程合规，体系完备的得6分； 2.提供的制度基本齐全，流程基本合规，具备一定的管理体系的得4分； 3.提供的制度、流程、体系一般的得2分；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详细评审相应的内容.docx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为保证产品的供应来源渠道正常、稳定，提供投标产品的来源渠道证明材料，材料包括但不限于销售协议、代理协议、购销合同等证明材料。 1.证明材料充分、详尽，能保证采购需求的得5分； 2.证明材料基本完整，能基本保证采购需求的得3分； 3.证明材料不全，不能保证采购需求的得1分；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详细评审相应的内容.docx</w:t>
            </w:r>
          </w:p>
        </w:tc>
      </w:tr>
      <w:tr>
        <w:tc>
          <w:tcPr>
            <w:tcW w:type="dxa" w:w="831"/>
            <w:vMerge/>
          </w:tcPr>
          <w:p/>
        </w:tc>
        <w:tc>
          <w:tcPr>
            <w:tcW w:type="dxa" w:w="1661"/>
          </w:tcPr>
          <w:p>
            <w:pPr>
              <w:pStyle w:val="null3"/>
            </w:pPr>
            <w:r>
              <w:rPr>
                <w:rFonts w:ascii="仿宋_GB2312" w:hAnsi="仿宋_GB2312" w:cs="仿宋_GB2312" w:eastAsia="仿宋_GB2312"/>
              </w:rPr>
              <w:t>货源保障1</w:t>
            </w:r>
          </w:p>
        </w:tc>
        <w:tc>
          <w:tcPr>
            <w:tcW w:type="dxa" w:w="2492"/>
          </w:tcPr>
          <w:p>
            <w:pPr>
              <w:pStyle w:val="null3"/>
            </w:pPr>
            <w:r>
              <w:rPr>
                <w:rFonts w:ascii="仿宋_GB2312" w:hAnsi="仿宋_GB2312" w:cs="仿宋_GB2312" w:eastAsia="仿宋_GB2312"/>
              </w:rPr>
              <w:t>为保证投标产品的存量充足，满足采购人的日常需求，可以进行货品配送及存储的有效场所，提供投标人的货源保障方案和库房等存储场地情况，包括但不限于租赁合同，房产证，场地平面图，实际图片等相关证明材料。 1.方案可行性高，场地证明材料内容充分详尽、资料完整的得6分； 2.方案有一定的可行性，场地证明材料内容基本完整的得4分； 3.方案可行性较差，场地证明材料存在缺漏的得2分；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详细评审相应的内容.docx</w:t>
            </w:r>
          </w:p>
        </w:tc>
      </w:tr>
      <w:tr>
        <w:tc>
          <w:tcPr>
            <w:tcW w:type="dxa" w:w="831"/>
            <w:vMerge/>
          </w:tcPr>
          <w:p/>
        </w:tc>
        <w:tc>
          <w:tcPr>
            <w:tcW w:type="dxa" w:w="1661"/>
          </w:tcPr>
          <w:p>
            <w:pPr>
              <w:pStyle w:val="null3"/>
            </w:pPr>
            <w:r>
              <w:rPr>
                <w:rFonts w:ascii="仿宋_GB2312" w:hAnsi="仿宋_GB2312" w:cs="仿宋_GB2312" w:eastAsia="仿宋_GB2312"/>
              </w:rPr>
              <w:t>货源保障2</w:t>
            </w:r>
          </w:p>
        </w:tc>
        <w:tc>
          <w:tcPr>
            <w:tcW w:type="dxa" w:w="2492"/>
          </w:tcPr>
          <w:p>
            <w:pPr>
              <w:pStyle w:val="null3"/>
            </w:pPr>
            <w:r>
              <w:rPr>
                <w:rFonts w:ascii="仿宋_GB2312" w:hAnsi="仿宋_GB2312" w:cs="仿宋_GB2312" w:eastAsia="仿宋_GB2312"/>
              </w:rPr>
              <w:t>提供货源保障的承诺书，内容包括但不限于若后续中标，可完全满足采购人的日常供货需求，若无法满足的自愿接受罚款等处理。提供的承诺内容满足上述要求的得2分，不满足或未提供的不得分。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详细评审相应的内容.docx</w:t>
            </w:r>
          </w:p>
        </w:tc>
      </w:tr>
      <w:tr>
        <w:tc>
          <w:tcPr>
            <w:tcW w:type="dxa" w:w="831"/>
            <w:vMerge/>
          </w:tcPr>
          <w:p/>
        </w:tc>
        <w:tc>
          <w:tcPr>
            <w:tcW w:type="dxa" w:w="1661"/>
          </w:tcPr>
          <w:p>
            <w:pPr>
              <w:pStyle w:val="null3"/>
            </w:pPr>
            <w:r>
              <w:rPr>
                <w:rFonts w:ascii="仿宋_GB2312" w:hAnsi="仿宋_GB2312" w:cs="仿宋_GB2312" w:eastAsia="仿宋_GB2312"/>
              </w:rPr>
              <w:t>组织配送</w:t>
            </w:r>
          </w:p>
        </w:tc>
        <w:tc>
          <w:tcPr>
            <w:tcW w:type="dxa" w:w="2492"/>
          </w:tcPr>
          <w:p>
            <w:pPr>
              <w:pStyle w:val="null3"/>
            </w:pPr>
            <w:r>
              <w:rPr>
                <w:rFonts w:ascii="仿宋_GB2312" w:hAnsi="仿宋_GB2312" w:cs="仿宋_GB2312" w:eastAsia="仿宋_GB2312"/>
              </w:rPr>
              <w:t>为保证投标产品能及时的、保质保量的送到采购人地点，投标人应提供完整的供货组织计划，详细的专业配送人员（提供人员名单及驾驶证等），专业的配送车辆（提供行驶证、购车发票、租赁协议等）。 1.供货组织安排详细、配送车辆和配送人员齐全的得5分； 2.供货组织安排不够详细，配送车辆和配送人员基本能满足的得3分； 3.供货组织安排较差，配送车辆和配送人员不能满足的得1分；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详细评审相应的内容.docx</w:t>
            </w:r>
          </w:p>
        </w:tc>
      </w:tr>
      <w:tr>
        <w:tc>
          <w:tcPr>
            <w:tcW w:type="dxa" w:w="831"/>
            <w:vMerge/>
          </w:tcPr>
          <w:p/>
        </w:tc>
        <w:tc>
          <w:tcPr>
            <w:tcW w:type="dxa" w:w="1661"/>
          </w:tcPr>
          <w:p>
            <w:pPr>
              <w:pStyle w:val="null3"/>
            </w:pPr>
            <w:r>
              <w:rPr>
                <w:rFonts w:ascii="仿宋_GB2312" w:hAnsi="仿宋_GB2312" w:cs="仿宋_GB2312" w:eastAsia="仿宋_GB2312"/>
              </w:rPr>
              <w:t>售后服务方案及承诺1</w:t>
            </w:r>
          </w:p>
        </w:tc>
        <w:tc>
          <w:tcPr>
            <w:tcW w:type="dxa" w:w="2492"/>
          </w:tcPr>
          <w:p>
            <w:pPr>
              <w:pStyle w:val="null3"/>
            </w:pPr>
            <w:r>
              <w:rPr>
                <w:rFonts w:ascii="仿宋_GB2312" w:hAnsi="仿宋_GB2312" w:cs="仿宋_GB2312" w:eastAsia="仿宋_GB2312"/>
              </w:rPr>
              <w:t>为保证采购人在产品使用中可能出现的各类问题，投标人应提供详细的售后服务方案，包括但不限于正常工作时间内随时响应的服务电话、产品出现问题后的响应时间和解决方案、如不能解决，可提供采购人其他的解决方案等内容。 1.提供的售后服务方案详尽，针对性强的得8分； 2.提供的售后服务方案一般，有一定的针对性的得5分； 3.提供的售后服务方案较差，无针对性的得2分。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详细评审相应的内容.docx</w:t>
            </w:r>
          </w:p>
        </w:tc>
      </w:tr>
      <w:tr>
        <w:tc>
          <w:tcPr>
            <w:tcW w:type="dxa" w:w="831"/>
            <w:vMerge/>
          </w:tcPr>
          <w:p/>
        </w:tc>
        <w:tc>
          <w:tcPr>
            <w:tcW w:type="dxa" w:w="1661"/>
          </w:tcPr>
          <w:p>
            <w:pPr>
              <w:pStyle w:val="null3"/>
            </w:pPr>
            <w:r>
              <w:rPr>
                <w:rFonts w:ascii="仿宋_GB2312" w:hAnsi="仿宋_GB2312" w:cs="仿宋_GB2312" w:eastAsia="仿宋_GB2312"/>
              </w:rPr>
              <w:t>售后服务方案及承诺2</w:t>
            </w:r>
          </w:p>
        </w:tc>
        <w:tc>
          <w:tcPr>
            <w:tcW w:type="dxa" w:w="2492"/>
          </w:tcPr>
          <w:p>
            <w:pPr>
              <w:pStyle w:val="null3"/>
            </w:pPr>
            <w:r>
              <w:rPr>
                <w:rFonts w:ascii="仿宋_GB2312" w:hAnsi="仿宋_GB2312" w:cs="仿宋_GB2312" w:eastAsia="仿宋_GB2312"/>
              </w:rPr>
              <w:t>提供售后服务的承诺书，内容包括但不限于因产品质量或配送造成一切安全问题(运输途中产生的破损等)和后果承担全部责任等。提供的承诺内容满足上述要求的得2分，不满足或未提供的不得分。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详细评审相应的内容.docx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提供投标人2022年1月至今的类似项目业绩（业绩证明材料以甲乙双方签订的合同和部分发票为依据），每提供一份计1分，满分5分,未提供的或内容、时间不符合要求的不得分。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详细评审相应的内容.docx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针对本项目在实施过程中可能出现的问题及突发事件，提供具体可行的应急措施和解决方案，内容包括但不限于特殊紧急情况下日常供给保障、需要加急配送、出现质量问题能及时更换等。 1.提供的措施和方案详尽，针对性强的得5分； 2.提供的措施和方案一般，有一定的针对性的得3分； 3.提供的措施和方案较差，无针对性的得1分；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详细评审相应的内容.docx</w:t>
            </w:r>
          </w:p>
        </w:tc>
      </w:tr>
      <w:tr>
        <w:tc>
          <w:tcPr>
            <w:tcW w:type="dxa" w:w="831"/>
            <w:vMerge/>
          </w:tcPr>
          <w:p/>
        </w:tc>
        <w:tc>
          <w:tcPr>
            <w:tcW w:type="dxa" w:w="1661"/>
          </w:tcPr>
          <w:p>
            <w:pPr>
              <w:pStyle w:val="null3"/>
            </w:pPr>
            <w:r>
              <w:rPr>
                <w:rFonts w:ascii="仿宋_GB2312" w:hAnsi="仿宋_GB2312" w:cs="仿宋_GB2312" w:eastAsia="仿宋_GB2312"/>
              </w:rPr>
              <w:t>现场样品</w:t>
            </w:r>
          </w:p>
        </w:tc>
        <w:tc>
          <w:tcPr>
            <w:tcW w:type="dxa" w:w="2492"/>
          </w:tcPr>
          <w:p>
            <w:pPr>
              <w:pStyle w:val="null3"/>
            </w:pPr>
            <w:r>
              <w:rPr>
                <w:rFonts w:ascii="仿宋_GB2312" w:hAnsi="仿宋_GB2312" w:cs="仿宋_GB2312" w:eastAsia="仿宋_GB2312"/>
              </w:rPr>
              <w:t>根据开标现场所提供样品的结实程度；透明度；容器与盖吻合度；边缘是否存在毛刺；有无裂缝；是否放置平稳等方面进行综合评定。 1.样品透明度；容器与盖吻合度；边缘是否存在毛刺；有无裂缝；是否放置平稳等方面较好的得10分。 2.样品的结实程度；透明度；容器与盖吻合度；边缘是否存在毛刺；有无裂缝；是否放置平稳等方面一般的得6分。 3.样品的结实程度；透明度；容器与盖吻合度；边缘是否存在毛刺；有无裂缝；是否放置平稳等方面较差的得2分。 注：样品须与所投产品一致，未提供样品或不全的计0分。 （招标现场须对各投标人的样品进行拆验，各投标人须自行承担风险）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详细评审相应的内容.docx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价格分统一采用低价优先法计算，即满足招标文件要求且优惠率最大的投标报价为评标基准价（即评标基准价=1-优惠率），其价格分为满分。其他投标人的价格分统一按照下列公式计算： 投标报价得分=(评标基准价／（1-其他投标人的优惠率）)×40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详见附件：详细评审相应的内容.docx</w:t>
      </w:r>
    </w:p>
    <w:p>
      <w:pPr>
        <w:pStyle w:val="null3"/>
        <w:ind w:firstLine="960"/>
      </w:pPr>
      <w:r>
        <w:rPr>
          <w:rFonts w:ascii="仿宋_GB2312" w:hAnsi="仿宋_GB2312" w:cs="仿宋_GB2312" w:eastAsia="仿宋_GB2312"/>
        </w:rPr>
        <w:t>详见附件：商务条款偏差表.docx</w:t>
      </w:r>
    </w:p>
    <w:p>
      <w:pPr>
        <w:pStyle w:val="null3"/>
        <w:ind w:firstLine="960"/>
      </w:pPr>
      <w:r>
        <w:rPr>
          <w:rFonts w:ascii="仿宋_GB2312" w:hAnsi="仿宋_GB2312" w:cs="仿宋_GB2312" w:eastAsia="仿宋_GB2312"/>
        </w:rPr>
        <w:t>详见附件：技术参数响应偏离表.docx</w:t>
      </w:r>
    </w:p>
    <w:p>
      <w:pPr>
        <w:pStyle w:val="null3"/>
        <w:ind w:firstLine="960"/>
      </w:pPr>
      <w:r>
        <w:rPr>
          <w:rFonts w:ascii="仿宋_GB2312" w:hAnsi="仿宋_GB2312" w:cs="仿宋_GB2312" w:eastAsia="仿宋_GB2312"/>
        </w:rPr>
        <w:t>详见附件：投标产品的生产厂家.docx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