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版本号：KY2025-3-29420260128001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太赫兹信号发生器采购项目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KY2025-3-294</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太赫兹信号发生器采购项目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太赫兹信号发生器采购项目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太赫兹信号发生器采购，具体要求详见第3章。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7、法定代表人授权书及被授权人身份证：法定代表人授权书及被授权人身份证复印件。（法定代表人直接谈判只须提交其身份证明书）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银行账号：86113010750181502000624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20 %收取。中标（成交）单位在领取中标通知书前，须向采购代理机构一次性支付招标代理服务费；代理服务费以转账、电汇或现金等形式交纳。 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到货验收： 设备运抵指定地点后，买方与卖方共同开箱检验。验收内容包括但不限于：设备型号、数量、外观完好性、随附资料（如操作手册、出厂检验报告、原厂合格证等）及标配附件是否与合同清单一致。 安装调试与最终验收： 设备在买方现场安装、调试并达到正常运行状态后，进行最终验收。验收标准为完全符合本招标文件所述的全部技术规格、性能指标及配置要求。卖方须提供详细的测试报告，证明设备各项功能与指标（如频率范围、输出功率、动态范围、测量精度等）均满足或优于标书要求。最终验收合格后，由买方出具验收合格报告。</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联系人：谢婷婷、李瑞洁、戈迪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太赫兹信号发生器采购，具体要求详见第3章。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2,180,000.00</w:t>
      </w:r>
    </w:p>
    <w:p>
      <w:pPr>
        <w:pStyle w:val="null3"/>
      </w:pPr>
      <w:r>
        <w:rPr>
          <w:rFonts w:ascii="仿宋_GB2312" w:hAnsi="仿宋_GB2312" w:cs="仿宋_GB2312" w:eastAsia="仿宋_GB2312"/>
        </w:rPr>
        <w:t>采购包最高限价（元）: 2,180,000.00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太赫兹信号发生器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标的名称：太赫兹信号发生器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w:t>
            </w:r>
            <w:r>
              <w:rPr>
                <w:rFonts w:ascii="仿宋_GB2312" w:hAnsi="仿宋_GB2312" w:cs="仿宋_GB2312" w:eastAsia="仿宋_GB2312"/>
              </w:rPr>
              <w:t>配置要求：</w:t>
            </w:r>
          </w:p>
          <w:p>
            <w:pPr>
              <w:pStyle w:val="null3"/>
            </w:pPr>
            <w:r>
              <w:rPr>
                <w:rFonts w:ascii="仿宋_GB2312" w:hAnsi="仿宋_GB2312" w:cs="仿宋_GB2312" w:eastAsia="仿宋_GB2312"/>
                <w:sz w:val="21"/>
              </w:rPr>
              <w:t>需配备微波模拟信号源一台，射频矢量信号源一台，太赫兹矢量变频模块一套（包括</w:t>
            </w: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75GHz、75GHz</w:t>
            </w:r>
            <w:r>
              <w:rPr>
                <w:rFonts w:ascii="仿宋_GB2312" w:hAnsi="仿宋_GB2312" w:cs="仿宋_GB2312" w:eastAsia="仿宋_GB2312"/>
                <w:sz w:val="21"/>
              </w:rPr>
              <w:t>~</w:t>
            </w:r>
            <w:r>
              <w:rPr>
                <w:rFonts w:ascii="仿宋_GB2312" w:hAnsi="仿宋_GB2312" w:cs="仿宋_GB2312" w:eastAsia="仿宋_GB2312"/>
                <w:sz w:val="21"/>
              </w:rPr>
              <w:t>110GHz、110GHz</w:t>
            </w:r>
            <w:r>
              <w:rPr>
                <w:rFonts w:ascii="仿宋_GB2312" w:hAnsi="仿宋_GB2312" w:cs="仿宋_GB2312" w:eastAsia="仿宋_GB2312"/>
                <w:sz w:val="21"/>
              </w:rPr>
              <w:t>~</w:t>
            </w:r>
            <w:r>
              <w:rPr>
                <w:rFonts w:ascii="仿宋_GB2312" w:hAnsi="仿宋_GB2312" w:cs="仿宋_GB2312" w:eastAsia="仿宋_GB2312"/>
                <w:sz w:val="21"/>
              </w:rPr>
              <w:t>170GHz、170GHz</w:t>
            </w:r>
            <w:r>
              <w:rPr>
                <w:rFonts w:ascii="仿宋_GB2312" w:hAnsi="仿宋_GB2312" w:cs="仿宋_GB2312" w:eastAsia="仿宋_GB2312"/>
                <w:sz w:val="21"/>
              </w:rPr>
              <w:t>~</w:t>
            </w:r>
            <w:r>
              <w:rPr>
                <w:rFonts w:ascii="仿宋_GB2312" w:hAnsi="仿宋_GB2312" w:cs="仿宋_GB2312" w:eastAsia="仿宋_GB2312"/>
                <w:sz w:val="21"/>
              </w:rPr>
              <w:t>260GHz频段各一只），太赫兹倍频模块一套（包括50GHz</w:t>
            </w:r>
            <w:r>
              <w:rPr>
                <w:rFonts w:ascii="仿宋_GB2312" w:hAnsi="仿宋_GB2312" w:cs="仿宋_GB2312" w:eastAsia="仿宋_GB2312"/>
                <w:sz w:val="21"/>
              </w:rPr>
              <w:t>~</w:t>
            </w:r>
            <w:r>
              <w:rPr>
                <w:rFonts w:ascii="仿宋_GB2312" w:hAnsi="仿宋_GB2312" w:cs="仿宋_GB2312" w:eastAsia="仿宋_GB2312"/>
                <w:sz w:val="21"/>
              </w:rPr>
              <w:t>75GHz、75GHz</w:t>
            </w:r>
            <w:r>
              <w:rPr>
                <w:rFonts w:ascii="仿宋_GB2312" w:hAnsi="仿宋_GB2312" w:cs="仿宋_GB2312" w:eastAsia="仿宋_GB2312"/>
                <w:sz w:val="21"/>
              </w:rPr>
              <w:t>~</w:t>
            </w:r>
            <w:r>
              <w:rPr>
                <w:rFonts w:ascii="仿宋_GB2312" w:hAnsi="仿宋_GB2312" w:cs="仿宋_GB2312" w:eastAsia="仿宋_GB2312"/>
                <w:sz w:val="21"/>
              </w:rPr>
              <w:t>110GHz、110GHz</w:t>
            </w:r>
            <w:r>
              <w:rPr>
                <w:rFonts w:ascii="仿宋_GB2312" w:hAnsi="仿宋_GB2312" w:cs="仿宋_GB2312" w:eastAsia="仿宋_GB2312"/>
                <w:sz w:val="21"/>
              </w:rPr>
              <w:t>~</w:t>
            </w:r>
            <w:r>
              <w:rPr>
                <w:rFonts w:ascii="仿宋_GB2312" w:hAnsi="仿宋_GB2312" w:cs="仿宋_GB2312" w:eastAsia="仿宋_GB2312"/>
                <w:sz w:val="21"/>
              </w:rPr>
              <w:t>170GHz、170GHz</w:t>
            </w:r>
            <w:r>
              <w:rPr>
                <w:rFonts w:ascii="仿宋_GB2312" w:hAnsi="仿宋_GB2312" w:cs="仿宋_GB2312" w:eastAsia="仿宋_GB2312"/>
                <w:sz w:val="21"/>
              </w:rPr>
              <w:t>~</w:t>
            </w:r>
            <w:r>
              <w:rPr>
                <w:rFonts w:ascii="仿宋_GB2312" w:hAnsi="仿宋_GB2312" w:cs="仿宋_GB2312" w:eastAsia="仿宋_GB2312"/>
                <w:sz w:val="21"/>
              </w:rPr>
              <w:t>260GHz频段各一只），可生成太赫兹矢量调制信号。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2</w:t>
            </w:r>
            <w:r>
              <w:rPr>
                <w:rFonts w:ascii="仿宋_GB2312" w:hAnsi="仿宋_GB2312" w:cs="仿宋_GB2312" w:eastAsia="仿宋_GB2312"/>
              </w:rPr>
              <w:t>.微波模拟信号源</w:t>
            </w:r>
          </w:p>
          <w:p>
            <w:pPr>
              <w:pStyle w:val="null3"/>
              <w:jc w:val="both"/>
            </w:pPr>
            <w:r>
              <w:rPr>
                <w:rFonts w:ascii="仿宋_GB2312" w:hAnsi="仿宋_GB2312" w:cs="仿宋_GB2312" w:eastAsia="仿宋_GB2312"/>
              </w:rPr>
              <w:t>★（1）</w:t>
            </w:r>
            <w:r>
              <w:rPr>
                <w:rFonts w:ascii="仿宋_GB2312" w:hAnsi="仿宋_GB2312" w:cs="仿宋_GB2312" w:eastAsia="仿宋_GB2312"/>
              </w:rPr>
              <w:t>射频输出频率范围</w:t>
            </w:r>
            <w:r>
              <w:rPr>
                <w:rFonts w:ascii="仿宋_GB2312" w:hAnsi="仿宋_GB2312" w:cs="仿宋_GB2312" w:eastAsia="仿宋_GB2312"/>
              </w:rPr>
              <w:t>：</w:t>
            </w:r>
            <w:r>
              <w:rPr>
                <w:rFonts w:ascii="仿宋_GB2312" w:hAnsi="仿宋_GB2312" w:cs="仿宋_GB2312" w:eastAsia="仿宋_GB2312"/>
              </w:rPr>
              <w:t>100</w:t>
            </w:r>
            <w:r>
              <w:rPr>
                <w:rFonts w:ascii="仿宋_GB2312" w:hAnsi="仿宋_GB2312" w:cs="仿宋_GB2312" w:eastAsia="仿宋_GB2312"/>
              </w:rPr>
              <w:t>kHz</w:t>
            </w:r>
            <w:r>
              <w:rPr>
                <w:rFonts w:ascii="仿宋_GB2312" w:hAnsi="仿宋_GB2312" w:cs="仿宋_GB2312" w:eastAsia="仿宋_GB2312"/>
              </w:rPr>
              <w:t>~</w:t>
            </w:r>
            <w:r>
              <w:rPr>
                <w:rFonts w:ascii="仿宋_GB2312" w:hAnsi="仿宋_GB2312" w:cs="仿宋_GB2312" w:eastAsia="仿宋_GB2312"/>
              </w:rPr>
              <w:t>67GHz</w:t>
            </w:r>
          </w:p>
          <w:p>
            <w:pPr>
              <w:pStyle w:val="null3"/>
              <w:jc w:val="both"/>
            </w:pPr>
            <w:r>
              <w:rPr>
                <w:rFonts w:ascii="仿宋_GB2312" w:hAnsi="仿宋_GB2312" w:cs="仿宋_GB2312" w:eastAsia="仿宋_GB2312"/>
              </w:rPr>
              <w:t>★（2）频率分辨率：≤0.001Hz</w:t>
            </w:r>
            <w:r>
              <w:rPr>
                <w:rFonts w:ascii="仿宋_GB2312" w:hAnsi="仿宋_GB2312" w:cs="仿宋_GB2312" w:eastAsia="仿宋_GB2312"/>
                <w:b/>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）输出功率：</w:t>
            </w:r>
            <w:r>
              <w:rPr>
                <w:rFonts w:ascii="仿宋_GB2312" w:hAnsi="仿宋_GB2312" w:cs="仿宋_GB2312" w:eastAsia="仿宋_GB2312"/>
              </w:rPr>
              <w:t>1MHz</w:t>
            </w:r>
            <w:r>
              <w:rPr>
                <w:rFonts w:ascii="仿宋_GB2312" w:hAnsi="仿宋_GB2312" w:cs="仿宋_GB2312" w:eastAsia="仿宋_GB2312"/>
              </w:rPr>
              <w:t>~</w:t>
            </w:r>
            <w:r>
              <w:rPr>
                <w:rFonts w:ascii="仿宋_GB2312" w:hAnsi="仿宋_GB2312" w:cs="仿宋_GB2312" w:eastAsia="仿宋_GB2312"/>
              </w:rPr>
              <w:t>20</w:t>
            </w:r>
            <w:r>
              <w:rPr>
                <w:rFonts w:ascii="仿宋_GB2312" w:hAnsi="仿宋_GB2312" w:cs="仿宋_GB2312" w:eastAsia="仿宋_GB2312"/>
              </w:rPr>
              <w:t>GHz,≥</w:t>
            </w:r>
            <w:r>
              <w:rPr>
                <w:rFonts w:ascii="仿宋_GB2312" w:hAnsi="仿宋_GB2312" w:cs="仿宋_GB2312" w:eastAsia="仿宋_GB2312"/>
              </w:rPr>
              <w:t>15</w:t>
            </w:r>
            <w:r>
              <w:rPr>
                <w:rFonts w:ascii="仿宋_GB2312" w:hAnsi="仿宋_GB2312" w:cs="仿宋_GB2312" w:eastAsia="仿宋_GB2312"/>
              </w:rPr>
              <w:t>dBm</w:t>
            </w:r>
            <w:r>
              <w:rPr>
                <w:rFonts w:ascii="仿宋_GB2312" w:hAnsi="仿宋_GB2312" w:cs="仿宋_GB2312" w:eastAsia="仿宋_GB2312"/>
              </w:rPr>
              <w:t>；</w:t>
            </w:r>
            <w:r>
              <w:rPr>
                <w:rFonts w:ascii="仿宋_GB2312" w:hAnsi="仿宋_GB2312" w:cs="仿宋_GB2312" w:eastAsia="仿宋_GB2312"/>
              </w:rPr>
              <w:t>20GHz</w:t>
            </w:r>
            <w:r>
              <w:rPr>
                <w:rFonts w:ascii="仿宋_GB2312" w:hAnsi="仿宋_GB2312" w:cs="仿宋_GB2312" w:eastAsia="仿宋_GB2312"/>
              </w:rPr>
              <w:t>~</w:t>
            </w:r>
            <w:r>
              <w:rPr>
                <w:rFonts w:ascii="仿宋_GB2312" w:hAnsi="仿宋_GB2312" w:cs="仿宋_GB2312" w:eastAsia="仿宋_GB2312"/>
              </w:rPr>
              <w:t>40</w:t>
            </w:r>
            <w:r>
              <w:rPr>
                <w:rFonts w:ascii="仿宋_GB2312" w:hAnsi="仿宋_GB2312" w:cs="仿宋_GB2312" w:eastAsia="仿宋_GB2312"/>
              </w:rPr>
              <w:t>GHz，≥1</w:t>
            </w:r>
            <w:r>
              <w:rPr>
                <w:rFonts w:ascii="仿宋_GB2312" w:hAnsi="仿宋_GB2312" w:cs="仿宋_GB2312" w:eastAsia="仿宋_GB2312"/>
              </w:rPr>
              <w:t>2</w:t>
            </w:r>
            <w:r>
              <w:rPr>
                <w:rFonts w:ascii="仿宋_GB2312" w:hAnsi="仿宋_GB2312" w:cs="仿宋_GB2312" w:eastAsia="仿宋_GB2312"/>
              </w:rPr>
              <w:t>dBm</w:t>
            </w:r>
            <w:r>
              <w:rPr>
                <w:rFonts w:ascii="仿宋_GB2312" w:hAnsi="仿宋_GB2312" w:cs="仿宋_GB2312" w:eastAsia="仿宋_GB2312"/>
              </w:rPr>
              <w:t>；</w:t>
            </w:r>
            <w:r>
              <w:rPr>
                <w:rFonts w:ascii="仿宋_GB2312" w:hAnsi="仿宋_GB2312" w:cs="仿宋_GB2312" w:eastAsia="仿宋_GB2312"/>
              </w:rPr>
              <w:t>40GHz</w:t>
            </w:r>
            <w:r>
              <w:rPr>
                <w:rFonts w:ascii="仿宋_GB2312" w:hAnsi="仿宋_GB2312" w:cs="仿宋_GB2312" w:eastAsia="仿宋_GB2312"/>
              </w:rPr>
              <w:t>~</w:t>
            </w:r>
            <w:r>
              <w:rPr>
                <w:rFonts w:ascii="仿宋_GB2312" w:hAnsi="仿宋_GB2312" w:cs="仿宋_GB2312" w:eastAsia="仿宋_GB2312"/>
              </w:rPr>
              <w:t>67</w:t>
            </w:r>
            <w:r>
              <w:rPr>
                <w:rFonts w:ascii="仿宋_GB2312" w:hAnsi="仿宋_GB2312" w:cs="仿宋_GB2312" w:eastAsia="仿宋_GB2312"/>
              </w:rPr>
              <w:t>GHz，≥</w:t>
            </w:r>
            <w:r>
              <w:rPr>
                <w:rFonts w:ascii="仿宋_GB2312" w:hAnsi="仿宋_GB2312" w:cs="仿宋_GB2312" w:eastAsia="仿宋_GB2312"/>
              </w:rPr>
              <w:t>7</w:t>
            </w:r>
            <w:r>
              <w:rPr>
                <w:rFonts w:ascii="仿宋_GB2312" w:hAnsi="仿宋_GB2312" w:cs="仿宋_GB2312" w:eastAsia="仿宋_GB2312"/>
              </w:rPr>
              <w:t>dBm</w:t>
            </w:r>
            <w:r>
              <w:rPr>
                <w:rFonts w:ascii="仿宋_GB2312" w:hAnsi="仿宋_GB2312" w:cs="仿宋_GB2312" w:eastAsia="仿宋_GB2312"/>
                <w:b/>
              </w:rPr>
              <w:t>；</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）可设置最小电平：</w:t>
            </w:r>
            <w:r>
              <w:rPr>
                <w:rFonts w:ascii="仿宋_GB2312" w:hAnsi="仿宋_GB2312" w:cs="仿宋_GB2312" w:eastAsia="仿宋_GB2312"/>
              </w:rPr>
              <w:t>≤-1</w:t>
            </w:r>
            <w:r>
              <w:rPr>
                <w:rFonts w:ascii="仿宋_GB2312" w:hAnsi="仿宋_GB2312" w:cs="仿宋_GB2312" w:eastAsia="仿宋_GB2312"/>
              </w:rPr>
              <w:t>30</w:t>
            </w:r>
            <w:r>
              <w:rPr>
                <w:rFonts w:ascii="仿宋_GB2312" w:hAnsi="仿宋_GB2312" w:cs="仿宋_GB2312" w:eastAsia="仿宋_GB2312"/>
              </w:rPr>
              <w:t>dBm；</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）频率切换时间：</w:t>
            </w:r>
            <w:r>
              <w:rPr>
                <w:rFonts w:ascii="仿宋_GB2312" w:hAnsi="仿宋_GB2312" w:cs="仿宋_GB2312" w:eastAsia="仿宋_GB2312"/>
              </w:rPr>
              <w:t>≤</w:t>
            </w:r>
            <w:r>
              <w:rPr>
                <w:rFonts w:ascii="仿宋_GB2312" w:hAnsi="仿宋_GB2312" w:cs="仿宋_GB2312" w:eastAsia="仿宋_GB2312"/>
              </w:rPr>
              <w:t>15</w:t>
            </w:r>
            <w:r>
              <w:rPr>
                <w:rFonts w:ascii="仿宋_GB2312" w:hAnsi="仿宋_GB2312" w:cs="仿宋_GB2312" w:eastAsia="仿宋_GB2312"/>
              </w:rPr>
              <w:t>ms；</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）输出电平精度（</w:t>
            </w:r>
            <w:r>
              <w:rPr>
                <w:rFonts w:ascii="仿宋_GB2312" w:hAnsi="仿宋_GB2312" w:cs="仿宋_GB2312" w:eastAsia="仿宋_GB2312"/>
              </w:rPr>
              <w:t>50GHz载波，电平</w:t>
            </w:r>
            <w:r>
              <w:rPr>
                <w:rFonts w:ascii="仿宋_GB2312" w:hAnsi="仿宋_GB2312" w:cs="仿宋_GB2312" w:eastAsia="仿宋_GB2312"/>
              </w:rPr>
              <w:t>≥</w:t>
            </w:r>
            <w:r>
              <w:rPr>
                <w:rFonts w:ascii="仿宋_GB2312" w:hAnsi="仿宋_GB2312" w:cs="仿宋_GB2312" w:eastAsia="仿宋_GB2312"/>
              </w:rPr>
              <w:t>-90dBm）：</w:t>
            </w:r>
            <w:r>
              <w:rPr>
                <w:rFonts w:ascii="仿宋_GB2312" w:hAnsi="仿宋_GB2312" w:cs="仿宋_GB2312" w:eastAsia="仿宋_GB2312"/>
              </w:rPr>
              <w:t>±3</w:t>
            </w:r>
            <w:r>
              <w:rPr>
                <w:rFonts w:ascii="仿宋_GB2312" w:hAnsi="仿宋_GB2312" w:cs="仿宋_GB2312" w:eastAsia="仿宋_GB2312"/>
              </w:rPr>
              <w:t>dB；</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）输出相位噪声</w:t>
            </w: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0</w:t>
            </w:r>
            <w:r>
              <w:rPr>
                <w:rFonts w:ascii="仿宋_GB2312" w:hAnsi="仿宋_GB2312" w:cs="仿宋_GB2312" w:eastAsia="仿宋_GB2312"/>
              </w:rPr>
              <w:t>dBc/Hz</w:t>
            </w:r>
            <w:r>
              <w:rPr>
                <w:rFonts w:ascii="仿宋_GB2312" w:hAnsi="仿宋_GB2312" w:cs="仿宋_GB2312" w:eastAsia="仿宋_GB2312"/>
              </w:rPr>
              <w:t>@</w:t>
            </w:r>
            <w:r>
              <w:rPr>
                <w:rFonts w:ascii="仿宋_GB2312" w:hAnsi="仿宋_GB2312" w:cs="仿宋_GB2312" w:eastAsia="仿宋_GB2312"/>
              </w:rPr>
              <w:t>50GHz</w:t>
            </w:r>
            <w:r>
              <w:rPr>
                <w:rFonts w:ascii="仿宋_GB2312" w:hAnsi="仿宋_GB2312" w:cs="仿宋_GB2312" w:eastAsia="仿宋_GB2312"/>
              </w:rPr>
              <w:t>；</w:t>
            </w:r>
            <w:r>
              <w:rPr>
                <w:rFonts w:ascii="仿宋_GB2312" w:hAnsi="仿宋_GB2312" w:cs="仿宋_GB2312" w:eastAsia="仿宋_GB2312"/>
              </w:rPr>
              <w:t>≤-115dBc/Hz</w:t>
            </w:r>
            <w:r>
              <w:rPr>
                <w:rFonts w:ascii="仿宋_GB2312" w:hAnsi="仿宋_GB2312" w:cs="仿宋_GB2312" w:eastAsia="仿宋_GB2312"/>
              </w:rPr>
              <w:t>@</w:t>
            </w:r>
            <w:r>
              <w:rPr>
                <w:rFonts w:ascii="仿宋_GB2312" w:hAnsi="仿宋_GB2312" w:cs="仿宋_GB2312" w:eastAsia="仿宋_GB2312"/>
              </w:rPr>
              <w:t>10GHz</w:t>
            </w:r>
            <w:r>
              <w:rPr>
                <w:rFonts w:ascii="仿宋_GB2312" w:hAnsi="仿宋_GB2312" w:cs="仿宋_GB2312" w:eastAsia="仿宋_GB2312"/>
              </w:rPr>
              <w:t>；</w:t>
            </w:r>
            <w:r>
              <w:rPr>
                <w:rFonts w:ascii="仿宋_GB2312" w:hAnsi="仿宋_GB2312" w:cs="仿宋_GB2312" w:eastAsia="仿宋_GB2312"/>
              </w:rPr>
              <w:t>≤-135dBc/Hz</w:t>
            </w:r>
            <w:r>
              <w:rPr>
                <w:rFonts w:ascii="仿宋_GB2312" w:hAnsi="仿宋_GB2312" w:cs="仿宋_GB2312" w:eastAsia="仿宋_GB2312"/>
              </w:rPr>
              <w:t>@</w:t>
            </w:r>
            <w:r>
              <w:rPr>
                <w:rFonts w:ascii="仿宋_GB2312" w:hAnsi="仿宋_GB2312" w:cs="仿宋_GB2312" w:eastAsia="仿宋_GB2312"/>
              </w:rPr>
              <w:t>1GHz</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）谐波（频率范围</w:t>
            </w:r>
            <w:r>
              <w:rPr>
                <w:rFonts w:ascii="仿宋_GB2312" w:hAnsi="仿宋_GB2312" w:cs="仿宋_GB2312" w:eastAsia="仿宋_GB2312"/>
              </w:rPr>
              <w:t>3G</w:t>
            </w:r>
            <w:r>
              <w:rPr>
                <w:rFonts w:ascii="仿宋_GB2312" w:hAnsi="仿宋_GB2312" w:cs="仿宋_GB2312" w:eastAsia="仿宋_GB2312"/>
              </w:rPr>
              <w:t>Hz</w:t>
            </w:r>
            <w:r>
              <w:rPr>
                <w:rFonts w:ascii="仿宋_GB2312" w:hAnsi="仿宋_GB2312" w:cs="仿宋_GB2312" w:eastAsia="仿宋_GB2312"/>
              </w:rPr>
              <w:t>~67</w:t>
            </w:r>
            <w:r>
              <w:rPr>
                <w:rFonts w:ascii="仿宋_GB2312" w:hAnsi="仿宋_GB2312" w:cs="仿宋_GB2312" w:eastAsia="仿宋_GB2312"/>
              </w:rPr>
              <w:t>GHz，输出电平+10dBm）：≤-55dBc；</w:t>
            </w:r>
          </w:p>
          <w:p>
            <w:pPr>
              <w:pStyle w:val="null3"/>
              <w:jc w:val="both"/>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）全频段非谐波抑制度（频偏</w:t>
            </w:r>
            <w:r>
              <w:rPr>
                <w:rFonts w:ascii="仿宋_GB2312" w:hAnsi="仿宋_GB2312" w:cs="仿宋_GB2312" w:eastAsia="仿宋_GB2312"/>
              </w:rPr>
              <w:t>＞</w:t>
            </w:r>
            <w:r>
              <w:rPr>
                <w:rFonts w:ascii="仿宋_GB2312" w:hAnsi="仿宋_GB2312" w:cs="仿宋_GB2312" w:eastAsia="仿宋_GB2312"/>
              </w:rPr>
              <w:t>10kHz, 输出电平+10dBm）：≤-5</w:t>
            </w:r>
            <w:r>
              <w:rPr>
                <w:rFonts w:ascii="仿宋_GB2312" w:hAnsi="仿宋_GB2312" w:cs="仿宋_GB2312" w:eastAsia="仿宋_GB2312"/>
              </w:rPr>
              <w:t>5</w:t>
            </w:r>
            <w:r>
              <w:rPr>
                <w:rFonts w:ascii="仿宋_GB2312" w:hAnsi="仿宋_GB2312" w:cs="仿宋_GB2312" w:eastAsia="仿宋_GB2312"/>
              </w:rPr>
              <w:t>dBc；</w:t>
            </w:r>
          </w:p>
          <w:p>
            <w:pPr>
              <w:pStyle w:val="null3"/>
              <w:jc w:val="both"/>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）电子衰减器频率范围覆盖</w:t>
            </w:r>
            <w:r>
              <w:rPr>
                <w:rFonts w:ascii="仿宋_GB2312" w:hAnsi="仿宋_GB2312" w:cs="仿宋_GB2312" w:eastAsia="仿宋_GB2312"/>
              </w:rPr>
              <w:t>：</w:t>
            </w:r>
            <w:r>
              <w:rPr>
                <w:rFonts w:ascii="仿宋_GB2312" w:hAnsi="仿宋_GB2312" w:cs="仿宋_GB2312" w:eastAsia="仿宋_GB2312"/>
              </w:rPr>
              <w:t>250MHz</w:t>
            </w:r>
            <w:r>
              <w:rPr>
                <w:rFonts w:ascii="仿宋_GB2312" w:hAnsi="仿宋_GB2312" w:cs="仿宋_GB2312" w:eastAsia="仿宋_GB2312"/>
              </w:rPr>
              <w:t>~67</w:t>
            </w:r>
            <w:r>
              <w:rPr>
                <w:rFonts w:ascii="仿宋_GB2312" w:hAnsi="仿宋_GB2312" w:cs="仿宋_GB2312" w:eastAsia="仿宋_GB2312"/>
              </w:rPr>
              <w:t>GHz；</w:t>
            </w:r>
          </w:p>
          <w:p>
            <w:pPr>
              <w:pStyle w:val="null3"/>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）具备</w:t>
            </w:r>
            <w:r>
              <w:rPr>
                <w:rFonts w:ascii="仿宋_GB2312" w:hAnsi="仿宋_GB2312" w:cs="仿宋_GB2312" w:eastAsia="仿宋_GB2312"/>
                <w:sz w:val="21"/>
              </w:rPr>
              <w:t>SCPI命令自动记录功能</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3</w:t>
            </w:r>
            <w:r>
              <w:rPr>
                <w:rFonts w:ascii="仿宋_GB2312" w:hAnsi="仿宋_GB2312" w:cs="仿宋_GB2312" w:eastAsia="仿宋_GB2312"/>
              </w:rPr>
              <w:t>.射频矢量信号源</w:t>
            </w:r>
          </w:p>
          <w:p>
            <w:pPr>
              <w:pStyle w:val="null3"/>
              <w:jc w:val="both"/>
            </w:pPr>
            <w:r>
              <w:rPr>
                <w:rFonts w:ascii="仿宋_GB2312" w:hAnsi="仿宋_GB2312" w:cs="仿宋_GB2312" w:eastAsia="仿宋_GB2312"/>
              </w:rPr>
              <w:t>★（1）输出频率范围：9kHz</w:t>
            </w:r>
            <w:r>
              <w:rPr>
                <w:rFonts w:ascii="仿宋_GB2312" w:hAnsi="仿宋_GB2312" w:cs="仿宋_GB2312" w:eastAsia="仿宋_GB2312"/>
              </w:rPr>
              <w:t>~</w:t>
            </w:r>
            <w:r>
              <w:rPr>
                <w:rFonts w:ascii="仿宋_GB2312" w:hAnsi="仿宋_GB2312" w:cs="仿宋_GB2312" w:eastAsia="仿宋_GB2312"/>
              </w:rPr>
              <w:t>6GHz；</w:t>
            </w:r>
          </w:p>
          <w:p>
            <w:pPr>
              <w:pStyle w:val="null3"/>
              <w:jc w:val="both"/>
            </w:pPr>
            <w:r>
              <w:rPr>
                <w:rFonts w:ascii="仿宋_GB2312" w:hAnsi="仿宋_GB2312" w:cs="仿宋_GB2312" w:eastAsia="仿宋_GB2312"/>
              </w:rPr>
              <w:t>★（2）频率设置分辨率：≤0.001Hz</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）相位噪声（</w:t>
            </w:r>
            <w:r>
              <w:rPr>
                <w:rFonts w:ascii="仿宋_GB2312" w:hAnsi="仿宋_GB2312" w:cs="仿宋_GB2312" w:eastAsia="仿宋_GB2312"/>
              </w:rPr>
              <w:t>20kHz频偏，输出电平+10dBm）</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22</w:t>
            </w:r>
            <w:r>
              <w:rPr>
                <w:rFonts w:ascii="仿宋_GB2312" w:hAnsi="仿宋_GB2312" w:cs="仿宋_GB2312" w:eastAsia="仿宋_GB2312"/>
              </w:rPr>
              <w:t>dBc/Hz</w:t>
            </w:r>
            <w:r>
              <w:rPr>
                <w:rFonts w:ascii="仿宋_GB2312" w:hAnsi="仿宋_GB2312" w:cs="仿宋_GB2312" w:eastAsia="仿宋_GB2312"/>
              </w:rPr>
              <w:t>@</w:t>
            </w:r>
            <w:r>
              <w:rPr>
                <w:rFonts w:ascii="仿宋_GB2312" w:hAnsi="仿宋_GB2312" w:cs="仿宋_GB2312" w:eastAsia="仿宋_GB2312"/>
              </w:rPr>
              <w:t>100MHz</w:t>
            </w:r>
          </w:p>
          <w:p>
            <w:pPr>
              <w:pStyle w:val="null3"/>
              <w:jc w:val="both"/>
            </w:pPr>
            <w:r>
              <w:rPr>
                <w:rFonts w:ascii="仿宋_GB2312" w:hAnsi="仿宋_GB2312" w:cs="仿宋_GB2312" w:eastAsia="仿宋_GB2312"/>
              </w:rPr>
              <w:t>≤-12</w:t>
            </w:r>
            <w:r>
              <w:rPr>
                <w:rFonts w:ascii="仿宋_GB2312" w:hAnsi="仿宋_GB2312" w:cs="仿宋_GB2312" w:eastAsia="仿宋_GB2312"/>
              </w:rPr>
              <w:t>0</w:t>
            </w:r>
            <w:r>
              <w:rPr>
                <w:rFonts w:ascii="仿宋_GB2312" w:hAnsi="仿宋_GB2312" w:cs="仿宋_GB2312" w:eastAsia="仿宋_GB2312"/>
              </w:rPr>
              <w:t>dBc/Hz</w:t>
            </w:r>
            <w:r>
              <w:rPr>
                <w:rFonts w:ascii="仿宋_GB2312" w:hAnsi="仿宋_GB2312" w:cs="仿宋_GB2312" w:eastAsia="仿宋_GB2312"/>
              </w:rPr>
              <w:t>@</w:t>
            </w:r>
            <w:r>
              <w:rPr>
                <w:rFonts w:ascii="仿宋_GB2312" w:hAnsi="仿宋_GB2312" w:cs="仿宋_GB2312" w:eastAsia="仿宋_GB2312"/>
              </w:rPr>
              <w:t>1GHz</w:t>
            </w:r>
          </w:p>
          <w:p>
            <w:pPr>
              <w:pStyle w:val="null3"/>
              <w:jc w:val="both"/>
            </w:pPr>
            <w:r>
              <w:rPr>
                <w:rFonts w:ascii="仿宋_GB2312" w:hAnsi="仿宋_GB2312" w:cs="仿宋_GB2312" w:eastAsia="仿宋_GB2312"/>
              </w:rPr>
              <w:t>≤-10</w:t>
            </w:r>
            <w:r>
              <w:rPr>
                <w:rFonts w:ascii="仿宋_GB2312" w:hAnsi="仿宋_GB2312" w:cs="仿宋_GB2312" w:eastAsia="仿宋_GB2312"/>
              </w:rPr>
              <w:t>5</w:t>
            </w:r>
            <w:r>
              <w:rPr>
                <w:rFonts w:ascii="仿宋_GB2312" w:hAnsi="仿宋_GB2312" w:cs="仿宋_GB2312" w:eastAsia="仿宋_GB2312"/>
              </w:rPr>
              <w:t>dBc/Hz</w:t>
            </w:r>
            <w:r>
              <w:rPr>
                <w:rFonts w:ascii="仿宋_GB2312" w:hAnsi="仿宋_GB2312" w:cs="仿宋_GB2312" w:eastAsia="仿宋_GB2312"/>
              </w:rPr>
              <w:t>@4</w:t>
            </w:r>
            <w:r>
              <w:rPr>
                <w:rFonts w:ascii="仿宋_GB2312" w:hAnsi="仿宋_GB2312" w:cs="仿宋_GB2312" w:eastAsia="仿宋_GB2312"/>
              </w:rPr>
              <w:t>GHz</w:t>
            </w:r>
            <w:r>
              <w:rPr>
                <w:rFonts w:ascii="仿宋_GB2312" w:hAnsi="仿宋_GB2312" w:cs="仿宋_GB2312" w:eastAsia="仿宋_GB2312"/>
              </w:rPr>
              <w:t>~</w:t>
            </w:r>
            <w:r>
              <w:rPr>
                <w:rFonts w:ascii="仿宋_GB2312" w:hAnsi="仿宋_GB2312" w:cs="仿宋_GB2312" w:eastAsia="仿宋_GB2312"/>
              </w:rPr>
              <w:t>6GHz</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）基带射频带宽：</w:t>
            </w:r>
            <w:r>
              <w:rPr>
                <w:rFonts w:ascii="仿宋_GB2312" w:hAnsi="仿宋_GB2312" w:cs="仿宋_GB2312" w:eastAsia="仿宋_GB2312"/>
              </w:rPr>
              <w:t>≥</w:t>
            </w:r>
            <w:r>
              <w:rPr>
                <w:rFonts w:ascii="仿宋_GB2312" w:hAnsi="仿宋_GB2312" w:cs="仿宋_GB2312" w:eastAsia="仿宋_GB2312"/>
              </w:rPr>
              <w:t>200</w:t>
            </w:r>
            <w:r>
              <w:rPr>
                <w:rFonts w:ascii="仿宋_GB2312" w:hAnsi="仿宋_GB2312" w:cs="仿宋_GB2312" w:eastAsia="仿宋_GB2312"/>
              </w:rPr>
              <w:t>MHz；</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具有</w:t>
            </w:r>
            <w:r>
              <w:rPr>
                <w:rFonts w:ascii="仿宋_GB2312" w:hAnsi="仿宋_GB2312" w:cs="仿宋_GB2312" w:eastAsia="仿宋_GB2312"/>
              </w:rPr>
              <w:t>幅度调制、频率调制、相位调制、脉冲调制</w:t>
            </w:r>
            <w:r>
              <w:rPr>
                <w:rFonts w:ascii="仿宋_GB2312" w:hAnsi="仿宋_GB2312" w:cs="仿宋_GB2312" w:eastAsia="仿宋_GB2312"/>
              </w:rPr>
              <w:t>等功能</w:t>
            </w:r>
            <w:r>
              <w:rPr>
                <w:rFonts w:ascii="仿宋_GB2312" w:hAnsi="仿宋_GB2312" w:cs="仿宋_GB2312" w:eastAsia="仿宋_GB2312"/>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LTE、5G NR、Wifi调制信号生成</w:t>
            </w:r>
            <w:r>
              <w:rPr>
                <w:rFonts w:ascii="仿宋_GB2312" w:hAnsi="仿宋_GB2312" w:cs="仿宋_GB2312" w:eastAsia="仿宋_GB2312"/>
                <w:sz w:val="21"/>
              </w:rPr>
              <w:t>功能</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4</w:t>
            </w:r>
            <w:r>
              <w:rPr>
                <w:rFonts w:ascii="仿宋_GB2312" w:hAnsi="仿宋_GB2312" w:cs="仿宋_GB2312" w:eastAsia="仿宋_GB2312"/>
              </w:rPr>
              <w:t>.太赫兹矢量变频模块</w:t>
            </w:r>
          </w:p>
          <w:p>
            <w:pPr>
              <w:pStyle w:val="null3"/>
              <w:jc w:val="both"/>
            </w:pPr>
            <w:r>
              <w:rPr>
                <w:rFonts w:ascii="仿宋_GB2312" w:hAnsi="仿宋_GB2312" w:cs="仿宋_GB2312" w:eastAsia="仿宋_GB2312"/>
              </w:rPr>
              <w:t>★（1）输出频率范围：射频50GHz</w:t>
            </w:r>
            <w:r>
              <w:rPr>
                <w:rFonts w:ascii="仿宋_GB2312" w:hAnsi="仿宋_GB2312" w:cs="仿宋_GB2312" w:eastAsia="仿宋_GB2312"/>
              </w:rPr>
              <w:t>~</w:t>
            </w:r>
            <w:r>
              <w:rPr>
                <w:rFonts w:ascii="仿宋_GB2312" w:hAnsi="仿宋_GB2312" w:cs="仿宋_GB2312" w:eastAsia="仿宋_GB2312"/>
              </w:rPr>
              <w:t>75GHz，中频5MHz</w:t>
            </w:r>
            <w:r>
              <w:rPr>
                <w:rFonts w:ascii="仿宋_GB2312" w:hAnsi="仿宋_GB2312" w:cs="仿宋_GB2312" w:eastAsia="仿宋_GB2312"/>
              </w:rPr>
              <w:t>~</w:t>
            </w:r>
            <w:r>
              <w:rPr>
                <w:rFonts w:ascii="仿宋_GB2312" w:hAnsi="仿宋_GB2312" w:cs="仿宋_GB2312" w:eastAsia="仿宋_GB2312"/>
              </w:rPr>
              <w:t>25GHz，变频因子6；</w:t>
            </w:r>
          </w:p>
          <w:p>
            <w:pPr>
              <w:pStyle w:val="null3"/>
              <w:jc w:val="both"/>
            </w:pPr>
            <w:r>
              <w:rPr>
                <w:rFonts w:ascii="仿宋_GB2312" w:hAnsi="仿宋_GB2312" w:cs="仿宋_GB2312" w:eastAsia="仿宋_GB2312"/>
              </w:rPr>
              <w:t>射频</w:t>
            </w:r>
            <w:r>
              <w:rPr>
                <w:rFonts w:ascii="仿宋_GB2312" w:hAnsi="仿宋_GB2312" w:cs="仿宋_GB2312" w:eastAsia="仿宋_GB2312"/>
              </w:rPr>
              <w:t>75GHz</w:t>
            </w:r>
            <w:r>
              <w:rPr>
                <w:rFonts w:ascii="仿宋_GB2312" w:hAnsi="仿宋_GB2312" w:cs="仿宋_GB2312" w:eastAsia="仿宋_GB2312"/>
              </w:rPr>
              <w:t>~</w:t>
            </w:r>
            <w:r>
              <w:rPr>
                <w:rFonts w:ascii="仿宋_GB2312" w:hAnsi="仿宋_GB2312" w:cs="仿宋_GB2312" w:eastAsia="仿宋_GB2312"/>
              </w:rPr>
              <w:t>110GHz</w:t>
            </w:r>
            <w:r>
              <w:rPr>
                <w:rFonts w:ascii="仿宋_GB2312" w:hAnsi="仿宋_GB2312" w:cs="仿宋_GB2312" w:eastAsia="仿宋_GB2312"/>
              </w:rPr>
              <w:t>，</w:t>
            </w:r>
            <w:r>
              <w:rPr>
                <w:rFonts w:ascii="仿宋_GB2312" w:hAnsi="仿宋_GB2312" w:cs="仿宋_GB2312" w:eastAsia="仿宋_GB2312"/>
              </w:rPr>
              <w:t>中频</w:t>
            </w:r>
            <w:r>
              <w:rPr>
                <w:rFonts w:ascii="仿宋_GB2312" w:hAnsi="仿宋_GB2312" w:cs="仿宋_GB2312" w:eastAsia="仿宋_GB2312"/>
              </w:rPr>
              <w:t>5MHz</w:t>
            </w:r>
            <w:r>
              <w:rPr>
                <w:rFonts w:ascii="仿宋_GB2312" w:hAnsi="仿宋_GB2312" w:cs="仿宋_GB2312" w:eastAsia="仿宋_GB2312"/>
              </w:rPr>
              <w:t>~</w:t>
            </w:r>
            <w:r>
              <w:rPr>
                <w:rFonts w:ascii="仿宋_GB2312" w:hAnsi="仿宋_GB2312" w:cs="仿宋_GB2312" w:eastAsia="仿宋_GB2312"/>
              </w:rPr>
              <w:t>35GHz，变频因子6；</w:t>
            </w:r>
          </w:p>
          <w:p>
            <w:pPr>
              <w:pStyle w:val="null3"/>
              <w:jc w:val="both"/>
            </w:pPr>
            <w:r>
              <w:rPr>
                <w:rFonts w:ascii="仿宋_GB2312" w:hAnsi="仿宋_GB2312" w:cs="仿宋_GB2312" w:eastAsia="仿宋_GB2312"/>
              </w:rPr>
              <w:t>射频</w:t>
            </w:r>
            <w:r>
              <w:rPr>
                <w:rFonts w:ascii="仿宋_GB2312" w:hAnsi="仿宋_GB2312" w:cs="仿宋_GB2312" w:eastAsia="仿宋_GB2312"/>
              </w:rPr>
              <w:t>110GHz</w:t>
            </w:r>
            <w:r>
              <w:rPr>
                <w:rFonts w:ascii="仿宋_GB2312" w:hAnsi="仿宋_GB2312" w:cs="仿宋_GB2312" w:eastAsia="仿宋_GB2312"/>
              </w:rPr>
              <w:t>~</w:t>
            </w:r>
            <w:r>
              <w:rPr>
                <w:rFonts w:ascii="仿宋_GB2312" w:hAnsi="仿宋_GB2312" w:cs="仿宋_GB2312" w:eastAsia="仿宋_GB2312"/>
              </w:rPr>
              <w:t>170GHz</w:t>
            </w:r>
            <w:r>
              <w:rPr>
                <w:rFonts w:ascii="仿宋_GB2312" w:hAnsi="仿宋_GB2312" w:cs="仿宋_GB2312" w:eastAsia="仿宋_GB2312"/>
              </w:rPr>
              <w:t>，</w:t>
            </w:r>
            <w:r>
              <w:rPr>
                <w:rFonts w:ascii="仿宋_GB2312" w:hAnsi="仿宋_GB2312" w:cs="仿宋_GB2312" w:eastAsia="仿宋_GB2312"/>
              </w:rPr>
              <w:t>中频</w:t>
            </w:r>
            <w:r>
              <w:rPr>
                <w:rFonts w:ascii="仿宋_GB2312" w:hAnsi="仿宋_GB2312" w:cs="仿宋_GB2312" w:eastAsia="仿宋_GB2312"/>
              </w:rPr>
              <w:t>5MHz</w:t>
            </w:r>
            <w:r>
              <w:rPr>
                <w:rFonts w:ascii="仿宋_GB2312" w:hAnsi="仿宋_GB2312" w:cs="仿宋_GB2312" w:eastAsia="仿宋_GB2312"/>
              </w:rPr>
              <w:t>~</w:t>
            </w:r>
            <w:r>
              <w:rPr>
                <w:rFonts w:ascii="仿宋_GB2312" w:hAnsi="仿宋_GB2312" w:cs="仿宋_GB2312" w:eastAsia="仿宋_GB2312"/>
              </w:rPr>
              <w:t>40GHz，变频因子12；</w:t>
            </w:r>
          </w:p>
          <w:p>
            <w:pPr>
              <w:pStyle w:val="null3"/>
              <w:jc w:val="both"/>
            </w:pPr>
            <w:r>
              <w:rPr>
                <w:rFonts w:ascii="仿宋_GB2312" w:hAnsi="仿宋_GB2312" w:cs="仿宋_GB2312" w:eastAsia="仿宋_GB2312"/>
              </w:rPr>
              <w:t>射频</w:t>
            </w:r>
            <w:r>
              <w:rPr>
                <w:rFonts w:ascii="仿宋_GB2312" w:hAnsi="仿宋_GB2312" w:cs="仿宋_GB2312" w:eastAsia="仿宋_GB2312"/>
              </w:rPr>
              <w:t>170GHz</w:t>
            </w:r>
            <w:r>
              <w:rPr>
                <w:rFonts w:ascii="仿宋_GB2312" w:hAnsi="仿宋_GB2312" w:cs="仿宋_GB2312" w:eastAsia="仿宋_GB2312"/>
              </w:rPr>
              <w:t>~</w:t>
            </w:r>
            <w:r>
              <w:rPr>
                <w:rFonts w:ascii="仿宋_GB2312" w:hAnsi="仿宋_GB2312" w:cs="仿宋_GB2312" w:eastAsia="仿宋_GB2312"/>
              </w:rPr>
              <w:t>260GHz</w:t>
            </w:r>
            <w:r>
              <w:rPr>
                <w:rFonts w:ascii="仿宋_GB2312" w:hAnsi="仿宋_GB2312" w:cs="仿宋_GB2312" w:eastAsia="仿宋_GB2312"/>
              </w:rPr>
              <w:t>，</w:t>
            </w:r>
            <w:r>
              <w:rPr>
                <w:rFonts w:ascii="仿宋_GB2312" w:hAnsi="仿宋_GB2312" w:cs="仿宋_GB2312" w:eastAsia="仿宋_GB2312"/>
              </w:rPr>
              <w:t>中频</w:t>
            </w:r>
            <w:r>
              <w:rPr>
                <w:rFonts w:ascii="仿宋_GB2312" w:hAnsi="仿宋_GB2312" w:cs="仿宋_GB2312" w:eastAsia="仿宋_GB2312"/>
              </w:rPr>
              <w:t>5MHz</w:t>
            </w:r>
            <w:r>
              <w:rPr>
                <w:rFonts w:ascii="仿宋_GB2312" w:hAnsi="仿宋_GB2312" w:cs="仿宋_GB2312" w:eastAsia="仿宋_GB2312"/>
              </w:rPr>
              <w:t>~</w:t>
            </w:r>
            <w:r>
              <w:rPr>
                <w:rFonts w:ascii="仿宋_GB2312" w:hAnsi="仿宋_GB2312" w:cs="仿宋_GB2312" w:eastAsia="仿宋_GB2312"/>
              </w:rPr>
              <w:t>40GHz，变频因子18；</w:t>
            </w:r>
          </w:p>
          <w:p>
            <w:pPr>
              <w:pStyle w:val="null3"/>
              <w:jc w:val="both"/>
            </w:pPr>
            <w:r>
              <w:rPr>
                <w:rFonts w:ascii="仿宋_GB2312" w:hAnsi="仿宋_GB2312" w:cs="仿宋_GB2312" w:eastAsia="仿宋_GB2312"/>
              </w:rPr>
              <w:t>★（2）矢量变频模块整机的无源混频单边带变频损耗</w:t>
            </w:r>
          </w:p>
          <w:p>
            <w:pPr>
              <w:pStyle w:val="null3"/>
              <w:jc w:val="both"/>
            </w:pPr>
            <w:r>
              <w:rPr>
                <w:rFonts w:ascii="仿宋_GB2312" w:hAnsi="仿宋_GB2312" w:cs="仿宋_GB2312" w:eastAsia="仿宋_GB2312"/>
              </w:rPr>
              <w:t>≤10dB@25GHz中频(50GHz</w:t>
            </w:r>
            <w:r>
              <w:rPr>
                <w:rFonts w:ascii="仿宋_GB2312" w:hAnsi="仿宋_GB2312" w:cs="仿宋_GB2312" w:eastAsia="仿宋_GB2312"/>
              </w:rPr>
              <w:t>~</w:t>
            </w:r>
            <w:r>
              <w:rPr>
                <w:rFonts w:ascii="仿宋_GB2312" w:hAnsi="仿宋_GB2312" w:cs="仿宋_GB2312" w:eastAsia="仿宋_GB2312"/>
              </w:rPr>
              <w:t>75GHz)；</w:t>
            </w:r>
          </w:p>
          <w:p>
            <w:pPr>
              <w:pStyle w:val="null3"/>
              <w:jc w:val="both"/>
            </w:pPr>
            <w:r>
              <w:rPr>
                <w:rFonts w:ascii="仿宋_GB2312" w:hAnsi="仿宋_GB2312" w:cs="仿宋_GB2312" w:eastAsia="仿宋_GB2312"/>
              </w:rPr>
              <w:t>≤11dB@35GHz中频(75GHz</w:t>
            </w:r>
            <w:r>
              <w:rPr>
                <w:rFonts w:ascii="仿宋_GB2312" w:hAnsi="仿宋_GB2312" w:cs="仿宋_GB2312" w:eastAsia="仿宋_GB2312"/>
              </w:rPr>
              <w:t>~</w:t>
            </w:r>
            <w:r>
              <w:rPr>
                <w:rFonts w:ascii="仿宋_GB2312" w:hAnsi="仿宋_GB2312" w:cs="仿宋_GB2312" w:eastAsia="仿宋_GB2312"/>
              </w:rPr>
              <w:t>110GHz)；</w:t>
            </w:r>
          </w:p>
          <w:p>
            <w:pPr>
              <w:pStyle w:val="null3"/>
              <w:jc w:val="both"/>
            </w:pPr>
            <w:r>
              <w:rPr>
                <w:rFonts w:ascii="仿宋_GB2312" w:hAnsi="仿宋_GB2312" w:cs="仿宋_GB2312" w:eastAsia="仿宋_GB2312"/>
              </w:rPr>
              <w:t>≤12dB@40GHz中频(110GHz</w:t>
            </w:r>
            <w:r>
              <w:rPr>
                <w:rFonts w:ascii="仿宋_GB2312" w:hAnsi="仿宋_GB2312" w:cs="仿宋_GB2312" w:eastAsia="仿宋_GB2312"/>
              </w:rPr>
              <w:t>~</w:t>
            </w:r>
            <w:r>
              <w:rPr>
                <w:rFonts w:ascii="仿宋_GB2312" w:hAnsi="仿宋_GB2312" w:cs="仿宋_GB2312" w:eastAsia="仿宋_GB2312"/>
              </w:rPr>
              <w:t>170GHz)；</w:t>
            </w:r>
          </w:p>
          <w:p>
            <w:pPr>
              <w:pStyle w:val="null3"/>
              <w:jc w:val="both"/>
            </w:pPr>
            <w:r>
              <w:rPr>
                <w:rFonts w:ascii="仿宋_GB2312" w:hAnsi="仿宋_GB2312" w:cs="仿宋_GB2312" w:eastAsia="仿宋_GB2312"/>
              </w:rPr>
              <w:t>≤15dB@40GHz中频(170GHz</w:t>
            </w:r>
            <w:r>
              <w:rPr>
                <w:rFonts w:ascii="仿宋_GB2312" w:hAnsi="仿宋_GB2312" w:cs="仿宋_GB2312" w:eastAsia="仿宋_GB2312"/>
              </w:rPr>
              <w:t>~</w:t>
            </w:r>
            <w:r>
              <w:rPr>
                <w:rFonts w:ascii="仿宋_GB2312" w:hAnsi="仿宋_GB2312" w:cs="仿宋_GB2312" w:eastAsia="仿宋_GB2312"/>
              </w:rPr>
              <w:t>260GHz)；</w:t>
            </w:r>
          </w:p>
          <w:p>
            <w:pPr>
              <w:pStyle w:val="null3"/>
              <w:jc w:val="both"/>
            </w:pPr>
            <w:r>
              <w:rPr>
                <w:rFonts w:ascii="仿宋_GB2312" w:hAnsi="仿宋_GB2312" w:cs="仿宋_GB2312" w:eastAsia="仿宋_GB2312"/>
              </w:rPr>
              <w:t>★（3）矢量变频模块的P1dB</w:t>
            </w:r>
            <w:r>
              <w:rPr>
                <w:rFonts w:ascii="仿宋_GB2312" w:hAnsi="仿宋_GB2312" w:cs="仿宋_GB2312" w:eastAsia="仿宋_GB2312"/>
              </w:rPr>
              <w:t>：</w:t>
            </w:r>
          </w:p>
          <w:p>
            <w:pPr>
              <w:pStyle w:val="null3"/>
              <w:jc w:val="both"/>
            </w:pPr>
            <w:r>
              <w:rPr>
                <w:rFonts w:ascii="仿宋_GB2312" w:hAnsi="仿宋_GB2312" w:cs="仿宋_GB2312" w:eastAsia="仿宋_GB2312"/>
              </w:rPr>
              <w:t>≥7dBm</w:t>
            </w:r>
            <w:r>
              <w:rPr>
                <w:rFonts w:ascii="仿宋_GB2312" w:hAnsi="仿宋_GB2312" w:cs="仿宋_GB2312" w:eastAsia="仿宋_GB2312"/>
              </w:rPr>
              <w:t>@</w:t>
            </w:r>
            <w:r>
              <w:rPr>
                <w:rFonts w:ascii="仿宋_GB2312" w:hAnsi="仿宋_GB2312" w:cs="仿宋_GB2312" w:eastAsia="仿宋_GB2312"/>
              </w:rPr>
              <w:t>50GHz</w:t>
            </w:r>
            <w:r>
              <w:rPr>
                <w:rFonts w:ascii="仿宋_GB2312" w:hAnsi="仿宋_GB2312" w:cs="仿宋_GB2312" w:eastAsia="仿宋_GB2312"/>
              </w:rPr>
              <w:t>~</w:t>
            </w:r>
            <w:r>
              <w:rPr>
                <w:rFonts w:ascii="仿宋_GB2312" w:hAnsi="仿宋_GB2312" w:cs="仿宋_GB2312" w:eastAsia="仿宋_GB2312"/>
              </w:rPr>
              <w:t>75GHz;</w:t>
            </w:r>
          </w:p>
          <w:p>
            <w:pPr>
              <w:pStyle w:val="null3"/>
              <w:jc w:val="both"/>
            </w:pPr>
            <w:r>
              <w:rPr>
                <w:rFonts w:ascii="仿宋_GB2312" w:hAnsi="仿宋_GB2312" w:cs="仿宋_GB2312" w:eastAsia="仿宋_GB2312"/>
              </w:rPr>
              <w:t>≥3dBm</w:t>
            </w:r>
            <w:r>
              <w:rPr>
                <w:rFonts w:ascii="仿宋_GB2312" w:hAnsi="仿宋_GB2312" w:cs="仿宋_GB2312" w:eastAsia="仿宋_GB2312"/>
              </w:rPr>
              <w:t>@</w:t>
            </w:r>
            <w:r>
              <w:rPr>
                <w:rFonts w:ascii="仿宋_GB2312" w:hAnsi="仿宋_GB2312" w:cs="仿宋_GB2312" w:eastAsia="仿宋_GB2312"/>
              </w:rPr>
              <w:t>75GHz</w:t>
            </w:r>
            <w:r>
              <w:rPr>
                <w:rFonts w:ascii="仿宋_GB2312" w:hAnsi="仿宋_GB2312" w:cs="仿宋_GB2312" w:eastAsia="仿宋_GB2312"/>
              </w:rPr>
              <w:t>~</w:t>
            </w:r>
            <w:r>
              <w:rPr>
                <w:rFonts w:ascii="仿宋_GB2312" w:hAnsi="仿宋_GB2312" w:cs="仿宋_GB2312" w:eastAsia="仿宋_GB2312"/>
              </w:rPr>
              <w:t>170GHz;</w:t>
            </w:r>
          </w:p>
          <w:p>
            <w:pPr>
              <w:pStyle w:val="null3"/>
              <w:jc w:val="both"/>
            </w:pPr>
            <w:r>
              <w:rPr>
                <w:rFonts w:ascii="仿宋_GB2312" w:hAnsi="仿宋_GB2312" w:cs="仿宋_GB2312" w:eastAsia="仿宋_GB2312"/>
              </w:rPr>
              <w:t>≥-7dBm</w:t>
            </w:r>
            <w:r>
              <w:rPr>
                <w:rFonts w:ascii="仿宋_GB2312" w:hAnsi="仿宋_GB2312" w:cs="仿宋_GB2312" w:eastAsia="仿宋_GB2312"/>
              </w:rPr>
              <w:t>@</w:t>
            </w:r>
            <w:r>
              <w:rPr>
                <w:rFonts w:ascii="仿宋_GB2312" w:hAnsi="仿宋_GB2312" w:cs="仿宋_GB2312" w:eastAsia="仿宋_GB2312"/>
              </w:rPr>
              <w:t>170GHz</w:t>
            </w:r>
            <w:r>
              <w:rPr>
                <w:rFonts w:ascii="仿宋_GB2312" w:hAnsi="仿宋_GB2312" w:cs="仿宋_GB2312" w:eastAsia="仿宋_GB2312"/>
              </w:rPr>
              <w:t>~</w:t>
            </w:r>
            <w:r>
              <w:rPr>
                <w:rFonts w:ascii="仿宋_GB2312" w:hAnsi="仿宋_GB2312" w:cs="仿宋_GB2312" w:eastAsia="仿宋_GB2312"/>
              </w:rPr>
              <w:t>260GHz；</w:t>
            </w:r>
          </w:p>
          <w:p>
            <w:pPr>
              <w:pStyle w:val="null3"/>
              <w:jc w:val="both"/>
            </w:pPr>
            <w:r>
              <w:rPr>
                <w:rFonts w:ascii="仿宋_GB2312" w:hAnsi="仿宋_GB2312" w:cs="仿宋_GB2312" w:eastAsia="仿宋_GB2312"/>
              </w:rPr>
              <w:t>（</w:t>
            </w:r>
            <w:r>
              <w:rPr>
                <w:rFonts w:ascii="仿宋_GB2312" w:hAnsi="仿宋_GB2312" w:cs="仿宋_GB2312" w:eastAsia="仿宋_GB2312"/>
              </w:rPr>
              <w:t>4）矢量变频模块的混频器驱动链路的高次谐波和杂散抑制比</w:t>
            </w:r>
          </w:p>
          <w:p>
            <w:pPr>
              <w:pStyle w:val="null3"/>
              <w:jc w:val="both"/>
            </w:pPr>
            <w:r>
              <w:rPr>
                <w:rFonts w:ascii="仿宋_GB2312" w:hAnsi="仿宋_GB2312" w:cs="仿宋_GB2312" w:eastAsia="仿宋_GB2312"/>
              </w:rPr>
              <w:t>50GHz</w:t>
            </w:r>
            <w:r>
              <w:rPr>
                <w:rFonts w:ascii="仿宋_GB2312" w:hAnsi="仿宋_GB2312" w:cs="仿宋_GB2312" w:eastAsia="仿宋_GB2312"/>
              </w:rPr>
              <w:t>~</w:t>
            </w:r>
            <w:r>
              <w:rPr>
                <w:rFonts w:ascii="仿宋_GB2312" w:hAnsi="仿宋_GB2312" w:cs="仿宋_GB2312" w:eastAsia="仿宋_GB2312"/>
              </w:rPr>
              <w:t>75GHz，≥35dBc</w:t>
            </w:r>
            <w:r>
              <w:rPr>
                <w:rFonts w:ascii="仿宋_GB2312" w:hAnsi="仿宋_GB2312" w:cs="仿宋_GB2312" w:eastAsia="仿宋_GB2312"/>
              </w:rPr>
              <w:t>@</w:t>
            </w:r>
            <w:r>
              <w:rPr>
                <w:rFonts w:ascii="仿宋_GB2312" w:hAnsi="仿宋_GB2312" w:cs="仿宋_GB2312" w:eastAsia="仿宋_GB2312"/>
              </w:rPr>
              <w:t>50GHz</w:t>
            </w:r>
            <w:r>
              <w:rPr>
                <w:rFonts w:ascii="仿宋_GB2312" w:hAnsi="仿宋_GB2312" w:cs="仿宋_GB2312" w:eastAsia="仿宋_GB2312"/>
              </w:rPr>
              <w:t>~</w:t>
            </w:r>
            <w:r>
              <w:rPr>
                <w:rFonts w:ascii="仿宋_GB2312" w:hAnsi="仿宋_GB2312" w:cs="仿宋_GB2312" w:eastAsia="仿宋_GB2312"/>
              </w:rPr>
              <w:t>75GHz；</w:t>
            </w:r>
          </w:p>
          <w:p>
            <w:pPr>
              <w:pStyle w:val="null3"/>
              <w:jc w:val="both"/>
            </w:pPr>
            <w:r>
              <w:rPr>
                <w:rFonts w:ascii="仿宋_GB2312" w:hAnsi="仿宋_GB2312" w:cs="仿宋_GB2312" w:eastAsia="仿宋_GB2312"/>
              </w:rPr>
              <w:t>75GHz</w:t>
            </w:r>
            <w:r>
              <w:rPr>
                <w:rFonts w:ascii="仿宋_GB2312" w:hAnsi="仿宋_GB2312" w:cs="仿宋_GB2312" w:eastAsia="仿宋_GB2312"/>
              </w:rPr>
              <w:t>~</w:t>
            </w:r>
            <w:r>
              <w:rPr>
                <w:rFonts w:ascii="仿宋_GB2312" w:hAnsi="仿宋_GB2312" w:cs="仿宋_GB2312" w:eastAsia="仿宋_GB2312"/>
              </w:rPr>
              <w:t>110GHz，≥35dBc</w:t>
            </w:r>
            <w:r>
              <w:rPr>
                <w:rFonts w:ascii="仿宋_GB2312" w:hAnsi="仿宋_GB2312" w:cs="仿宋_GB2312" w:eastAsia="仿宋_GB2312"/>
              </w:rPr>
              <w:t>@</w:t>
            </w:r>
            <w:r>
              <w:rPr>
                <w:rFonts w:ascii="仿宋_GB2312" w:hAnsi="仿宋_GB2312" w:cs="仿宋_GB2312" w:eastAsia="仿宋_GB2312"/>
              </w:rPr>
              <w:t>75GHz</w:t>
            </w:r>
            <w:r>
              <w:rPr>
                <w:rFonts w:ascii="仿宋_GB2312" w:hAnsi="仿宋_GB2312" w:cs="仿宋_GB2312" w:eastAsia="仿宋_GB2312"/>
              </w:rPr>
              <w:t>~</w:t>
            </w:r>
            <w:r>
              <w:rPr>
                <w:rFonts w:ascii="仿宋_GB2312" w:hAnsi="仿宋_GB2312" w:cs="仿宋_GB2312" w:eastAsia="仿宋_GB2312"/>
              </w:rPr>
              <w:t>110GHz</w:t>
            </w:r>
            <w:r>
              <w:rPr>
                <w:rFonts w:ascii="仿宋_GB2312" w:hAnsi="仿宋_GB2312" w:cs="仿宋_GB2312" w:eastAsia="仿宋_GB2312"/>
              </w:rPr>
              <w:t>；</w:t>
            </w:r>
          </w:p>
          <w:p>
            <w:pPr>
              <w:pStyle w:val="null3"/>
              <w:jc w:val="both"/>
            </w:pPr>
            <w:r>
              <w:rPr>
                <w:rFonts w:ascii="仿宋_GB2312" w:hAnsi="仿宋_GB2312" w:cs="仿宋_GB2312" w:eastAsia="仿宋_GB2312"/>
              </w:rPr>
              <w:t>110GHz</w:t>
            </w:r>
            <w:r>
              <w:rPr>
                <w:rFonts w:ascii="仿宋_GB2312" w:hAnsi="仿宋_GB2312" w:cs="仿宋_GB2312" w:eastAsia="仿宋_GB2312"/>
              </w:rPr>
              <w:t>~</w:t>
            </w:r>
            <w:r>
              <w:rPr>
                <w:rFonts w:ascii="仿宋_GB2312" w:hAnsi="仿宋_GB2312" w:cs="仿宋_GB2312" w:eastAsia="仿宋_GB2312"/>
              </w:rPr>
              <w:t>170GHz，≥25dBc</w:t>
            </w:r>
            <w:r>
              <w:rPr>
                <w:rFonts w:ascii="仿宋_GB2312" w:hAnsi="仿宋_GB2312" w:cs="仿宋_GB2312" w:eastAsia="仿宋_GB2312"/>
              </w:rPr>
              <w:t>@</w:t>
            </w:r>
            <w:r>
              <w:rPr>
                <w:rFonts w:ascii="仿宋_GB2312" w:hAnsi="仿宋_GB2312" w:cs="仿宋_GB2312" w:eastAsia="仿宋_GB2312"/>
              </w:rPr>
              <w:t>110GHz</w:t>
            </w:r>
            <w:r>
              <w:rPr>
                <w:rFonts w:ascii="仿宋_GB2312" w:hAnsi="仿宋_GB2312" w:cs="仿宋_GB2312" w:eastAsia="仿宋_GB2312"/>
              </w:rPr>
              <w:t>~</w:t>
            </w:r>
            <w:r>
              <w:rPr>
                <w:rFonts w:ascii="仿宋_GB2312" w:hAnsi="仿宋_GB2312" w:cs="仿宋_GB2312" w:eastAsia="仿宋_GB2312"/>
              </w:rPr>
              <w:t>170GHz；</w:t>
            </w:r>
          </w:p>
          <w:p>
            <w:pPr>
              <w:pStyle w:val="null3"/>
            </w:pPr>
            <w:r>
              <w:rPr>
                <w:rFonts w:ascii="仿宋_GB2312" w:hAnsi="仿宋_GB2312" w:cs="仿宋_GB2312" w:eastAsia="仿宋_GB2312"/>
                <w:sz w:val="21"/>
              </w:rPr>
              <w:t>170GHz</w:t>
            </w:r>
            <w:r>
              <w:rPr>
                <w:rFonts w:ascii="仿宋_GB2312" w:hAnsi="仿宋_GB2312" w:cs="仿宋_GB2312" w:eastAsia="仿宋_GB2312"/>
                <w:sz w:val="21"/>
              </w:rPr>
              <w:t>~</w:t>
            </w:r>
            <w:r>
              <w:rPr>
                <w:rFonts w:ascii="仿宋_GB2312" w:hAnsi="仿宋_GB2312" w:cs="仿宋_GB2312" w:eastAsia="仿宋_GB2312"/>
                <w:sz w:val="21"/>
              </w:rPr>
              <w:t>260GHz，≥25dBc</w:t>
            </w:r>
            <w:r>
              <w:rPr>
                <w:rFonts w:ascii="仿宋_GB2312" w:hAnsi="仿宋_GB2312" w:cs="仿宋_GB2312" w:eastAsia="仿宋_GB2312"/>
                <w:sz w:val="21"/>
              </w:rPr>
              <w:t>@</w:t>
            </w:r>
            <w:r>
              <w:rPr>
                <w:rFonts w:ascii="仿宋_GB2312" w:hAnsi="仿宋_GB2312" w:cs="仿宋_GB2312" w:eastAsia="仿宋_GB2312"/>
                <w:sz w:val="21"/>
              </w:rPr>
              <w:t>85GHz</w:t>
            </w:r>
            <w:r>
              <w:rPr>
                <w:rFonts w:ascii="仿宋_GB2312" w:hAnsi="仿宋_GB2312" w:cs="仿宋_GB2312" w:eastAsia="仿宋_GB2312"/>
                <w:sz w:val="21"/>
              </w:rPr>
              <w:t>~</w:t>
            </w:r>
            <w:r>
              <w:rPr>
                <w:rFonts w:ascii="仿宋_GB2312" w:hAnsi="仿宋_GB2312" w:cs="仿宋_GB2312" w:eastAsia="仿宋_GB2312"/>
                <w:sz w:val="21"/>
              </w:rPr>
              <w:t>130GHz</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5</w:t>
            </w:r>
            <w:r>
              <w:rPr>
                <w:rFonts w:ascii="仿宋_GB2312" w:hAnsi="仿宋_GB2312" w:cs="仿宋_GB2312" w:eastAsia="仿宋_GB2312"/>
              </w:rPr>
              <w:t>.太赫兹倍频模块</w:t>
            </w:r>
          </w:p>
          <w:p>
            <w:pPr>
              <w:pStyle w:val="null3"/>
              <w:jc w:val="both"/>
            </w:pPr>
            <w:r>
              <w:rPr>
                <w:rFonts w:ascii="仿宋_GB2312" w:hAnsi="仿宋_GB2312" w:cs="仿宋_GB2312" w:eastAsia="仿宋_GB2312"/>
              </w:rPr>
              <w:t>★（1）输出频率范围及倍频因子：</w:t>
            </w:r>
          </w:p>
          <w:p>
            <w:pPr>
              <w:pStyle w:val="null3"/>
              <w:jc w:val="both"/>
            </w:pPr>
            <w:r>
              <w:rPr>
                <w:rFonts w:ascii="仿宋_GB2312" w:hAnsi="仿宋_GB2312" w:cs="仿宋_GB2312" w:eastAsia="仿宋_GB2312"/>
              </w:rPr>
              <w:t>输出</w:t>
            </w:r>
            <w:r>
              <w:rPr>
                <w:rFonts w:ascii="仿宋_GB2312" w:hAnsi="仿宋_GB2312" w:cs="仿宋_GB2312" w:eastAsia="仿宋_GB2312"/>
              </w:rPr>
              <w:t>50GHz</w:t>
            </w:r>
            <w:r>
              <w:rPr>
                <w:rFonts w:ascii="仿宋_GB2312" w:hAnsi="仿宋_GB2312" w:cs="仿宋_GB2312" w:eastAsia="仿宋_GB2312"/>
              </w:rPr>
              <w:t>~</w:t>
            </w:r>
            <w:r>
              <w:rPr>
                <w:rFonts w:ascii="仿宋_GB2312" w:hAnsi="仿宋_GB2312" w:cs="仿宋_GB2312" w:eastAsia="仿宋_GB2312"/>
              </w:rPr>
              <w:t>75GHz，6倍频；</w:t>
            </w:r>
          </w:p>
          <w:p>
            <w:pPr>
              <w:pStyle w:val="null3"/>
              <w:jc w:val="both"/>
            </w:pPr>
            <w:r>
              <w:rPr>
                <w:rFonts w:ascii="仿宋_GB2312" w:hAnsi="仿宋_GB2312" w:cs="仿宋_GB2312" w:eastAsia="仿宋_GB2312"/>
              </w:rPr>
              <w:t>输出</w:t>
            </w:r>
            <w:r>
              <w:rPr>
                <w:rFonts w:ascii="仿宋_GB2312" w:hAnsi="仿宋_GB2312" w:cs="仿宋_GB2312" w:eastAsia="仿宋_GB2312"/>
              </w:rPr>
              <w:t>75GHz</w:t>
            </w:r>
            <w:r>
              <w:rPr>
                <w:rFonts w:ascii="仿宋_GB2312" w:hAnsi="仿宋_GB2312" w:cs="仿宋_GB2312" w:eastAsia="仿宋_GB2312"/>
              </w:rPr>
              <w:t>~</w:t>
            </w:r>
            <w:r>
              <w:rPr>
                <w:rFonts w:ascii="仿宋_GB2312" w:hAnsi="仿宋_GB2312" w:cs="仿宋_GB2312" w:eastAsia="仿宋_GB2312"/>
              </w:rPr>
              <w:t>110GHz，6倍频；</w:t>
            </w:r>
          </w:p>
          <w:p>
            <w:pPr>
              <w:pStyle w:val="null3"/>
              <w:jc w:val="both"/>
            </w:pPr>
            <w:r>
              <w:rPr>
                <w:rFonts w:ascii="仿宋_GB2312" w:hAnsi="仿宋_GB2312" w:cs="仿宋_GB2312" w:eastAsia="仿宋_GB2312"/>
              </w:rPr>
              <w:t>输出</w:t>
            </w:r>
            <w:r>
              <w:rPr>
                <w:rFonts w:ascii="仿宋_GB2312" w:hAnsi="仿宋_GB2312" w:cs="仿宋_GB2312" w:eastAsia="仿宋_GB2312"/>
              </w:rPr>
              <w:t>110GHz</w:t>
            </w:r>
            <w:r>
              <w:rPr>
                <w:rFonts w:ascii="仿宋_GB2312" w:hAnsi="仿宋_GB2312" w:cs="仿宋_GB2312" w:eastAsia="仿宋_GB2312"/>
              </w:rPr>
              <w:t>~</w:t>
            </w:r>
            <w:r>
              <w:rPr>
                <w:rFonts w:ascii="仿宋_GB2312" w:hAnsi="仿宋_GB2312" w:cs="仿宋_GB2312" w:eastAsia="仿宋_GB2312"/>
              </w:rPr>
              <w:t>170GHz，12倍频；</w:t>
            </w:r>
          </w:p>
          <w:p>
            <w:pPr>
              <w:pStyle w:val="null3"/>
              <w:jc w:val="both"/>
            </w:pPr>
            <w:r>
              <w:rPr>
                <w:rFonts w:ascii="仿宋_GB2312" w:hAnsi="仿宋_GB2312" w:cs="仿宋_GB2312" w:eastAsia="仿宋_GB2312"/>
              </w:rPr>
              <w:t>输出</w:t>
            </w:r>
            <w:r>
              <w:rPr>
                <w:rFonts w:ascii="仿宋_GB2312" w:hAnsi="仿宋_GB2312" w:cs="仿宋_GB2312" w:eastAsia="仿宋_GB2312"/>
              </w:rPr>
              <w:t>170GHz</w:t>
            </w:r>
            <w:r>
              <w:rPr>
                <w:rFonts w:ascii="仿宋_GB2312" w:hAnsi="仿宋_GB2312" w:cs="仿宋_GB2312" w:eastAsia="仿宋_GB2312"/>
              </w:rPr>
              <w:t>~</w:t>
            </w:r>
            <w:r>
              <w:rPr>
                <w:rFonts w:ascii="仿宋_GB2312" w:hAnsi="仿宋_GB2312" w:cs="仿宋_GB2312" w:eastAsia="仿宋_GB2312"/>
              </w:rPr>
              <w:t>260GHz，18倍频；</w:t>
            </w:r>
          </w:p>
          <w:p>
            <w:pPr>
              <w:pStyle w:val="null3"/>
              <w:jc w:val="both"/>
            </w:pPr>
            <w:r>
              <w:rPr>
                <w:rFonts w:ascii="仿宋_GB2312" w:hAnsi="仿宋_GB2312" w:cs="仿宋_GB2312" w:eastAsia="仿宋_GB2312"/>
              </w:rPr>
              <w:t>★（2）倍频模块内置隔离和可调衰减后的输出功率：</w:t>
            </w:r>
          </w:p>
          <w:p>
            <w:pPr>
              <w:pStyle w:val="null3"/>
              <w:jc w:val="both"/>
            </w:pPr>
            <w:r>
              <w:rPr>
                <w:rFonts w:ascii="仿宋_GB2312" w:hAnsi="仿宋_GB2312" w:cs="仿宋_GB2312" w:eastAsia="仿宋_GB2312"/>
              </w:rPr>
              <w:t>≥16dBm</w:t>
            </w:r>
            <w:r>
              <w:rPr>
                <w:rFonts w:ascii="仿宋_GB2312" w:hAnsi="仿宋_GB2312" w:cs="仿宋_GB2312" w:eastAsia="仿宋_GB2312"/>
              </w:rPr>
              <w:t>@</w:t>
            </w:r>
            <w:r>
              <w:rPr>
                <w:rFonts w:ascii="仿宋_GB2312" w:hAnsi="仿宋_GB2312" w:cs="仿宋_GB2312" w:eastAsia="仿宋_GB2312"/>
              </w:rPr>
              <w:t>50GHz</w:t>
            </w:r>
            <w:r>
              <w:rPr>
                <w:rFonts w:ascii="仿宋_GB2312" w:hAnsi="仿宋_GB2312" w:cs="仿宋_GB2312" w:eastAsia="仿宋_GB2312"/>
              </w:rPr>
              <w:t>~</w:t>
            </w:r>
            <w:r>
              <w:rPr>
                <w:rFonts w:ascii="仿宋_GB2312" w:hAnsi="仿宋_GB2312" w:cs="仿宋_GB2312" w:eastAsia="仿宋_GB2312"/>
              </w:rPr>
              <w:t>75GHz；</w:t>
            </w:r>
          </w:p>
          <w:p>
            <w:pPr>
              <w:pStyle w:val="null3"/>
              <w:jc w:val="both"/>
            </w:pPr>
            <w:r>
              <w:rPr>
                <w:rFonts w:ascii="仿宋_GB2312" w:hAnsi="仿宋_GB2312" w:cs="仿宋_GB2312" w:eastAsia="仿宋_GB2312"/>
              </w:rPr>
              <w:t>≥18dBm</w:t>
            </w:r>
            <w:r>
              <w:rPr>
                <w:rFonts w:ascii="仿宋_GB2312" w:hAnsi="仿宋_GB2312" w:cs="仿宋_GB2312" w:eastAsia="仿宋_GB2312"/>
              </w:rPr>
              <w:t>@</w:t>
            </w:r>
            <w:r>
              <w:rPr>
                <w:rFonts w:ascii="仿宋_GB2312" w:hAnsi="仿宋_GB2312" w:cs="仿宋_GB2312" w:eastAsia="仿宋_GB2312"/>
              </w:rPr>
              <w:t>75GHz</w:t>
            </w:r>
            <w:r>
              <w:rPr>
                <w:rFonts w:ascii="仿宋_GB2312" w:hAnsi="仿宋_GB2312" w:cs="仿宋_GB2312" w:eastAsia="仿宋_GB2312"/>
              </w:rPr>
              <w:t>~</w:t>
            </w:r>
            <w:r>
              <w:rPr>
                <w:rFonts w:ascii="仿宋_GB2312" w:hAnsi="仿宋_GB2312" w:cs="仿宋_GB2312" w:eastAsia="仿宋_GB2312"/>
              </w:rPr>
              <w:t>110GHz；</w:t>
            </w:r>
          </w:p>
          <w:p>
            <w:pPr>
              <w:pStyle w:val="null3"/>
              <w:jc w:val="both"/>
            </w:pPr>
            <w:r>
              <w:rPr>
                <w:rFonts w:ascii="仿宋_GB2312" w:hAnsi="仿宋_GB2312" w:cs="仿宋_GB2312" w:eastAsia="仿宋_GB2312"/>
              </w:rPr>
              <w:t>≥15dBm</w:t>
            </w:r>
            <w:r>
              <w:rPr>
                <w:rFonts w:ascii="仿宋_GB2312" w:hAnsi="仿宋_GB2312" w:cs="仿宋_GB2312" w:eastAsia="仿宋_GB2312"/>
              </w:rPr>
              <w:t>@</w:t>
            </w:r>
            <w:r>
              <w:rPr>
                <w:rFonts w:ascii="仿宋_GB2312" w:hAnsi="仿宋_GB2312" w:cs="仿宋_GB2312" w:eastAsia="仿宋_GB2312"/>
              </w:rPr>
              <w:t>110GHz</w:t>
            </w:r>
            <w:r>
              <w:rPr>
                <w:rFonts w:ascii="仿宋_GB2312" w:hAnsi="仿宋_GB2312" w:cs="仿宋_GB2312" w:eastAsia="仿宋_GB2312"/>
              </w:rPr>
              <w:t>~</w:t>
            </w:r>
            <w:r>
              <w:rPr>
                <w:rFonts w:ascii="仿宋_GB2312" w:hAnsi="仿宋_GB2312" w:cs="仿宋_GB2312" w:eastAsia="仿宋_GB2312"/>
              </w:rPr>
              <w:t>170GHz；</w:t>
            </w:r>
          </w:p>
          <w:p>
            <w:pPr>
              <w:pStyle w:val="null3"/>
              <w:jc w:val="both"/>
            </w:pPr>
            <w:r>
              <w:rPr>
                <w:rFonts w:ascii="仿宋_GB2312" w:hAnsi="仿宋_GB2312" w:cs="仿宋_GB2312" w:eastAsia="仿宋_GB2312"/>
              </w:rPr>
              <w:t>≥-1dBm</w:t>
            </w:r>
            <w:r>
              <w:rPr>
                <w:rFonts w:ascii="仿宋_GB2312" w:hAnsi="仿宋_GB2312" w:cs="仿宋_GB2312" w:eastAsia="仿宋_GB2312"/>
              </w:rPr>
              <w:t>@</w:t>
            </w:r>
            <w:r>
              <w:rPr>
                <w:rFonts w:ascii="仿宋_GB2312" w:hAnsi="仿宋_GB2312" w:cs="仿宋_GB2312" w:eastAsia="仿宋_GB2312"/>
              </w:rPr>
              <w:t>170GHz</w:t>
            </w:r>
            <w:r>
              <w:rPr>
                <w:rFonts w:ascii="仿宋_GB2312" w:hAnsi="仿宋_GB2312" w:cs="仿宋_GB2312" w:eastAsia="仿宋_GB2312"/>
              </w:rPr>
              <w:t>~</w:t>
            </w:r>
            <w:r>
              <w:rPr>
                <w:rFonts w:ascii="仿宋_GB2312" w:hAnsi="仿宋_GB2312" w:cs="仿宋_GB2312" w:eastAsia="仿宋_GB2312"/>
              </w:rPr>
              <w:t>260GHz</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3）倍频模块输出端口全频段的高次谐波和杂散抑制比：</w:t>
            </w:r>
          </w:p>
          <w:p>
            <w:pPr>
              <w:pStyle w:val="null3"/>
              <w:jc w:val="both"/>
            </w:pPr>
            <w:r>
              <w:rPr>
                <w:rFonts w:ascii="仿宋_GB2312" w:hAnsi="仿宋_GB2312" w:cs="仿宋_GB2312" w:eastAsia="仿宋_GB2312"/>
              </w:rPr>
              <w:t>≥35dBc</w:t>
            </w:r>
            <w:r>
              <w:rPr>
                <w:rFonts w:ascii="仿宋_GB2312" w:hAnsi="仿宋_GB2312" w:cs="仿宋_GB2312" w:eastAsia="仿宋_GB2312"/>
              </w:rPr>
              <w:t>@</w:t>
            </w:r>
            <w:r>
              <w:rPr>
                <w:rFonts w:ascii="仿宋_GB2312" w:hAnsi="仿宋_GB2312" w:cs="仿宋_GB2312" w:eastAsia="仿宋_GB2312"/>
              </w:rPr>
              <w:t>50GHz</w:t>
            </w:r>
            <w:r>
              <w:rPr>
                <w:rFonts w:ascii="仿宋_GB2312" w:hAnsi="仿宋_GB2312" w:cs="仿宋_GB2312" w:eastAsia="仿宋_GB2312"/>
              </w:rPr>
              <w:t>~</w:t>
            </w:r>
            <w:r>
              <w:rPr>
                <w:rFonts w:ascii="仿宋_GB2312" w:hAnsi="仿宋_GB2312" w:cs="仿宋_GB2312" w:eastAsia="仿宋_GB2312"/>
              </w:rPr>
              <w:t>110GHz；≥25dBc</w:t>
            </w:r>
            <w:r>
              <w:rPr>
                <w:rFonts w:ascii="仿宋_GB2312" w:hAnsi="仿宋_GB2312" w:cs="仿宋_GB2312" w:eastAsia="仿宋_GB2312"/>
              </w:rPr>
              <w:t>@</w:t>
            </w:r>
            <w:r>
              <w:rPr>
                <w:rFonts w:ascii="仿宋_GB2312" w:hAnsi="仿宋_GB2312" w:cs="仿宋_GB2312" w:eastAsia="仿宋_GB2312"/>
              </w:rPr>
              <w:t>110GHz</w:t>
            </w:r>
            <w:r>
              <w:rPr>
                <w:rFonts w:ascii="仿宋_GB2312" w:hAnsi="仿宋_GB2312" w:cs="仿宋_GB2312" w:eastAsia="仿宋_GB2312"/>
              </w:rPr>
              <w:t>~</w:t>
            </w:r>
            <w:r>
              <w:rPr>
                <w:rFonts w:ascii="仿宋_GB2312" w:hAnsi="仿宋_GB2312" w:cs="仿宋_GB2312" w:eastAsia="仿宋_GB2312"/>
              </w:rPr>
              <w:t>170GHz；≥20dBc</w:t>
            </w:r>
            <w:r>
              <w:rPr>
                <w:rFonts w:ascii="仿宋_GB2312" w:hAnsi="仿宋_GB2312" w:cs="仿宋_GB2312" w:eastAsia="仿宋_GB2312"/>
              </w:rPr>
              <w:t>@</w:t>
            </w:r>
            <w:r>
              <w:rPr>
                <w:rFonts w:ascii="仿宋_GB2312" w:hAnsi="仿宋_GB2312" w:cs="仿宋_GB2312" w:eastAsia="仿宋_GB2312"/>
              </w:rPr>
              <w:t>170GHz</w:t>
            </w:r>
            <w:r>
              <w:rPr>
                <w:rFonts w:ascii="仿宋_GB2312" w:hAnsi="仿宋_GB2312" w:cs="仿宋_GB2312" w:eastAsia="仿宋_GB2312"/>
              </w:rPr>
              <w:t>~</w:t>
            </w:r>
            <w:r>
              <w:rPr>
                <w:rFonts w:ascii="仿宋_GB2312" w:hAnsi="仿宋_GB2312" w:cs="仿宋_GB2312" w:eastAsia="仿宋_GB2312"/>
              </w:rPr>
              <w:t>260GHz；</w:t>
            </w:r>
          </w:p>
          <w:p>
            <w:pPr>
              <w:pStyle w:val="null3"/>
              <w:jc w:val="left"/>
            </w:pPr>
            <w:r>
              <w:rPr>
                <w:rFonts w:ascii="仿宋_GB2312" w:hAnsi="仿宋_GB2312" w:cs="仿宋_GB2312" w:eastAsia="仿宋_GB2312"/>
              </w:rPr>
              <w:t>（</w:t>
            </w:r>
            <w:r>
              <w:rPr>
                <w:rFonts w:ascii="仿宋_GB2312" w:hAnsi="仿宋_GB2312" w:cs="仿宋_GB2312" w:eastAsia="仿宋_GB2312"/>
              </w:rPr>
              <w:t>4）倍频模块内置隔离器插入损耗：≤1.8dB</w:t>
            </w:r>
            <w:r>
              <w:rPr>
                <w:rFonts w:ascii="仿宋_GB2312" w:hAnsi="仿宋_GB2312" w:cs="仿宋_GB2312" w:eastAsia="仿宋_GB2312"/>
              </w:rPr>
              <w:t>@</w:t>
            </w:r>
            <w:r>
              <w:rPr>
                <w:rFonts w:ascii="仿宋_GB2312" w:hAnsi="仿宋_GB2312" w:cs="仿宋_GB2312" w:eastAsia="仿宋_GB2312"/>
              </w:rPr>
              <w:t>50</w:t>
            </w:r>
            <w:r>
              <w:rPr>
                <w:rFonts w:ascii="仿宋_GB2312" w:hAnsi="仿宋_GB2312" w:cs="仿宋_GB2312" w:eastAsia="仿宋_GB2312"/>
              </w:rPr>
              <w:t>~</w:t>
            </w:r>
            <w:r>
              <w:rPr>
                <w:rFonts w:ascii="仿宋_GB2312" w:hAnsi="仿宋_GB2312" w:cs="仿宋_GB2312" w:eastAsia="仿宋_GB2312"/>
              </w:rPr>
              <w:t>170GHz；≤3.0dB</w:t>
            </w:r>
            <w:r>
              <w:rPr>
                <w:rFonts w:ascii="仿宋_GB2312" w:hAnsi="仿宋_GB2312" w:cs="仿宋_GB2312" w:eastAsia="仿宋_GB2312"/>
              </w:rPr>
              <w:t>@</w:t>
            </w:r>
            <w:r>
              <w:rPr>
                <w:rFonts w:ascii="仿宋_GB2312" w:hAnsi="仿宋_GB2312" w:cs="仿宋_GB2312" w:eastAsia="仿宋_GB2312"/>
              </w:rPr>
              <w:t>170</w:t>
            </w:r>
            <w:r>
              <w:rPr>
                <w:rFonts w:ascii="仿宋_GB2312" w:hAnsi="仿宋_GB2312" w:cs="仿宋_GB2312" w:eastAsia="仿宋_GB2312"/>
              </w:rPr>
              <w:t>~</w:t>
            </w:r>
            <w:r>
              <w:rPr>
                <w:rFonts w:ascii="仿宋_GB2312" w:hAnsi="仿宋_GB2312" w:cs="仿宋_GB2312" w:eastAsia="仿宋_GB2312"/>
              </w:rPr>
              <w:t>260GHz；</w:t>
            </w:r>
          </w:p>
          <w:p>
            <w:pPr>
              <w:pStyle w:val="null3"/>
              <w:jc w:val="both"/>
            </w:pPr>
            <w:r>
              <w:rPr>
                <w:rFonts w:ascii="仿宋_GB2312" w:hAnsi="仿宋_GB2312" w:cs="仿宋_GB2312" w:eastAsia="仿宋_GB2312"/>
              </w:rPr>
              <w:t>（</w:t>
            </w:r>
            <w:r>
              <w:rPr>
                <w:rFonts w:ascii="仿宋_GB2312" w:hAnsi="仿宋_GB2312" w:cs="仿宋_GB2312" w:eastAsia="仿宋_GB2312"/>
              </w:rPr>
              <w:t>5）倍频模块输出端口回损：≥17dB</w:t>
            </w:r>
            <w:r>
              <w:rPr>
                <w:rFonts w:ascii="仿宋_GB2312" w:hAnsi="仿宋_GB2312" w:cs="仿宋_GB2312" w:eastAsia="仿宋_GB2312"/>
              </w:rPr>
              <w:t>@</w:t>
            </w:r>
            <w:r>
              <w:rPr>
                <w:rFonts w:ascii="仿宋_GB2312" w:hAnsi="仿宋_GB2312" w:cs="仿宋_GB2312" w:eastAsia="仿宋_GB2312"/>
              </w:rPr>
              <w:t>50GHz</w:t>
            </w:r>
            <w:r>
              <w:rPr>
                <w:rFonts w:ascii="仿宋_GB2312" w:hAnsi="仿宋_GB2312" w:cs="仿宋_GB2312" w:eastAsia="仿宋_GB2312"/>
              </w:rPr>
              <w:t>~</w:t>
            </w:r>
            <w:r>
              <w:rPr>
                <w:rFonts w:ascii="仿宋_GB2312" w:hAnsi="仿宋_GB2312" w:cs="仿宋_GB2312" w:eastAsia="仿宋_GB2312"/>
              </w:rPr>
              <w:t>170GHz；≥16dB</w:t>
            </w:r>
            <w:r>
              <w:rPr>
                <w:rFonts w:ascii="仿宋_GB2312" w:hAnsi="仿宋_GB2312" w:cs="仿宋_GB2312" w:eastAsia="仿宋_GB2312"/>
              </w:rPr>
              <w:t>@</w:t>
            </w:r>
            <w:r>
              <w:rPr>
                <w:rFonts w:ascii="仿宋_GB2312" w:hAnsi="仿宋_GB2312" w:cs="仿宋_GB2312" w:eastAsia="仿宋_GB2312"/>
              </w:rPr>
              <w:t>170GHz</w:t>
            </w:r>
            <w:r>
              <w:rPr>
                <w:rFonts w:ascii="仿宋_GB2312" w:hAnsi="仿宋_GB2312" w:cs="仿宋_GB2312" w:eastAsia="仿宋_GB2312"/>
              </w:rPr>
              <w:t>~</w:t>
            </w:r>
            <w:r>
              <w:rPr>
                <w:rFonts w:ascii="仿宋_GB2312" w:hAnsi="仿宋_GB2312" w:cs="仿宋_GB2312" w:eastAsia="仿宋_GB2312"/>
              </w:rPr>
              <w:t>260GHz；</w:t>
            </w:r>
          </w:p>
          <w:p>
            <w:pPr>
              <w:pStyle w:val="null3"/>
              <w:jc w:val="both"/>
            </w:pPr>
            <w:r>
              <w:rPr>
                <w:rFonts w:ascii="仿宋_GB2312" w:hAnsi="仿宋_GB2312" w:cs="仿宋_GB2312" w:eastAsia="仿宋_GB2312"/>
              </w:rPr>
              <w:t>（</w:t>
            </w:r>
            <w:r>
              <w:rPr>
                <w:rFonts w:ascii="仿宋_GB2312" w:hAnsi="仿宋_GB2312" w:cs="仿宋_GB2312" w:eastAsia="仿宋_GB2312"/>
              </w:rPr>
              <w:t>6）扩频模块内置高精度可调衰减器</w:t>
            </w:r>
          </w:p>
          <w:p>
            <w:pPr>
              <w:pStyle w:val="null3"/>
            </w:pPr>
            <w:r>
              <w:rPr>
                <w:rFonts w:ascii="仿宋_GB2312" w:hAnsi="仿宋_GB2312" w:cs="仿宋_GB2312" w:eastAsia="仿宋_GB2312"/>
                <w:sz w:val="21"/>
              </w:rPr>
              <w:t>衰减范围：</w:t>
            </w:r>
            <w:r>
              <w:rPr>
                <w:rFonts w:ascii="仿宋_GB2312" w:hAnsi="仿宋_GB2312" w:cs="仿宋_GB2312" w:eastAsia="仿宋_GB2312"/>
                <w:sz w:val="21"/>
              </w:rPr>
              <w:t xml:space="preserve">≥30dB </w:t>
            </w:r>
            <w:r>
              <w:rPr>
                <w:rFonts w:ascii="仿宋_GB2312" w:hAnsi="仿宋_GB2312" w:cs="仿宋_GB2312" w:eastAsia="仿宋_GB2312"/>
                <w:sz w:val="21"/>
              </w:rPr>
              <w:t>@</w:t>
            </w: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260GHz；最小插损：≤1.0dB</w:t>
            </w:r>
            <w:r>
              <w:rPr>
                <w:rFonts w:ascii="仿宋_GB2312" w:hAnsi="仿宋_GB2312" w:cs="仿宋_GB2312" w:eastAsia="仿宋_GB2312"/>
                <w:sz w:val="21"/>
              </w:rPr>
              <w:t>@</w:t>
            </w: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260GHz；平坦度@30dB衰减量时：±2.5dB</w:t>
            </w:r>
            <w:r>
              <w:rPr>
                <w:rFonts w:ascii="仿宋_GB2312" w:hAnsi="仿宋_GB2312" w:cs="仿宋_GB2312" w:eastAsia="仿宋_GB2312"/>
                <w:sz w:val="21"/>
              </w:rPr>
              <w:t>@</w:t>
            </w:r>
            <w:r>
              <w:rPr>
                <w:rFonts w:ascii="仿宋_GB2312" w:hAnsi="仿宋_GB2312" w:cs="仿宋_GB2312" w:eastAsia="仿宋_GB2312"/>
                <w:sz w:val="21"/>
              </w:rPr>
              <w:t>50GHz</w:t>
            </w:r>
            <w:r>
              <w:rPr>
                <w:rFonts w:ascii="仿宋_GB2312" w:hAnsi="仿宋_GB2312" w:cs="仿宋_GB2312" w:eastAsia="仿宋_GB2312"/>
                <w:sz w:val="21"/>
              </w:rPr>
              <w:t>~</w:t>
            </w:r>
            <w:r>
              <w:rPr>
                <w:rFonts w:ascii="仿宋_GB2312" w:hAnsi="仿宋_GB2312" w:cs="仿宋_GB2312" w:eastAsia="仿宋_GB2312"/>
                <w:sz w:val="21"/>
              </w:rPr>
              <w:t>260GHz</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rPr>
              <w:t>6、其他要求：</w:t>
            </w:r>
          </w:p>
          <w:p>
            <w:pPr>
              <w:pStyle w:val="null3"/>
              <w:jc w:val="both"/>
            </w:pPr>
            <w:r>
              <w:rPr>
                <w:rFonts w:ascii="仿宋_GB2312" w:hAnsi="仿宋_GB2312" w:cs="仿宋_GB2312" w:eastAsia="仿宋_GB2312"/>
                <w:b/>
              </w:rPr>
              <w:t>（1）验收标准：</w:t>
            </w:r>
          </w:p>
          <w:p>
            <w:pPr>
              <w:pStyle w:val="null3"/>
              <w:jc w:val="both"/>
            </w:pPr>
            <w:r>
              <w:rPr>
                <w:rFonts w:ascii="仿宋_GB2312" w:hAnsi="仿宋_GB2312" w:cs="仿宋_GB2312" w:eastAsia="仿宋_GB2312"/>
              </w:rPr>
              <w:t>到货验收：</w:t>
            </w:r>
            <w:r>
              <w:rPr>
                <w:rFonts w:ascii="仿宋_GB2312" w:hAnsi="仿宋_GB2312" w:cs="仿宋_GB2312" w:eastAsia="仿宋_GB2312"/>
              </w:rPr>
              <w:t>设备运抵指定地点后，买方与卖方共同开箱检验。验收内容包括但不限于：设备型号、数量、外观完好性、随附资料（如操作手册、出厂检验报告、原厂合格证等）及标配附件是否与合同清单一致。</w:t>
            </w:r>
          </w:p>
          <w:p>
            <w:pPr>
              <w:pStyle w:val="null3"/>
              <w:jc w:val="both"/>
            </w:pPr>
            <w:r>
              <w:rPr>
                <w:rFonts w:ascii="仿宋_GB2312" w:hAnsi="仿宋_GB2312" w:cs="仿宋_GB2312" w:eastAsia="仿宋_GB2312"/>
              </w:rPr>
              <w:t>安装调试与最终验收：</w:t>
            </w:r>
            <w:r>
              <w:rPr>
                <w:rFonts w:ascii="仿宋_GB2312" w:hAnsi="仿宋_GB2312" w:cs="仿宋_GB2312" w:eastAsia="仿宋_GB2312"/>
              </w:rPr>
              <w:t>设备在买方现场安装、调试并达到正常运行状态后，进行最终验收。验收标准为完全符合本招标文件所述的全部技术规格、性能指标及配置要求。卖方须提供详细的测试报告，证明设备各项功能与指标（如频率范围、输出功率、动态范围、测量精度等）均满足或优于标书要求。最终验收合格后，由买方出具验收合格报告。</w:t>
            </w:r>
          </w:p>
          <w:p>
            <w:pPr>
              <w:pStyle w:val="null3"/>
              <w:jc w:val="both"/>
            </w:pPr>
            <w:r>
              <w:rPr>
                <w:rFonts w:ascii="仿宋_GB2312" w:hAnsi="仿宋_GB2312" w:cs="仿宋_GB2312" w:eastAsia="仿宋_GB2312"/>
                <w:b/>
              </w:rPr>
              <w:t>（2）质保期</w:t>
            </w:r>
            <w:r>
              <w:rPr>
                <w:rFonts w:ascii="仿宋_GB2312" w:hAnsi="仿宋_GB2312" w:cs="仿宋_GB2312" w:eastAsia="仿宋_GB2312"/>
                <w:b/>
              </w:rPr>
              <w:t>及售后服务</w:t>
            </w:r>
            <w:r>
              <w:rPr>
                <w:rFonts w:ascii="仿宋_GB2312" w:hAnsi="仿宋_GB2312" w:cs="仿宋_GB2312" w:eastAsia="仿宋_GB2312"/>
                <w:b/>
              </w:rPr>
              <w:t>：</w:t>
            </w:r>
          </w:p>
          <w:p>
            <w:pPr>
              <w:pStyle w:val="null3"/>
              <w:jc w:val="both"/>
            </w:pPr>
            <w:r>
              <w:rPr>
                <w:rFonts w:ascii="仿宋_GB2312" w:hAnsi="仿宋_GB2312" w:cs="仿宋_GB2312" w:eastAsia="仿宋_GB2312"/>
              </w:rPr>
              <w:t>自交货验收完毕之日算起，所有产品质保</w:t>
            </w:r>
            <w:r>
              <w:rPr>
                <w:rFonts w:ascii="仿宋_GB2312" w:hAnsi="仿宋_GB2312" w:cs="仿宋_GB2312" w:eastAsia="仿宋_GB2312"/>
              </w:rPr>
              <w:t>3年</w:t>
            </w:r>
          </w:p>
          <w:p>
            <w:pPr>
              <w:pStyle w:val="null3"/>
              <w:jc w:val="both"/>
            </w:pPr>
            <w:r>
              <w:rPr>
                <w:rFonts w:ascii="仿宋_GB2312" w:hAnsi="仿宋_GB2312" w:cs="仿宋_GB2312" w:eastAsia="仿宋_GB2312"/>
              </w:rPr>
              <w:t>响应与支持：提供</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24小时技术支持热线。对于买方提出的技术问题，须在2小时内响应，24小时内提供明确的解决方案或处理计划。如遇重大故障需现场支持，工程师应在48小时内抵达现场。</w:t>
            </w:r>
          </w:p>
          <w:p>
            <w:pPr>
              <w:pStyle w:val="null3"/>
              <w:jc w:val="both"/>
            </w:pPr>
            <w:r>
              <w:rPr>
                <w:rFonts w:ascii="仿宋_GB2312" w:hAnsi="仿宋_GB2312" w:cs="仿宋_GB2312" w:eastAsia="仿宋_GB2312"/>
              </w:rPr>
              <w:t>维修服务：质保期内，所有非人为因素造成的硬件故障免费维修或更换。质保期后，应提供优惠的、可持续的维修及备件支持服务。</w:t>
            </w:r>
          </w:p>
          <w:p>
            <w:pPr>
              <w:pStyle w:val="null3"/>
              <w:jc w:val="both"/>
            </w:pPr>
            <w:r>
              <w:rPr>
                <w:rFonts w:ascii="仿宋_GB2312" w:hAnsi="仿宋_GB2312" w:cs="仿宋_GB2312" w:eastAsia="仿宋_GB2312"/>
              </w:rPr>
              <w:t>软件升级：质保期内，提供免费的设备操作系统及标配功能软件的升级服务。</w:t>
            </w:r>
          </w:p>
          <w:p>
            <w:pPr>
              <w:pStyle w:val="null3"/>
              <w:jc w:val="both"/>
            </w:pPr>
            <w:r>
              <w:rPr>
                <w:rFonts w:ascii="仿宋_GB2312" w:hAnsi="仿宋_GB2312" w:cs="仿宋_GB2312" w:eastAsia="仿宋_GB2312"/>
              </w:rPr>
              <w:t>硬件安装：提供并按照产品要求完成硬件组装和上电前状态检查，确保产品运行正常、安全。提供一次设备移机服务。</w:t>
            </w:r>
          </w:p>
          <w:p>
            <w:pPr>
              <w:pStyle w:val="null3"/>
              <w:jc w:val="both"/>
            </w:pPr>
            <w:r>
              <w:rPr>
                <w:rFonts w:ascii="仿宋_GB2312" w:hAnsi="仿宋_GB2312" w:cs="仿宋_GB2312" w:eastAsia="仿宋_GB2312"/>
                <w:b/>
              </w:rPr>
              <w:t>（3）培训内容：</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卖方须提供针对买方的、全面的现场技术培训。培训内容应至少包括：</w:t>
            </w:r>
            <w:r>
              <w:rPr>
                <w:rFonts w:ascii="仿宋_GB2312" w:hAnsi="仿宋_GB2312" w:cs="仿宋_GB2312" w:eastAsia="仿宋_GB2312"/>
              </w:rPr>
              <w:t>设备硬件结构、工作原理及日常维护。</w:t>
            </w:r>
            <w:r>
              <w:rPr>
                <w:rFonts w:ascii="仿宋_GB2312" w:hAnsi="仿宋_GB2312" w:cs="仿宋_GB2312" w:eastAsia="仿宋_GB2312"/>
              </w:rPr>
              <w:t>设备软件操作、测量设置、校准流程及技巧。</w:t>
            </w:r>
            <w:r>
              <w:rPr>
                <w:rFonts w:ascii="仿宋_GB2312" w:hAnsi="仿宋_GB2312" w:cs="仿宋_GB2312" w:eastAsia="仿宋_GB2312"/>
              </w:rPr>
              <w:t>高级应用培训：如非线性测量、混频器测试、有源器件测试等（根据设备实际功能）。</w:t>
            </w:r>
            <w:r>
              <w:rPr>
                <w:rFonts w:ascii="仿宋_GB2312" w:hAnsi="仿宋_GB2312" w:cs="仿宋_GB2312" w:eastAsia="仿宋_GB2312"/>
              </w:rPr>
              <w:t>测量数据分析、处理及报告生成。</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培训计划与人员：</w:t>
            </w:r>
            <w:r>
              <w:rPr>
                <w:rFonts w:ascii="仿宋_GB2312" w:hAnsi="仿宋_GB2312" w:cs="仿宋_GB2312" w:eastAsia="仿宋_GB2312"/>
              </w:rPr>
              <w:t>培训应在设备最终验收完成后、投入正式使用前进行。</w:t>
            </w:r>
            <w:r>
              <w:rPr>
                <w:rFonts w:ascii="仿宋_GB2312" w:hAnsi="仿宋_GB2312" w:cs="仿宋_GB2312" w:eastAsia="仿宋_GB2312"/>
              </w:rPr>
              <w:t>卖方应提供详细的培训计划、教材（中文版）及培训资料。</w:t>
            </w:r>
            <w:r>
              <w:rPr>
                <w:rFonts w:ascii="仿宋_GB2312" w:hAnsi="仿宋_GB2312" w:cs="仿宋_GB2312" w:eastAsia="仿宋_GB2312"/>
              </w:rPr>
              <w:t>培训师须为原厂或授权的高级应用工程师，具备丰富的理论与实践经验。</w:t>
            </w:r>
            <w:r>
              <w:rPr>
                <w:rFonts w:ascii="仿宋_GB2312" w:hAnsi="仿宋_GB2312" w:cs="仿宋_GB2312" w:eastAsia="仿宋_GB2312"/>
              </w:rPr>
              <w:t>培训时间不少于</w:t>
            </w:r>
            <w:r>
              <w:rPr>
                <w:rFonts w:ascii="仿宋_GB2312" w:hAnsi="仿宋_GB2312" w:cs="仿宋_GB2312" w:eastAsia="仿宋_GB2312"/>
              </w:rPr>
              <w:t>3个工作日。 确保买方操作人员能够独立、熟练地操作设备完成常规及必要的测量任务。</w:t>
            </w:r>
          </w:p>
          <w:p>
            <w:pPr>
              <w:pStyle w:val="null3"/>
              <w:jc w:val="both"/>
            </w:pPr>
            <w:r>
              <w:rPr>
                <w:rFonts w:ascii="仿宋_GB2312" w:hAnsi="仿宋_GB2312" w:cs="仿宋_GB2312" w:eastAsia="仿宋_GB2312"/>
                <w:b/>
              </w:rPr>
              <w:t>（4）其他文件</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卖方须提供完整的中文操作手册、编程手册及相关技术文档。</w:t>
            </w:r>
            <w:r>
              <w:rPr>
                <w:rFonts w:ascii="仿宋_GB2312" w:hAnsi="仿宋_GB2312" w:cs="仿宋_GB2312" w:eastAsia="仿宋_GB2312"/>
                <w:sz w:val="21"/>
              </w:rPr>
              <w:t>设备应具备完备的校准溯源体系，并提供相应的证明文件。</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b/>
              </w:rPr>
              <w:t>备注：</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以上参数为实质性要求，供应商任意一项负偏离，响应文件按无效响应处理。</w:t>
            </w:r>
          </w:p>
          <w:p>
            <w:pPr>
              <w:pStyle w:val="null3"/>
            </w:pPr>
            <w:r>
              <w:rPr>
                <w:rFonts w:ascii="仿宋_GB2312" w:hAnsi="仿宋_GB2312" w:cs="仿宋_GB2312" w:eastAsia="仿宋_GB2312"/>
                <w:sz w:val="20"/>
              </w:rPr>
              <w:t>2.</w:t>
            </w:r>
            <w:r>
              <w:rPr>
                <w:rFonts w:ascii="仿宋_GB2312" w:hAnsi="仿宋_GB2312" w:cs="仿宋_GB2312" w:eastAsia="仿宋_GB2312"/>
                <w:sz w:val="21"/>
                <w:b/>
              </w:rPr>
              <w:t>★</w:t>
            </w:r>
            <w:r>
              <w:rPr>
                <w:rFonts w:ascii="仿宋_GB2312" w:hAnsi="仿宋_GB2312" w:cs="仿宋_GB2312" w:eastAsia="仿宋_GB2312"/>
                <w:sz w:val="21"/>
                <w:b/>
              </w:rPr>
              <w:t>技术参数须</w:t>
            </w:r>
            <w:r>
              <w:rPr>
                <w:rFonts w:ascii="仿宋_GB2312" w:hAnsi="仿宋_GB2312" w:cs="仿宋_GB2312" w:eastAsia="仿宋_GB2312"/>
                <w:sz w:val="20"/>
                <w:b/>
              </w:rPr>
              <w:t>提供相应的证明材料，不限于产品彩页、测试报告、官网和功能截图等技术支持性文件资料等</w:t>
            </w:r>
            <w:r>
              <w:rPr>
                <w:rFonts w:ascii="仿宋_GB2312" w:hAnsi="仿宋_GB2312" w:cs="仿宋_GB2312" w:eastAsia="仿宋_GB2312"/>
                <w:sz w:val="20"/>
                <w:b/>
              </w:rPr>
              <w:t>，</w:t>
            </w:r>
            <w:r>
              <w:rPr>
                <w:rFonts w:ascii="仿宋_GB2312" w:hAnsi="仿宋_GB2312" w:cs="仿宋_GB2312" w:eastAsia="仿宋_GB2312"/>
                <w:sz w:val="20"/>
                <w:b/>
              </w:rPr>
              <w:t>未提供或提供但无法佐证的</w:t>
            </w:r>
            <w:r>
              <w:rPr>
                <w:rFonts w:ascii="仿宋_GB2312" w:hAnsi="仿宋_GB2312" w:cs="仿宋_GB2312" w:eastAsia="仿宋_GB2312"/>
                <w:sz w:val="20"/>
                <w:b/>
              </w:rPr>
              <w:t>按无效响应处理</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交货期：合同签订后45日历日内安装调试完成保证可正常使用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合同签订后，供应商开具合同金额80%银行保函，采购人收到银行保函正本后（银行保函有效期：自开具之日起6个月）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待验收合格后，采购人退还银行保函正本。凭成交供应商开具全额增值税专用发票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到货验收： 设备运抵指定地点后，买方与卖方共同开箱检验。验收内容包括但不限于：设备型号、数量、外观完好性、随附资料（如操作手册、出厂检验报告、原厂合格证等）及标配附件是否与合同清单一致。 安装调试与最终验收： 设备在买方现场安装、调试并达到正常运行状态后，进行最终验收。验收标准为完全符合本招标文件所述的全部技术规格、性能指标及配置要求。卖方须提供详细的测试报告，证明设备各项功能与指标（如频率范围、输出功率、动态范围、测量精度等）均满足或优于标书要求。最终验收合格后，由买方出具验收合格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交货验收完毕之日算起，所有产品质保3年，质保期内：如因产品自身问题，原厂包换包退，提供双重保修保障服务。如因产品非正常使用等情况造成的问题，甲方应支付由此产生的检修及相应维修所发生的材料费。质保期内，提供免费调试、定期维护和免费升级软件等服务；质保期内发生产品技术升级时，应及时通知采购单位，如有相应需求须提供产品免费升级服务，须免费包调、包改、包测。 质保期满后，须继续提供投标产品的终身技术支持服务。若产生额外费用，经双方协定后，可收取适当费用。具体服务条款及费用收取，由供需双方另行协商。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技术支持及售后要求：（1）响应与支持：提供7×24小时技术支持热线。对于买方提出的技术问题，须在2小时内响应，24小时内提供明确的解决方案或处理计划。如遇重大故障需现场支持，工程师应在48小时内抵达现场。（2）硬件安装：提供并按照产品要求完成硬件组装和上电前状态检查，确保产品运行正常、安全。提供一次设备移机服务。（3）维修服务：质保期内，所有非人为因素造成的硬件故障免费维修或更换。质保期后，应提供优惠的、可持续的维修及备件支持服务。（4）软件升级：质保期内，提供免费的设备操作系统及标配功能软件的升级服务。（5）培训内容：卖方须提供针对买方的、全面的现场技术培训。培训内容应至少包括：设备硬件结构、工作原理及日常维护。设备软件操作、测量设置、校准流程及技巧。高级应用培训：如非线性测量、混频器测试、有源器件测试等（根据设备实际功能）。 测量数据分析、处理及报告生成。培训计划与人员：培训应在设备最终验收完成后、投入正式使用前进行。卖方应提供详细的培训计划、教材（中文版）及培训资料。 培训师须为原厂或授权的高级应用工程师，具备丰富的理论与实践经验。 培训时间不少于3个工作日。确保买方操作人员能够独立、熟练地操作设备完成常规及必要的测量任务。（6）其他文件：卖方须提供完整的中文操作手册、编程手册及相关技术文档。 设备应具备完备的校准溯源体系，并提供相应的证明文件。 2、本项目落实的政府采购政策： ①《政府采购促进中小企业发展管理办法》的通知--财库〔2020〕46号；②《财政部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⑩若享受以上政策优惠的企业，提供相应声明函或品目范围内产品有效认证证书。如有最新颁布的政府采购政策，按最新的文件执行。 3、保证金的退还：自成交通知书发出之日起5个工作日内退还未成交供应商的谈判保证金,自采购合同签订之日起5个工作日内退还成交供应商的投标保证金。合同签订后，成交供应商需将合同扫描件发送至指定联系人邮箱，邮箱地址为499094051@qq.com，并以邮件接收时间为退付的基准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法定代表人授权书及被授权人身份证复印件。（法定代表人直接谈判只须提交其身份证明书）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响应报价是否超过采购预算或者最高限价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交货时间满足采购文件要求</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投标有效期满足采购文件要求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标的数量满足采购要求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响应文件按谈判文件要求的数量、计量单位、报价货币及签字盖章</w:t>
            </w:r>
          </w:p>
        </w:tc>
        <w:tc>
          <w:tcPr>
            <w:tcW w:type="dxa" w:w="3322"/>
          </w:tcPr>
          <w:p>
            <w:pPr>
              <w:pStyle w:val="null3"/>
            </w:pPr>
            <w:r>
              <w:rPr>
                <w:rFonts w:ascii="仿宋_GB2312" w:hAnsi="仿宋_GB2312" w:cs="仿宋_GB2312" w:eastAsia="仿宋_GB2312"/>
              </w:rPr>
              <w:t>响应文件按谈判文件要求的数量、计量单位、报价货币及签字盖章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响应文件未含有采购人不能接受的附加条件的</w:t>
            </w:r>
          </w:p>
        </w:tc>
        <w:tc>
          <w:tcPr>
            <w:tcW w:type="dxa" w:w="1661"/>
          </w:tcPr>
          <w:p>
            <w:pPr>
              <w:pStyle w:val="null3"/>
            </w:pPr>
            <w:r>
              <w:rPr>
                <w:rFonts w:ascii="仿宋_GB2312" w:hAnsi="仿宋_GB2312" w:cs="仿宋_GB2312" w:eastAsia="仿宋_GB2312"/>
              </w:rPr>
              <w:t>产品技术参数表 商务应答表 供应商认为有必要说明的问题.docx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符合法律、法规和谈判文件中规定的其他实质性要求</w:t>
            </w:r>
          </w:p>
        </w:tc>
        <w:tc>
          <w:tcPr>
            <w:tcW w:type="dxa" w:w="3322"/>
          </w:tcPr>
          <w:p>
            <w:pPr>
              <w:pStyle w:val="null3"/>
            </w:pPr>
            <w:r>
              <w:rPr>
                <w:rFonts w:ascii="仿宋_GB2312" w:hAnsi="仿宋_GB2312" w:cs="仿宋_GB2312" w:eastAsia="仿宋_GB2312"/>
              </w:rPr>
              <w:t>符合法律、法规和谈判文件中规定的其他实质性要求</w:t>
            </w:r>
          </w:p>
        </w:tc>
        <w:tc>
          <w:tcPr>
            <w:tcW w:type="dxa" w:w="1661"/>
          </w:tcPr>
          <w:p>
            <w:pPr>
              <w:pStyle w:val="null3"/>
            </w:pPr>
            <w:r>
              <w:rPr>
                <w:rFonts w:ascii="仿宋_GB2312" w:hAnsi="仿宋_GB2312" w:cs="仿宋_GB2312" w:eastAsia="仿宋_GB2312"/>
              </w:rPr>
              <w:t>产品技术参数表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